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74749380"/>
        <w:docPartObj>
          <w:docPartGallery w:val="Cover Pages"/>
          <w:docPartUnique/>
        </w:docPartObj>
      </w:sdtPr>
      <w:sdtContent>
        <w:p w14:paraId="622FE7F1" w14:textId="77777777" w:rsidR="007C5D14" w:rsidRPr="004C0771" w:rsidRDefault="007C5D14"/>
        <w:p w14:paraId="6E5FEBE0" w14:textId="77777777" w:rsidR="007C5D14" w:rsidRPr="004C0771" w:rsidRDefault="007C5D14">
          <w:pPr>
            <w:rPr>
              <w:noProof/>
            </w:rPr>
          </w:pPr>
        </w:p>
        <w:p w14:paraId="34A5E4E4" w14:textId="77777777" w:rsidR="007C5D14" w:rsidRPr="004C0771" w:rsidRDefault="007C5D14">
          <w:pPr>
            <w:rPr>
              <w:noProof/>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7C5D14" w:rsidRPr="004C0771" w14:paraId="317C80CC" w14:textId="77777777" w:rsidTr="2A3FEB87">
            <w:tc>
              <w:tcPr>
                <w:tcW w:w="4815" w:type="dxa"/>
              </w:tcPr>
              <w:p w14:paraId="62E1E589" w14:textId="77777777" w:rsidR="007C5D14" w:rsidRPr="004C0771" w:rsidRDefault="007C5D14" w:rsidP="003E089D">
                <w:pPr>
                  <w:tabs>
                    <w:tab w:val="left" w:pos="720"/>
                    <w:tab w:val="left" w:pos="7200"/>
                  </w:tabs>
                  <w:spacing w:before="120" w:after="120"/>
                  <w:rPr>
                    <w:color w:val="276E8B" w:themeColor="accent1" w:themeShade="BF"/>
                  </w:rPr>
                </w:pPr>
                <w:r w:rsidRPr="004C0771">
                  <w:rPr>
                    <w:rFonts w:ascii="Arial" w:eastAsia="Times New Roman" w:hAnsi="Arial" w:cs="Arial"/>
                    <w:b/>
                    <w:color w:val="276E8B" w:themeColor="accent1" w:themeShade="BF"/>
                    <w:lang w:eastAsia="en-GB"/>
                  </w:rPr>
                  <w:t>Proposal title:</w:t>
                </w:r>
              </w:p>
            </w:tc>
            <w:tc>
              <w:tcPr>
                <w:tcW w:w="4961" w:type="dxa"/>
              </w:tcPr>
              <w:p w14:paraId="0F2FA292" w14:textId="17FFEC47" w:rsidR="007C5D14" w:rsidRPr="00D365B7" w:rsidRDefault="00384155" w:rsidP="0086263B">
                <w:pPr>
                  <w:spacing w:before="120" w:after="120"/>
                  <w:ind w:left="36" w:right="-29"/>
                  <w:jc w:val="both"/>
                  <w:rPr>
                    <w:rStyle w:val="DefaultText"/>
                    <w:b/>
                    <w:bCs/>
                    <w:color w:val="auto"/>
                    <w:sz w:val="22"/>
                    <w:szCs w:val="22"/>
                  </w:rPr>
                </w:pPr>
                <w:r w:rsidRPr="00D365B7">
                  <w:rPr>
                    <w:rFonts w:cstheme="minorHAnsi"/>
                    <w:b/>
                    <w:bCs/>
                  </w:rPr>
                  <w:t>Strengthen</w:t>
                </w:r>
                <w:r w:rsidR="00041F47">
                  <w:rPr>
                    <w:rFonts w:cstheme="minorHAnsi"/>
                    <w:b/>
                    <w:bCs/>
                  </w:rPr>
                  <w:t>ed</w:t>
                </w:r>
                <w:r w:rsidRPr="00D365B7">
                  <w:rPr>
                    <w:rFonts w:cstheme="minorHAnsi"/>
                    <w:b/>
                    <w:bCs/>
                  </w:rPr>
                  <w:t xml:space="preserve"> Ecosystem for National Adaptation Planning and Pipeline Development for Mozambique</w:t>
                </w:r>
              </w:p>
            </w:tc>
          </w:tr>
          <w:tr w:rsidR="007C5D14" w:rsidRPr="004C0771" w14:paraId="6F7AF5A7" w14:textId="77777777" w:rsidTr="2A3FEB87">
            <w:tc>
              <w:tcPr>
                <w:tcW w:w="4815" w:type="dxa"/>
                <w:vAlign w:val="center"/>
              </w:tcPr>
              <w:p w14:paraId="1065F013" w14:textId="34BD7C38" w:rsidR="007C5D14" w:rsidRPr="004C0771" w:rsidRDefault="007C5D14" w:rsidP="003E089D">
                <w:pPr>
                  <w:tabs>
                    <w:tab w:val="left" w:pos="720"/>
                    <w:tab w:val="left" w:pos="7200"/>
                  </w:tabs>
                  <w:spacing w:before="120" w:after="120"/>
                  <w:rPr>
                    <w:color w:val="276E8B" w:themeColor="accent1" w:themeShade="BF"/>
                  </w:rPr>
                </w:pPr>
                <w:r w:rsidRPr="004C0771">
                  <w:rPr>
                    <w:rFonts w:ascii="Arial" w:eastAsia="Times New Roman" w:hAnsi="Arial" w:cs="Arial"/>
                    <w:b/>
                    <w:color w:val="276E8B" w:themeColor="accent1" w:themeShade="BF"/>
                    <w:lang w:eastAsia="en-GB"/>
                  </w:rPr>
                  <w:t>Country:</w:t>
                </w:r>
              </w:p>
            </w:tc>
            <w:tc>
              <w:tcPr>
                <w:tcW w:w="4961" w:type="dxa"/>
              </w:tcPr>
              <w:p w14:paraId="31B7B3D6" w14:textId="01AEFFCB" w:rsidR="007C5D14" w:rsidRPr="004C0771" w:rsidRDefault="00025B1D" w:rsidP="0086263B">
                <w:pPr>
                  <w:spacing w:before="120" w:after="120"/>
                  <w:ind w:left="36" w:right="-29"/>
                  <w:jc w:val="both"/>
                  <w:rPr>
                    <w:rStyle w:val="DefaultText"/>
                    <w:color w:val="auto"/>
                    <w:sz w:val="22"/>
                    <w:szCs w:val="22"/>
                  </w:rPr>
                </w:pPr>
                <w:r w:rsidRPr="004C0771">
                  <w:rPr>
                    <w:rStyle w:val="DefaultText"/>
                    <w:color w:val="auto"/>
                    <w:sz w:val="22"/>
                    <w:szCs w:val="22"/>
                  </w:rPr>
                  <w:t>Republic of Mozambique</w:t>
                </w:r>
              </w:p>
            </w:tc>
          </w:tr>
          <w:tr w:rsidR="007C5D14" w:rsidRPr="004C0771" w14:paraId="052318B3" w14:textId="77777777" w:rsidTr="2A3FEB87">
            <w:tc>
              <w:tcPr>
                <w:tcW w:w="4815" w:type="dxa"/>
                <w:vAlign w:val="center"/>
              </w:tcPr>
              <w:p w14:paraId="5B2EEA7F" w14:textId="033B91D6" w:rsidR="007C5D14" w:rsidRPr="004C0771" w:rsidRDefault="007C5D14" w:rsidP="003E089D">
                <w:pPr>
                  <w:tabs>
                    <w:tab w:val="left" w:pos="720"/>
                    <w:tab w:val="left" w:pos="7200"/>
                  </w:tabs>
                  <w:spacing w:before="120" w:after="120"/>
                  <w:rPr>
                    <w:color w:val="276E8B" w:themeColor="accent1" w:themeShade="BF"/>
                  </w:rPr>
                </w:pPr>
                <w:r w:rsidRPr="004C0771">
                  <w:rPr>
                    <w:rFonts w:ascii="Arial" w:eastAsia="Times New Roman" w:hAnsi="Arial" w:cs="Arial"/>
                    <w:b/>
                    <w:color w:val="276E8B" w:themeColor="accent1" w:themeShade="BF"/>
                    <w:lang w:eastAsia="en-GB"/>
                  </w:rPr>
                  <w:t>National Designated Authority:</w:t>
                </w:r>
              </w:p>
            </w:tc>
            <w:tc>
              <w:tcPr>
                <w:tcW w:w="4961" w:type="dxa"/>
              </w:tcPr>
              <w:p w14:paraId="31E6FA75" w14:textId="5D80CD1E" w:rsidR="007C5D14" w:rsidRPr="004C0771" w:rsidRDefault="00025B1D" w:rsidP="0086263B">
                <w:pPr>
                  <w:spacing w:before="120" w:after="120"/>
                  <w:ind w:left="36" w:right="-29"/>
                  <w:jc w:val="both"/>
                  <w:rPr>
                    <w:rStyle w:val="DefaultText"/>
                    <w:color w:val="auto"/>
                    <w:sz w:val="22"/>
                    <w:szCs w:val="22"/>
                  </w:rPr>
                </w:pPr>
                <w:r w:rsidRPr="004C0771">
                  <w:rPr>
                    <w:rStyle w:val="DefaultText"/>
                    <w:color w:val="auto"/>
                    <w:sz w:val="22"/>
                    <w:szCs w:val="22"/>
                  </w:rPr>
                  <w:t xml:space="preserve">Ministry of </w:t>
                </w:r>
                <w:r w:rsidR="0ABA11B3" w:rsidRPr="54A41A3D">
                  <w:rPr>
                    <w:rStyle w:val="DefaultText"/>
                    <w:color w:val="auto"/>
                    <w:sz w:val="22"/>
                    <w:szCs w:val="22"/>
                  </w:rPr>
                  <w:t>Planning and Development</w:t>
                </w:r>
                <w:r w:rsidRPr="004C0771">
                  <w:rPr>
                    <w:rStyle w:val="DefaultText"/>
                    <w:color w:val="auto"/>
                    <w:sz w:val="22"/>
                    <w:szCs w:val="22"/>
                  </w:rPr>
                  <w:t xml:space="preserve"> – </w:t>
                </w:r>
                <w:r w:rsidR="15752173" w:rsidRPr="6E398AC8">
                  <w:rPr>
                    <w:rStyle w:val="DefaultText"/>
                    <w:color w:val="auto"/>
                    <w:sz w:val="22"/>
                    <w:szCs w:val="22"/>
                  </w:rPr>
                  <w:t>Climate Finance Cabinet</w:t>
                </w:r>
              </w:p>
            </w:tc>
          </w:tr>
          <w:tr w:rsidR="007C5D14" w:rsidRPr="004C0771" w14:paraId="744A667F" w14:textId="77777777" w:rsidTr="2A3FEB87">
            <w:tc>
              <w:tcPr>
                <w:tcW w:w="4815" w:type="dxa"/>
                <w:vAlign w:val="center"/>
              </w:tcPr>
              <w:p w14:paraId="2E77355D" w14:textId="77777777" w:rsidR="007C5D14" w:rsidRPr="004C0771" w:rsidRDefault="007C5D14" w:rsidP="003E089D">
                <w:pPr>
                  <w:tabs>
                    <w:tab w:val="left" w:pos="720"/>
                    <w:tab w:val="left" w:pos="7200"/>
                  </w:tabs>
                  <w:spacing w:before="120" w:after="120"/>
                  <w:rPr>
                    <w:color w:val="276E8B" w:themeColor="accent1" w:themeShade="BF"/>
                  </w:rPr>
                </w:pPr>
                <w:r w:rsidRPr="004C0771">
                  <w:rPr>
                    <w:rFonts w:ascii="Arial" w:eastAsia="Times New Roman" w:hAnsi="Arial" w:cs="Arial"/>
                    <w:b/>
                    <w:color w:val="276E8B" w:themeColor="accent1" w:themeShade="BF"/>
                    <w:lang w:eastAsia="en-GB"/>
                  </w:rPr>
                  <w:t>Delivery Partner:</w:t>
                </w:r>
              </w:p>
            </w:tc>
            <w:tc>
              <w:tcPr>
                <w:tcW w:w="4961" w:type="dxa"/>
              </w:tcPr>
              <w:p w14:paraId="2E46FC50" w14:textId="2DA3401A" w:rsidR="007C5D14" w:rsidRPr="004C0771" w:rsidRDefault="00025B1D" w:rsidP="0086263B">
                <w:pPr>
                  <w:spacing w:before="120" w:after="120"/>
                  <w:ind w:left="36" w:right="-29"/>
                  <w:jc w:val="both"/>
                  <w:rPr>
                    <w:rStyle w:val="DefaultText"/>
                    <w:color w:val="auto"/>
                    <w:sz w:val="22"/>
                    <w:szCs w:val="22"/>
                  </w:rPr>
                </w:pPr>
                <w:r w:rsidRPr="004C0771">
                  <w:rPr>
                    <w:rStyle w:val="DefaultText"/>
                    <w:color w:val="auto"/>
                    <w:sz w:val="22"/>
                    <w:szCs w:val="22"/>
                  </w:rPr>
                  <w:t>U</w:t>
                </w:r>
                <w:r w:rsidR="0086263B" w:rsidRPr="004C0771">
                  <w:rPr>
                    <w:rStyle w:val="DefaultText"/>
                    <w:color w:val="auto"/>
                    <w:sz w:val="22"/>
                    <w:szCs w:val="22"/>
                  </w:rPr>
                  <w:t xml:space="preserve">nited </w:t>
                </w:r>
                <w:r w:rsidRPr="004C0771">
                  <w:rPr>
                    <w:rStyle w:val="DefaultText"/>
                    <w:color w:val="auto"/>
                    <w:sz w:val="22"/>
                    <w:szCs w:val="22"/>
                  </w:rPr>
                  <w:t>N</w:t>
                </w:r>
                <w:r w:rsidR="0086263B" w:rsidRPr="004C0771">
                  <w:rPr>
                    <w:rStyle w:val="DefaultText"/>
                    <w:color w:val="auto"/>
                    <w:sz w:val="22"/>
                    <w:szCs w:val="22"/>
                  </w:rPr>
                  <w:t xml:space="preserve">ations </w:t>
                </w:r>
                <w:r w:rsidRPr="004C0771">
                  <w:rPr>
                    <w:rStyle w:val="DefaultText"/>
                    <w:color w:val="auto"/>
                    <w:sz w:val="22"/>
                    <w:szCs w:val="22"/>
                  </w:rPr>
                  <w:t>D</w:t>
                </w:r>
                <w:r w:rsidR="0086263B" w:rsidRPr="004C0771">
                  <w:rPr>
                    <w:rStyle w:val="DefaultText"/>
                    <w:color w:val="auto"/>
                    <w:sz w:val="22"/>
                    <w:szCs w:val="22"/>
                  </w:rPr>
                  <w:t xml:space="preserve">evelopment </w:t>
                </w:r>
                <w:r w:rsidRPr="004C0771">
                  <w:rPr>
                    <w:rStyle w:val="DefaultText"/>
                    <w:color w:val="auto"/>
                    <w:sz w:val="22"/>
                    <w:szCs w:val="22"/>
                  </w:rPr>
                  <w:t>P</w:t>
                </w:r>
                <w:r w:rsidR="0086263B" w:rsidRPr="004C0771">
                  <w:rPr>
                    <w:rStyle w:val="DefaultText"/>
                    <w:color w:val="auto"/>
                    <w:sz w:val="22"/>
                    <w:szCs w:val="22"/>
                  </w:rPr>
                  <w:t>rogramme (UNDP)</w:t>
                </w:r>
              </w:p>
            </w:tc>
          </w:tr>
          <w:tr w:rsidR="007C5D14" w:rsidRPr="004C0771" w14:paraId="2F9F6B96" w14:textId="77777777" w:rsidTr="2A3FEB87">
            <w:tc>
              <w:tcPr>
                <w:tcW w:w="4815" w:type="dxa"/>
                <w:vAlign w:val="center"/>
              </w:tcPr>
              <w:p w14:paraId="654B0361" w14:textId="77777777" w:rsidR="007C5D14" w:rsidRPr="004C0771" w:rsidRDefault="007C5D14" w:rsidP="003E089D">
                <w:pPr>
                  <w:tabs>
                    <w:tab w:val="left" w:pos="720"/>
                    <w:tab w:val="left" w:pos="7200"/>
                  </w:tabs>
                  <w:spacing w:before="120" w:after="120"/>
                  <w:rPr>
                    <w:color w:val="276E8B" w:themeColor="accent1" w:themeShade="BF"/>
                  </w:rPr>
                </w:pPr>
                <w:r w:rsidRPr="004C0771">
                  <w:rPr>
                    <w:rFonts w:ascii="Arial" w:eastAsia="Times New Roman" w:hAnsi="Arial" w:cs="Arial"/>
                    <w:b/>
                    <w:color w:val="276E8B" w:themeColor="accent1" w:themeShade="BF"/>
                    <w:lang w:eastAsia="en-GB"/>
                  </w:rPr>
                  <w:t xml:space="preserve">Date of </w:t>
                </w:r>
                <w:r w:rsidRPr="004C0771">
                  <w:rPr>
                    <w:rFonts w:ascii="Arial" w:eastAsia="Times New Roman" w:hAnsi="Arial" w:cs="Arial"/>
                    <w:b/>
                    <w:color w:val="276E8B" w:themeColor="accent1" w:themeShade="BF"/>
                    <w:u w:val="single"/>
                    <w:lang w:eastAsia="en-GB"/>
                  </w:rPr>
                  <w:t>first</w:t>
                </w:r>
                <w:r w:rsidRPr="004C0771">
                  <w:rPr>
                    <w:rFonts w:ascii="Arial" w:eastAsia="Times New Roman" w:hAnsi="Arial" w:cs="Arial"/>
                    <w:b/>
                    <w:color w:val="276E8B" w:themeColor="accent1" w:themeShade="BF"/>
                    <w:lang w:eastAsia="en-GB"/>
                  </w:rPr>
                  <w:t xml:space="preserve"> submission:</w:t>
                </w:r>
              </w:p>
            </w:tc>
            <w:tc>
              <w:tcPr>
                <w:tcW w:w="4961" w:type="dxa"/>
              </w:tcPr>
              <w:bookmarkStart w:id="0" w:name="OLE_LINK1" w:displacedByCustomXml="next"/>
              <w:sdt>
                <w:sdtPr>
                  <w:rPr>
                    <w:rStyle w:val="DefaultText"/>
                    <w:color w:val="auto"/>
                    <w:sz w:val="22"/>
                    <w:szCs w:val="22"/>
                  </w:rPr>
                  <w:id w:val="-915165005"/>
                  <w:placeholder>
                    <w:docPart w:val="4968B84BF0E645D7AA6836189248DCBF"/>
                  </w:placeholder>
                  <w:date>
                    <w:dateFormat w:val="d MMMM yyyy"/>
                    <w:lid w:val="en-US"/>
                    <w:storeMappedDataAs w:val="dateTime"/>
                    <w:calendar w:val="gregorian"/>
                  </w:date>
                </w:sdtPr>
                <w:sdtContent>
                  <w:p w14:paraId="09CD9A26" w14:textId="77777777" w:rsidR="007C5D14" w:rsidRPr="005A434C" w:rsidRDefault="007C5D14" w:rsidP="0086263B">
                    <w:pPr>
                      <w:spacing w:before="120" w:after="120"/>
                      <w:ind w:left="36" w:right="-29"/>
                      <w:jc w:val="both"/>
                      <w:rPr>
                        <w:rStyle w:val="DefaultText"/>
                        <w:color w:val="auto"/>
                        <w:sz w:val="22"/>
                        <w:szCs w:val="22"/>
                      </w:rPr>
                    </w:pPr>
                    <w:r w:rsidRPr="005A434C">
                      <w:rPr>
                        <w:rStyle w:val="DefaultText"/>
                        <w:color w:val="auto"/>
                        <w:sz w:val="22"/>
                        <w:szCs w:val="22"/>
                      </w:rPr>
                      <w:t xml:space="preserve">Click or tap to enter a date. </w:t>
                    </w:r>
                  </w:p>
                </w:sdtContent>
              </w:sdt>
              <w:bookmarkEnd w:id="0" w:displacedByCustomXml="prev"/>
            </w:tc>
          </w:tr>
          <w:tr w:rsidR="007C5D14" w:rsidRPr="004C0771" w14:paraId="0E9B16F6" w14:textId="77777777" w:rsidTr="2A3FEB87">
            <w:tc>
              <w:tcPr>
                <w:tcW w:w="4815" w:type="dxa"/>
                <w:vAlign w:val="center"/>
              </w:tcPr>
              <w:p w14:paraId="11EF33C9" w14:textId="77777777" w:rsidR="007C5D14" w:rsidRPr="004C0771" w:rsidRDefault="007C5D14" w:rsidP="003E089D">
                <w:pPr>
                  <w:tabs>
                    <w:tab w:val="left" w:pos="720"/>
                    <w:tab w:val="left" w:pos="7200"/>
                  </w:tabs>
                  <w:spacing w:before="120" w:after="120"/>
                  <w:rPr>
                    <w:color w:val="276E8B" w:themeColor="accent1" w:themeShade="BF"/>
                  </w:rPr>
                </w:pPr>
                <w:r w:rsidRPr="004C0771">
                  <w:rPr>
                    <w:rFonts w:ascii="Arial" w:eastAsia="Times New Roman" w:hAnsi="Arial" w:cs="Arial"/>
                    <w:b/>
                    <w:color w:val="276E8B" w:themeColor="accent1" w:themeShade="BF"/>
                    <w:lang w:eastAsia="en-GB"/>
                  </w:rPr>
                  <w:t xml:space="preserve">Date of </w:t>
                </w:r>
                <w:r w:rsidRPr="004C0771">
                  <w:rPr>
                    <w:rFonts w:ascii="Arial" w:eastAsia="Times New Roman" w:hAnsi="Arial" w:cs="Arial"/>
                    <w:b/>
                    <w:color w:val="276E8B" w:themeColor="accent1" w:themeShade="BF"/>
                    <w:u w:val="single"/>
                    <w:lang w:eastAsia="en-GB"/>
                  </w:rPr>
                  <w:t>current</w:t>
                </w:r>
                <w:r w:rsidRPr="004C0771">
                  <w:rPr>
                    <w:rFonts w:ascii="Arial" w:eastAsia="Times New Roman" w:hAnsi="Arial" w:cs="Arial"/>
                    <w:b/>
                    <w:color w:val="276E8B" w:themeColor="accent1" w:themeShade="BF"/>
                    <w:lang w:eastAsia="en-GB"/>
                  </w:rPr>
                  <w:t xml:space="preserve"> submission:</w:t>
                </w:r>
              </w:p>
            </w:tc>
            <w:tc>
              <w:tcPr>
                <w:tcW w:w="4961" w:type="dxa"/>
              </w:tcPr>
              <w:sdt>
                <w:sdtPr>
                  <w:rPr>
                    <w:rStyle w:val="DefaultText"/>
                    <w:color w:val="auto"/>
                    <w:sz w:val="22"/>
                    <w:szCs w:val="22"/>
                  </w:rPr>
                  <w:id w:val="-1120133662"/>
                  <w:placeholder>
                    <w:docPart w:val="3A8A549E9F0D41349926BD6809986FEE"/>
                  </w:placeholder>
                  <w:date w:fullDate="2025-05-23T00:00:00Z">
                    <w:dateFormat w:val="d MMMM yyyy"/>
                    <w:lid w:val="en-US"/>
                    <w:storeMappedDataAs w:val="dateTime"/>
                    <w:calendar w:val="gregorian"/>
                  </w:date>
                </w:sdtPr>
                <w:sdtContent>
                  <w:p w14:paraId="20A254C7" w14:textId="5DED5FA6" w:rsidR="007C5D14" w:rsidRPr="005A434C" w:rsidRDefault="00B13A0D" w:rsidP="0086263B">
                    <w:pPr>
                      <w:spacing w:before="120" w:after="120"/>
                      <w:ind w:left="36" w:right="-29"/>
                      <w:jc w:val="both"/>
                      <w:rPr>
                        <w:rStyle w:val="DefaultText"/>
                        <w:color w:val="auto"/>
                        <w:sz w:val="22"/>
                        <w:szCs w:val="22"/>
                      </w:rPr>
                    </w:pPr>
                    <w:r>
                      <w:rPr>
                        <w:rStyle w:val="DefaultText"/>
                        <w:color w:val="auto"/>
                        <w:sz w:val="22"/>
                        <w:szCs w:val="22"/>
                      </w:rPr>
                      <w:t>2</w:t>
                    </w:r>
                    <w:r>
                      <w:rPr>
                        <w:rStyle w:val="DefaultText"/>
                        <w:sz w:val="22"/>
                        <w:szCs w:val="22"/>
                      </w:rPr>
                      <w:t>3</w:t>
                    </w:r>
                    <w:r>
                      <w:rPr>
                        <w:rStyle w:val="DefaultText"/>
                        <w:color w:val="auto"/>
                        <w:sz w:val="22"/>
                        <w:szCs w:val="22"/>
                      </w:rPr>
                      <w:t xml:space="preserve"> May 2025</w:t>
                    </w:r>
                  </w:p>
                </w:sdtContent>
              </w:sdt>
            </w:tc>
          </w:tr>
          <w:tr w:rsidR="007C5D14" w:rsidRPr="004C0771" w14:paraId="4CAC7836" w14:textId="77777777" w:rsidTr="2A3FEB87">
            <w:tc>
              <w:tcPr>
                <w:tcW w:w="4815" w:type="dxa"/>
                <w:vAlign w:val="center"/>
              </w:tcPr>
              <w:p w14:paraId="6ECC8579" w14:textId="77777777" w:rsidR="007C5D14" w:rsidRPr="004C0771" w:rsidRDefault="007C5D14" w:rsidP="003E089D">
                <w:pPr>
                  <w:tabs>
                    <w:tab w:val="left" w:pos="720"/>
                    <w:tab w:val="left" w:pos="7200"/>
                  </w:tabs>
                  <w:spacing w:before="120" w:after="120"/>
                  <w:rPr>
                    <w:rFonts w:ascii="Arial" w:eastAsia="Times New Roman" w:hAnsi="Arial" w:cs="Arial"/>
                    <w:b/>
                    <w:color w:val="276E8B" w:themeColor="accent1" w:themeShade="BF"/>
                    <w:lang w:eastAsia="en-GB"/>
                  </w:rPr>
                </w:pPr>
                <w:r w:rsidRPr="004C0771">
                  <w:rPr>
                    <w:rFonts w:ascii="Arial" w:eastAsia="Times New Roman" w:hAnsi="Arial" w:cs="Arial"/>
                    <w:b/>
                    <w:color w:val="276E8B" w:themeColor="accent1" w:themeShade="BF"/>
                    <w:lang w:eastAsia="en-GB"/>
                  </w:rPr>
                  <w:t>Version number:</w:t>
                </w:r>
              </w:p>
            </w:tc>
            <w:tc>
              <w:tcPr>
                <w:tcW w:w="4961" w:type="dxa"/>
              </w:tcPr>
              <w:p w14:paraId="3729764F" w14:textId="3FE7F3F4" w:rsidR="007C5D14" w:rsidRPr="005A434C" w:rsidRDefault="00437EB4" w:rsidP="0086263B">
                <w:pPr>
                  <w:spacing w:before="120" w:after="120"/>
                  <w:ind w:left="36" w:right="-29"/>
                  <w:jc w:val="both"/>
                  <w:rPr>
                    <w:rStyle w:val="DefaultText"/>
                    <w:color w:val="auto"/>
                    <w:sz w:val="22"/>
                    <w:szCs w:val="22"/>
                  </w:rPr>
                </w:pPr>
                <w:r w:rsidRPr="005A434C">
                  <w:rPr>
                    <w:rStyle w:val="DefaultText"/>
                    <w:color w:val="auto"/>
                    <w:sz w:val="22"/>
                    <w:szCs w:val="22"/>
                  </w:rPr>
                  <w:t>Version #</w:t>
                </w:r>
                <w:sdt>
                  <w:sdtPr>
                    <w:rPr>
                      <w:rStyle w:val="DefaultText"/>
                      <w:color w:val="auto"/>
                      <w:sz w:val="22"/>
                      <w:szCs w:val="22"/>
                    </w:rPr>
                    <w:alias w:val="Version number"/>
                    <w:tag w:val="Version number"/>
                    <w:id w:val="-1852560497"/>
                    <w:placeholder>
                      <w:docPart w:val="CE156D213DF34CCEA9922784CA33EF9F"/>
                    </w:placeholde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Content>
                    <w:r w:rsidR="00D56D54">
                      <w:rPr>
                        <w:rStyle w:val="DefaultText"/>
                        <w:color w:val="auto"/>
                        <w:sz w:val="22"/>
                        <w:szCs w:val="22"/>
                      </w:rPr>
                      <w:t>7</w:t>
                    </w:r>
                  </w:sdtContent>
                </w:sdt>
              </w:p>
            </w:tc>
          </w:tr>
        </w:tbl>
        <w:p w14:paraId="41BB6F0F" w14:textId="68500DD7" w:rsidR="00F65A42" w:rsidRPr="004C0771" w:rsidRDefault="007C5D14">
          <w:r w:rsidRPr="004C0771">
            <w:rPr>
              <w:noProof/>
            </w:rPr>
            <mc:AlternateContent>
              <mc:Choice Requires="wps">
                <w:drawing>
                  <wp:anchor distT="0" distB="0" distL="114300" distR="114300" simplePos="0" relativeHeight="251658240" behindDoc="0" locked="0" layoutInCell="1" allowOverlap="1" wp14:anchorId="7A087568" wp14:editId="340D2434">
                    <wp:simplePos x="0" y="0"/>
                    <wp:positionH relativeFrom="page">
                      <wp:posOffset>-773742</wp:posOffset>
                    </wp:positionH>
                    <wp:positionV relativeFrom="page">
                      <wp:posOffset>1042479</wp:posOffset>
                    </wp:positionV>
                    <wp:extent cx="7624916" cy="2319840"/>
                    <wp:effectExtent l="0" t="0" r="0" b="4445"/>
                    <wp:wrapSquare wrapText="bothSides"/>
                    <wp:docPr id="154" name="Text Box 154"/>
                    <wp:cNvGraphicFramePr/>
                    <a:graphic xmlns:a="http://schemas.openxmlformats.org/drawingml/2006/main">
                      <a:graphicData uri="http://schemas.microsoft.com/office/word/2010/wordprocessingShape">
                        <wps:wsp>
                          <wps:cNvSpPr txBox="1"/>
                          <wps:spPr>
                            <a:xfrm>
                              <a:off x="0" y="0"/>
                              <a:ext cx="7624916" cy="2319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8A687" w14:textId="4812954A" w:rsidR="0090590C" w:rsidRPr="00E04AEC" w:rsidRDefault="00000000" w:rsidP="00B21BD9">
                                <w:pPr>
                                  <w:rPr>
                                    <w:color w:val="276E8B" w:themeColor="accent1" w:themeShade="BF"/>
                                    <w:sz w:val="64"/>
                                    <w:szCs w:val="64"/>
                                  </w:rPr>
                                </w:pPr>
                                <w:sdt>
                                  <w:sdtPr>
                                    <w:rPr>
                                      <w:caps/>
                                      <w:color w:val="276E8B"/>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8348F" w:rsidRPr="007E26E1">
                                      <w:rPr>
                                        <w:color w:val="276E8B"/>
                                        <w:sz w:val="64"/>
                                        <w:szCs w:val="64"/>
                                      </w:rPr>
                                      <w:t>Readiness and Preparatory Support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9B43822" w14:textId="25FFE488" w:rsidR="0090590C" w:rsidRDefault="0048348F">
                                    <w:r>
                                      <w:rPr>
                                        <w:color w:val="404040" w:themeColor="text1" w:themeTint="BF"/>
                                        <w:sz w:val="36"/>
                                        <w:szCs w:val="36"/>
                                      </w:rPr>
                                      <w:t>Proposal Template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A087568" id="_x0000_t202" coordsize="21600,21600" o:spt="202" path="m,l,21600r21600,l21600,xe">
                    <v:stroke joinstyle="miter"/>
                    <v:path gradientshapeok="t" o:connecttype="rect"/>
                  </v:shapetype>
                  <v:shape id="Text Box 154" o:spid="_x0000_s1026" type="#_x0000_t202" style="position:absolute;margin-left:-60.9pt;margin-top:82.1pt;width:600.4pt;height:18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" filled="f" stroked="f" strokeweight=".5pt">
                    <v:textbox inset="126pt,0,54pt,0">
                      <w:txbxContent>
                        <w:p w14:paraId="2CF8A687" w14:textId="4812954A" w:rsidR="0090590C" w:rsidRPr="00E04AEC" w:rsidRDefault="00000000" w:rsidP="00B21BD9">
                          <w:pPr>
                            <w:rPr>
                              <w:color w:val="276E8B" w:themeColor="accent1" w:themeShade="BF"/>
                              <w:sz w:val="64"/>
                              <w:szCs w:val="64"/>
                            </w:rPr>
                          </w:pPr>
                          <w:sdt>
                            <w:sdtPr>
                              <w:rPr>
                                <w:caps/>
                                <w:color w:val="276E8B"/>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8348F" w:rsidRPr="007E26E1">
                                <w:rPr>
                                  <w:color w:val="276E8B"/>
                                  <w:sz w:val="64"/>
                                  <w:szCs w:val="64"/>
                                </w:rPr>
                                <w:t>Readiness and Preparatory Support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9B43822" w14:textId="25FFE488" w:rsidR="0090590C" w:rsidRDefault="0048348F">
                              <w:r>
                                <w:rPr>
                                  <w:color w:val="404040" w:themeColor="text1" w:themeTint="BF"/>
                                  <w:sz w:val="36"/>
                                  <w:szCs w:val="36"/>
                                </w:rPr>
                                <w:t>Proposal Template</w:t>
                              </w:r>
                            </w:p>
                          </w:sdtContent>
                        </w:sdt>
                      </w:txbxContent>
                    </v:textbox>
                    <w10:wrap type="square" anchorx="page" anchory="page"/>
                  </v:shape>
                </w:pict>
              </mc:Fallback>
            </mc:AlternateContent>
          </w:r>
          <w:r w:rsidR="009F644E" w:rsidRPr="004C0771">
            <w:rPr>
              <w:noProof/>
            </w:rPr>
            <w:drawing>
              <wp:anchor distT="0" distB="0" distL="114300" distR="114300" simplePos="0" relativeHeight="251658241" behindDoc="1" locked="0" layoutInCell="1" allowOverlap="1" wp14:anchorId="70520E6B" wp14:editId="17001A95">
                <wp:simplePos x="0" y="0"/>
                <wp:positionH relativeFrom="page">
                  <wp:posOffset>9525</wp:posOffset>
                </wp:positionH>
                <wp:positionV relativeFrom="page">
                  <wp:posOffset>19050</wp:posOffset>
                </wp:positionV>
                <wp:extent cx="7538400" cy="10652400"/>
                <wp:effectExtent l="0" t="0" r="5715" b="3175"/>
                <wp:wrapNone/>
                <wp:docPr id="2" name="Picture 2"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p w14:paraId="4EA0737B" w14:textId="1F8F007D" w:rsidR="00F65A42" w:rsidRPr="004C0771" w:rsidRDefault="00000000"/>
      </w:sdtContent>
    </w:sdt>
    <w:p w14:paraId="29853C96" w14:textId="7205D758" w:rsidR="006B15C2" w:rsidRPr="004C0771" w:rsidRDefault="006B15C2" w:rsidP="00480AFC">
      <w:pPr>
        <w:sectPr w:rsidR="006B15C2" w:rsidRPr="004C0771" w:rsidSect="009F644E">
          <w:headerReference w:type="even" r:id="rId13"/>
          <w:headerReference w:type="default" r:id="rId14"/>
          <w:footerReference w:type="even" r:id="rId15"/>
          <w:footerReference w:type="default" r:id="rId16"/>
          <w:pgSz w:w="11900" w:h="16820"/>
          <w:pgMar w:top="1440" w:right="1440" w:bottom="1440" w:left="1440" w:header="720" w:footer="720" w:gutter="0"/>
          <w:cols w:space="720"/>
          <w:titlePg/>
          <w:docGrid w:linePitch="360"/>
        </w:sectPr>
      </w:pPr>
    </w:p>
    <w:p w14:paraId="4F65E938" w14:textId="79A98D9E" w:rsidR="001A76A4" w:rsidRPr="004C0771" w:rsidRDefault="001A76A4" w:rsidP="001A76A4">
      <w:pPr>
        <w:pStyle w:val="Heading3"/>
      </w:pPr>
      <w:r w:rsidRPr="004C0771">
        <w:lastRenderedPageBreak/>
        <w:t>Section 1. Summary (</w:t>
      </w:r>
      <w:r w:rsidRPr="004C0771">
        <w:rPr>
          <w:b w:val="0"/>
          <w:bCs w:val="0"/>
          <w:i/>
          <w:iCs/>
          <w:u w:val="single"/>
        </w:rPr>
        <w:t>indicative</w:t>
      </w:r>
      <w:r w:rsidRPr="004C0771">
        <w:t xml:space="preserve"> maximum length: three pages)</w:t>
      </w:r>
    </w:p>
    <w:tbl>
      <w:tblPr>
        <w:tblW w:w="9508"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56"/>
        <w:gridCol w:w="2664"/>
        <w:gridCol w:w="2001"/>
        <w:gridCol w:w="2272"/>
        <w:gridCol w:w="15"/>
      </w:tblGrid>
      <w:tr w:rsidR="00BE074B" w:rsidRPr="004C0771" w14:paraId="17525839" w14:textId="77777777" w:rsidTr="19B095B0">
        <w:trPr>
          <w:trHeight w:val="144"/>
        </w:trPr>
        <w:tc>
          <w:tcPr>
            <w:tcW w:w="2556"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tcPr>
          <w:p w14:paraId="2C47A9D1" w14:textId="7FB5A297" w:rsidR="00DE58F2" w:rsidRPr="004C0771" w:rsidRDefault="004D402F">
            <w:pPr>
              <w:pStyle w:val="ListParagraph"/>
              <w:numPr>
                <w:ilvl w:val="1"/>
                <w:numId w:val="4"/>
              </w:numPr>
              <w:shd w:val="clear" w:color="auto" w:fill="D9D9D9" w:themeFill="background1" w:themeFillShade="D9"/>
              <w:tabs>
                <w:tab w:val="left" w:pos="456"/>
                <w:tab w:val="left" w:pos="7200"/>
              </w:tabs>
              <w:ind w:left="456" w:hanging="511"/>
              <w:rPr>
                <w:rFonts w:cstheme="minorHAnsi"/>
                <w:b/>
                <w:bCs/>
                <w:color w:val="079F48"/>
                <w:sz w:val="20"/>
                <w:szCs w:val="20"/>
              </w:rPr>
            </w:pPr>
            <w:r w:rsidRPr="004C0771">
              <w:rPr>
                <w:rFonts w:cstheme="minorHAnsi"/>
                <w:b/>
                <w:color w:val="276E8B" w:themeColor="accent1" w:themeShade="BF"/>
                <w:sz w:val="20"/>
                <w:szCs w:val="20"/>
              </w:rPr>
              <w:t>Country(ies) submitting the proposal</w:t>
            </w: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44A79D6" w14:textId="77777777" w:rsidR="00DE58F2" w:rsidRPr="004C0771" w:rsidRDefault="00DE58F2" w:rsidP="00A56414">
            <w:pPr>
              <w:spacing w:before="120" w:after="120" w:line="240" w:lineRule="auto"/>
              <w:rPr>
                <w:rFonts w:cstheme="minorHAnsi"/>
                <w:sz w:val="20"/>
                <w:szCs w:val="20"/>
              </w:rPr>
            </w:pPr>
            <w:r w:rsidRPr="004C0771">
              <w:rPr>
                <w:rFonts w:cstheme="minorHAnsi"/>
                <w:sz w:val="20"/>
                <w:szCs w:val="20"/>
              </w:rPr>
              <w:t>Country name:</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830E873" w14:textId="04046192" w:rsidR="00DE58F2" w:rsidRPr="004C0771" w:rsidRDefault="00025B1D" w:rsidP="009773D8">
            <w:pPr>
              <w:spacing w:before="120" w:after="120" w:line="240" w:lineRule="auto"/>
              <w:ind w:left="36" w:right="-29"/>
              <w:rPr>
                <w:rStyle w:val="DefaultText"/>
                <w:color w:val="auto"/>
              </w:rPr>
            </w:pPr>
            <w:r w:rsidRPr="004C0771">
              <w:rPr>
                <w:rStyle w:val="DefaultText"/>
                <w:color w:val="auto"/>
              </w:rPr>
              <w:t>Republic of Mozambique</w:t>
            </w:r>
          </w:p>
          <w:p w14:paraId="644FD013" w14:textId="77777777" w:rsidR="0012708A" w:rsidRPr="004C0771" w:rsidRDefault="0012708A" w:rsidP="009773D8">
            <w:pPr>
              <w:spacing w:before="120" w:after="120" w:line="240" w:lineRule="auto"/>
              <w:ind w:left="36" w:right="-29"/>
              <w:rPr>
                <w:rStyle w:val="DefaultText"/>
                <w:color w:val="auto"/>
              </w:rPr>
            </w:pPr>
          </w:p>
        </w:tc>
      </w:tr>
      <w:tr w:rsidR="00DE58F2" w:rsidRPr="004C0771" w14:paraId="43C0BC1F" w14:textId="77777777" w:rsidTr="19B095B0">
        <w:trPr>
          <w:trHeight w:val="144"/>
        </w:trPr>
        <w:tc>
          <w:tcPr>
            <w:tcW w:w="2556" w:type="dxa"/>
            <w:vMerge/>
            <w:noWrap/>
          </w:tcPr>
          <w:p w14:paraId="4D0F5162" w14:textId="77777777" w:rsidR="00DE58F2" w:rsidRPr="004C0771" w:rsidRDefault="00DE58F2" w:rsidP="003E089D">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FB1EBCD" w14:textId="77777777" w:rsidR="00DE58F2" w:rsidRPr="004C0771" w:rsidRDefault="00DE58F2" w:rsidP="00A56414">
            <w:pPr>
              <w:spacing w:before="120" w:after="120" w:line="240" w:lineRule="auto"/>
              <w:rPr>
                <w:rFonts w:cstheme="minorHAnsi"/>
                <w:sz w:val="20"/>
                <w:szCs w:val="20"/>
              </w:rPr>
            </w:pPr>
            <w:r w:rsidRPr="004C0771">
              <w:rPr>
                <w:rFonts w:cstheme="minorHAnsi"/>
                <w:sz w:val="20"/>
                <w:szCs w:val="20"/>
              </w:rPr>
              <w:t>Name of institution representing NDA or Focal Point:</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7AFF116" w14:textId="1B282443" w:rsidR="00DE58F2" w:rsidRPr="00D365B7" w:rsidRDefault="009773D8" w:rsidP="009773D8">
            <w:pPr>
              <w:spacing w:before="120" w:after="120" w:line="240" w:lineRule="auto"/>
              <w:ind w:left="36" w:right="-29"/>
              <w:rPr>
                <w:rStyle w:val="DefaultText"/>
                <w:color w:val="auto"/>
              </w:rPr>
            </w:pPr>
            <w:r w:rsidRPr="00D365B7">
              <w:rPr>
                <w:rStyle w:val="DefaultText"/>
                <w:color w:val="auto"/>
              </w:rPr>
              <w:t xml:space="preserve">Ministry of </w:t>
            </w:r>
            <w:r w:rsidR="12F22CF1" w:rsidRPr="1FB68C3E">
              <w:rPr>
                <w:rStyle w:val="DefaultText"/>
                <w:color w:val="auto"/>
              </w:rPr>
              <w:t xml:space="preserve">Planning and </w:t>
            </w:r>
            <w:r w:rsidR="12F22CF1" w:rsidRPr="3253FFBD">
              <w:rPr>
                <w:rStyle w:val="DefaultText"/>
                <w:color w:val="auto"/>
              </w:rPr>
              <w:t>Development</w:t>
            </w:r>
            <w:r w:rsidRPr="00D365B7">
              <w:rPr>
                <w:rStyle w:val="DefaultText"/>
                <w:color w:val="auto"/>
              </w:rPr>
              <w:t xml:space="preserve"> – </w:t>
            </w:r>
            <w:r w:rsidR="3D119BFA" w:rsidRPr="6E398AC8">
              <w:rPr>
                <w:rStyle w:val="DefaultText"/>
                <w:color w:val="auto"/>
              </w:rPr>
              <w:t>Climate Finance Cabinet</w:t>
            </w:r>
          </w:p>
          <w:p w14:paraId="74067EEF" w14:textId="77777777" w:rsidR="0012708A" w:rsidRPr="00D365B7" w:rsidRDefault="0012708A" w:rsidP="009773D8">
            <w:pPr>
              <w:spacing w:before="120" w:after="120" w:line="240" w:lineRule="auto"/>
              <w:ind w:left="36" w:right="-29"/>
              <w:rPr>
                <w:rStyle w:val="DefaultText"/>
                <w:color w:val="auto"/>
              </w:rPr>
            </w:pPr>
          </w:p>
        </w:tc>
      </w:tr>
      <w:tr w:rsidR="00556639" w:rsidRPr="004C0771" w14:paraId="6BA25358" w14:textId="77777777" w:rsidTr="19B095B0">
        <w:trPr>
          <w:trHeight w:val="144"/>
        </w:trPr>
        <w:tc>
          <w:tcPr>
            <w:tcW w:w="2556" w:type="dxa"/>
            <w:vMerge/>
            <w:noWrap/>
          </w:tcPr>
          <w:p w14:paraId="53FDD703"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C2E818E" w14:textId="77777777" w:rsidR="00556639" w:rsidRPr="004C0771" w:rsidRDefault="00556639" w:rsidP="00A56414">
            <w:pPr>
              <w:spacing w:before="120" w:after="120" w:line="240" w:lineRule="auto"/>
              <w:rPr>
                <w:rFonts w:cstheme="minorHAnsi"/>
                <w:sz w:val="20"/>
                <w:szCs w:val="20"/>
              </w:rPr>
            </w:pPr>
            <w:r w:rsidRPr="004C0771">
              <w:rPr>
                <w:rFonts w:cstheme="minorHAnsi"/>
                <w:sz w:val="20"/>
                <w:szCs w:val="20"/>
              </w:rPr>
              <w:t>Name of contact person:</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2F2CFAE8" w14:textId="7A86D989" w:rsidR="00556639" w:rsidRPr="00D365B7" w:rsidRDefault="009773D8" w:rsidP="00556639">
            <w:pPr>
              <w:spacing w:before="120" w:after="120" w:line="240" w:lineRule="auto"/>
              <w:ind w:left="36" w:right="-29"/>
              <w:rPr>
                <w:rStyle w:val="DefaultText"/>
                <w:color w:val="auto"/>
              </w:rPr>
            </w:pPr>
            <w:r w:rsidRPr="00D365B7">
              <w:rPr>
                <w:rStyle w:val="DefaultText"/>
                <w:color w:val="auto"/>
              </w:rPr>
              <w:t>Mr. Albano Manjate</w:t>
            </w:r>
          </w:p>
          <w:p w14:paraId="41348257" w14:textId="77777777" w:rsidR="0012708A" w:rsidRPr="00D365B7" w:rsidRDefault="0012708A" w:rsidP="00556639">
            <w:pPr>
              <w:spacing w:before="120" w:after="120" w:line="240" w:lineRule="auto"/>
              <w:ind w:left="36" w:right="-29"/>
              <w:rPr>
                <w:rStyle w:val="DefaultText"/>
                <w:color w:val="auto"/>
              </w:rPr>
            </w:pPr>
          </w:p>
        </w:tc>
      </w:tr>
      <w:tr w:rsidR="00556639" w:rsidRPr="004C0771" w14:paraId="41B81718" w14:textId="77777777" w:rsidTr="19B095B0">
        <w:trPr>
          <w:trHeight w:val="144"/>
        </w:trPr>
        <w:tc>
          <w:tcPr>
            <w:tcW w:w="2556" w:type="dxa"/>
            <w:vMerge/>
            <w:noWrap/>
          </w:tcPr>
          <w:p w14:paraId="4D645898"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DA7A25A" w14:textId="77777777" w:rsidR="00556639" w:rsidRPr="004C0771" w:rsidRDefault="00556639" w:rsidP="00A56414">
            <w:pPr>
              <w:spacing w:before="120" w:after="120" w:line="240" w:lineRule="auto"/>
              <w:rPr>
                <w:rFonts w:cstheme="minorHAnsi"/>
                <w:sz w:val="20"/>
                <w:szCs w:val="20"/>
              </w:rPr>
            </w:pPr>
            <w:r w:rsidRPr="004C0771">
              <w:rPr>
                <w:rFonts w:cstheme="minorHAnsi"/>
                <w:sz w:val="20"/>
                <w:szCs w:val="20"/>
              </w:rPr>
              <w:t>Contact person’s position:</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589612D" w14:textId="36A8790B" w:rsidR="0012708A" w:rsidRPr="00D365B7" w:rsidRDefault="007E0B28" w:rsidP="00556639">
            <w:pPr>
              <w:spacing w:before="120" w:after="120" w:line="240" w:lineRule="auto"/>
              <w:ind w:left="36" w:right="-29"/>
              <w:rPr>
                <w:rStyle w:val="DefaultText"/>
                <w:color w:val="auto"/>
              </w:rPr>
            </w:pPr>
            <w:r w:rsidRPr="00D365B7">
              <w:rPr>
                <w:rStyle w:val="DefaultText"/>
                <w:color w:val="auto"/>
              </w:rPr>
              <w:t xml:space="preserve">Director of Climate Finance Cabinet </w:t>
            </w:r>
          </w:p>
        </w:tc>
      </w:tr>
      <w:tr w:rsidR="00556639" w:rsidRPr="004C0771" w14:paraId="54653DDD" w14:textId="77777777" w:rsidTr="19B095B0">
        <w:trPr>
          <w:trHeight w:val="144"/>
        </w:trPr>
        <w:tc>
          <w:tcPr>
            <w:tcW w:w="2556" w:type="dxa"/>
            <w:vMerge/>
            <w:noWrap/>
          </w:tcPr>
          <w:p w14:paraId="4E5ACA09"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0C059EB4" w14:textId="77777777" w:rsidR="00556639" w:rsidRPr="004C0771" w:rsidRDefault="00556639" w:rsidP="00A56414">
            <w:pPr>
              <w:spacing w:before="120" w:after="120" w:line="240" w:lineRule="auto"/>
              <w:rPr>
                <w:rFonts w:cstheme="minorHAnsi"/>
                <w:sz w:val="20"/>
                <w:szCs w:val="20"/>
              </w:rPr>
            </w:pPr>
            <w:r w:rsidRPr="004C0771">
              <w:rPr>
                <w:rFonts w:cstheme="minorHAnsi"/>
                <w:sz w:val="20"/>
                <w:szCs w:val="20"/>
              </w:rPr>
              <w:t>Telephone number:</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EA6144A" w14:textId="255CC4E2" w:rsidR="00556639" w:rsidRPr="00D365B7" w:rsidRDefault="009773D8" w:rsidP="00556639">
            <w:pPr>
              <w:spacing w:before="120" w:after="120" w:line="240" w:lineRule="auto"/>
              <w:ind w:left="36" w:right="-29"/>
              <w:rPr>
                <w:rFonts w:cstheme="minorHAnsi"/>
                <w:sz w:val="20"/>
                <w:szCs w:val="20"/>
              </w:rPr>
            </w:pPr>
            <w:r w:rsidRPr="00D365B7">
              <w:rPr>
                <w:rFonts w:cstheme="minorHAnsi"/>
                <w:sz w:val="20"/>
                <w:szCs w:val="20"/>
              </w:rPr>
              <w:t>+258 828969570</w:t>
            </w:r>
          </w:p>
          <w:p w14:paraId="71C4633D" w14:textId="54C97B02" w:rsidR="0012708A" w:rsidRPr="00D365B7" w:rsidRDefault="009773D8" w:rsidP="009773D8">
            <w:pPr>
              <w:spacing w:before="120" w:after="120" w:line="240" w:lineRule="auto"/>
              <w:ind w:right="-29"/>
              <w:rPr>
                <w:rStyle w:val="DefaultText"/>
                <w:color w:val="auto"/>
              </w:rPr>
            </w:pPr>
            <w:r w:rsidRPr="00D365B7">
              <w:rPr>
                <w:rFonts w:cstheme="minorHAnsi"/>
                <w:sz w:val="20"/>
                <w:szCs w:val="20"/>
              </w:rPr>
              <w:t xml:space="preserve"> +258 843969570</w:t>
            </w:r>
          </w:p>
        </w:tc>
      </w:tr>
      <w:tr w:rsidR="00556639" w:rsidRPr="004C0771" w14:paraId="33716BC0" w14:textId="77777777" w:rsidTr="19B095B0">
        <w:trPr>
          <w:trHeight w:val="144"/>
        </w:trPr>
        <w:tc>
          <w:tcPr>
            <w:tcW w:w="2556" w:type="dxa"/>
            <w:vMerge/>
            <w:noWrap/>
          </w:tcPr>
          <w:p w14:paraId="4B031F1A"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1CCFDCA" w14:textId="77777777" w:rsidR="00556639" w:rsidRPr="004C0771" w:rsidRDefault="00556639" w:rsidP="00A56414">
            <w:pPr>
              <w:spacing w:before="120" w:after="120" w:line="240" w:lineRule="auto"/>
              <w:rPr>
                <w:rFonts w:cstheme="minorHAnsi"/>
                <w:sz w:val="20"/>
                <w:szCs w:val="20"/>
              </w:rPr>
            </w:pPr>
            <w:r w:rsidRPr="004C0771">
              <w:rPr>
                <w:rFonts w:cstheme="minorHAnsi"/>
                <w:sz w:val="20"/>
                <w:szCs w:val="20"/>
              </w:rPr>
              <w:t>Email:</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03103F4" w14:textId="79743B4D" w:rsidR="00556639" w:rsidRPr="00D365B7" w:rsidRDefault="009773D8" w:rsidP="00556639">
            <w:pPr>
              <w:spacing w:before="120" w:after="120" w:line="240" w:lineRule="auto"/>
              <w:ind w:left="36" w:right="-29"/>
              <w:rPr>
                <w:rFonts w:cstheme="minorHAnsi"/>
                <w:sz w:val="20"/>
                <w:szCs w:val="20"/>
              </w:rPr>
            </w:pPr>
            <w:hyperlink r:id="rId17" w:history="1">
              <w:r w:rsidRPr="00D365B7">
                <w:rPr>
                  <w:rStyle w:val="Hyperlink"/>
                  <w:rFonts w:cstheme="minorHAnsi"/>
                  <w:color w:val="auto"/>
                  <w:sz w:val="20"/>
                  <w:szCs w:val="20"/>
                </w:rPr>
                <w:t>AlbanoManjate@gmail.com</w:t>
              </w:r>
            </w:hyperlink>
            <w:r w:rsidR="00D365B7">
              <w:rPr>
                <w:rStyle w:val="Hyperlink"/>
                <w:rFonts w:cstheme="minorHAnsi"/>
                <w:color w:val="auto"/>
                <w:sz w:val="20"/>
                <w:szCs w:val="20"/>
              </w:rPr>
              <w:t xml:space="preserve"> </w:t>
            </w:r>
            <w:r w:rsidRPr="00D365B7">
              <w:rPr>
                <w:rStyle w:val="DefaultText"/>
                <w:color w:val="auto"/>
              </w:rPr>
              <w:t xml:space="preserve"> </w:t>
            </w:r>
          </w:p>
          <w:p w14:paraId="5293176F" w14:textId="77777777" w:rsidR="0012708A" w:rsidRPr="00D365B7" w:rsidRDefault="0012708A" w:rsidP="00556639">
            <w:pPr>
              <w:spacing w:before="120" w:after="120" w:line="240" w:lineRule="auto"/>
              <w:ind w:left="36" w:right="-29"/>
              <w:rPr>
                <w:rStyle w:val="DefaultText"/>
                <w:color w:val="auto"/>
              </w:rPr>
            </w:pPr>
          </w:p>
        </w:tc>
      </w:tr>
      <w:tr w:rsidR="00556639" w:rsidRPr="004C0771" w14:paraId="3DC3881C" w14:textId="77777777" w:rsidTr="19B095B0">
        <w:trPr>
          <w:trHeight w:val="144"/>
        </w:trPr>
        <w:tc>
          <w:tcPr>
            <w:tcW w:w="2556" w:type="dxa"/>
            <w:vMerge/>
            <w:noWrap/>
          </w:tcPr>
          <w:p w14:paraId="213F82DD"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C8C1129" w14:textId="77777777" w:rsidR="00556639" w:rsidRPr="004C0771" w:rsidRDefault="00556639" w:rsidP="00A56414">
            <w:pPr>
              <w:spacing w:before="120" w:after="120" w:line="240" w:lineRule="auto"/>
              <w:rPr>
                <w:rFonts w:cstheme="minorHAnsi"/>
                <w:sz w:val="20"/>
                <w:szCs w:val="20"/>
              </w:rPr>
            </w:pPr>
            <w:r w:rsidRPr="004C0771">
              <w:rPr>
                <w:rFonts w:cstheme="minorHAnsi"/>
                <w:sz w:val="20"/>
                <w:szCs w:val="20"/>
              </w:rPr>
              <w:t>Full office address:</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3A990DF0" w14:textId="275AE525" w:rsidR="0012708A" w:rsidRPr="00D365B7" w:rsidRDefault="00E61D32" w:rsidP="00556639">
            <w:pPr>
              <w:spacing w:before="120" w:after="120" w:line="240" w:lineRule="auto"/>
              <w:ind w:left="36" w:right="-29"/>
              <w:rPr>
                <w:rStyle w:val="DefaultText"/>
                <w:color w:val="auto"/>
              </w:rPr>
            </w:pPr>
            <w:r w:rsidRPr="00FE1D4C">
              <w:rPr>
                <w:rStyle w:val="DefaultText"/>
                <w:color w:val="auto"/>
              </w:rPr>
              <w:t xml:space="preserve">Julius </w:t>
            </w:r>
            <w:r w:rsidRPr="08F351B9">
              <w:rPr>
                <w:rStyle w:val="DefaultText"/>
                <w:color w:val="auto"/>
              </w:rPr>
              <w:t>N</w:t>
            </w:r>
            <w:r w:rsidR="67FD263C" w:rsidRPr="08F351B9">
              <w:rPr>
                <w:rStyle w:val="DefaultText"/>
                <w:color w:val="auto"/>
              </w:rPr>
              <w:t>y</w:t>
            </w:r>
            <w:r w:rsidRPr="08F351B9">
              <w:rPr>
                <w:rStyle w:val="DefaultText"/>
                <w:color w:val="auto"/>
              </w:rPr>
              <w:t>erere</w:t>
            </w:r>
            <w:r w:rsidRPr="00FE1D4C">
              <w:rPr>
                <w:rStyle w:val="DefaultText"/>
                <w:color w:val="auto"/>
              </w:rPr>
              <w:t xml:space="preserve"> Avenue, No. </w:t>
            </w:r>
            <w:r w:rsidR="634BEB9C" w:rsidRPr="6E398AC8">
              <w:rPr>
                <w:rStyle w:val="DefaultText"/>
                <w:color w:val="auto"/>
              </w:rPr>
              <w:t>44</w:t>
            </w:r>
            <w:r w:rsidR="64A61394" w:rsidRPr="6E398AC8">
              <w:rPr>
                <w:rStyle w:val="DefaultText"/>
                <w:color w:val="auto"/>
              </w:rPr>
              <w:t>6</w:t>
            </w:r>
            <w:r w:rsidRPr="00FE1D4C">
              <w:rPr>
                <w:rStyle w:val="DefaultText"/>
                <w:color w:val="auto"/>
              </w:rPr>
              <w:t>, 4th Floor, Ministry of Economy and Finance, Maputo, Mozambique</w:t>
            </w:r>
          </w:p>
        </w:tc>
      </w:tr>
      <w:tr w:rsidR="00556639" w:rsidRPr="004C0771" w14:paraId="5D33A968" w14:textId="77777777" w:rsidTr="19B095B0">
        <w:trPr>
          <w:trHeight w:val="144"/>
        </w:trPr>
        <w:tc>
          <w:tcPr>
            <w:tcW w:w="2556" w:type="dxa"/>
            <w:vMerge/>
            <w:noWrap/>
          </w:tcPr>
          <w:p w14:paraId="11495D03"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681F077" w14:textId="77777777" w:rsidR="00556639" w:rsidRPr="004C0771" w:rsidRDefault="00556639" w:rsidP="00A56414">
            <w:pPr>
              <w:spacing w:before="120" w:after="120" w:line="240" w:lineRule="auto"/>
              <w:rPr>
                <w:rFonts w:cstheme="minorHAnsi"/>
                <w:sz w:val="20"/>
                <w:szCs w:val="20"/>
              </w:rPr>
            </w:pPr>
            <w:r w:rsidRPr="004C0771">
              <w:rPr>
                <w:rFonts w:cstheme="minorHAnsi"/>
                <w:sz w:val="20"/>
                <w:szCs w:val="20"/>
              </w:rPr>
              <w:t>Additional email addresses that need to be copied on correspondences:</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5CF62AE7" w14:textId="2E51CC8B" w:rsidR="00567CBC" w:rsidRPr="004C0771" w:rsidRDefault="00D365B7" w:rsidP="00567CBC">
            <w:pPr>
              <w:spacing w:before="120" w:after="120" w:line="240" w:lineRule="auto"/>
              <w:ind w:left="36" w:right="-29"/>
              <w:rPr>
                <w:rFonts w:cstheme="minorHAnsi"/>
                <w:sz w:val="20"/>
                <w:szCs w:val="20"/>
                <w:highlight w:val="yellow"/>
              </w:rPr>
            </w:pPr>
            <w:hyperlink r:id="rId18" w:history="1">
              <w:r w:rsidRPr="00F74E74">
                <w:rPr>
                  <w:rStyle w:val="Hyperlink"/>
                  <w:rFonts w:cstheme="minorHAnsi"/>
                  <w:sz w:val="20"/>
                  <w:szCs w:val="20"/>
                </w:rPr>
                <w:t>anacletachiangua@gmail.com</w:t>
              </w:r>
            </w:hyperlink>
            <w:r>
              <w:rPr>
                <w:rStyle w:val="DefaultText"/>
                <w:color w:val="auto"/>
              </w:rPr>
              <w:t xml:space="preserve"> </w:t>
            </w:r>
          </w:p>
          <w:p w14:paraId="01F2DDCD" w14:textId="10427759" w:rsidR="00556639" w:rsidRPr="004C0771" w:rsidRDefault="00556639" w:rsidP="00556639">
            <w:pPr>
              <w:spacing w:before="120" w:after="120" w:line="240" w:lineRule="auto"/>
              <w:ind w:left="36" w:right="-29"/>
              <w:rPr>
                <w:rFonts w:cstheme="minorHAnsi"/>
                <w:sz w:val="20"/>
                <w:szCs w:val="20"/>
                <w:highlight w:val="yellow"/>
              </w:rPr>
            </w:pPr>
          </w:p>
          <w:p w14:paraId="34B2C932" w14:textId="77777777" w:rsidR="0012708A" w:rsidRPr="004C0771" w:rsidRDefault="0012708A" w:rsidP="00556639">
            <w:pPr>
              <w:spacing w:before="120" w:after="120" w:line="240" w:lineRule="auto"/>
              <w:ind w:left="36" w:right="-29"/>
              <w:rPr>
                <w:rStyle w:val="DefaultText"/>
                <w:color w:val="auto"/>
                <w:highlight w:val="yellow"/>
              </w:rPr>
            </w:pPr>
          </w:p>
        </w:tc>
      </w:tr>
      <w:tr w:rsidR="00556639" w:rsidRPr="004C0771" w14:paraId="1D60D56B" w14:textId="77777777" w:rsidTr="19B095B0">
        <w:trPr>
          <w:gridAfter w:val="1"/>
          <w:wAfter w:w="15" w:type="dxa"/>
          <w:trHeight w:val="144"/>
        </w:trPr>
        <w:tc>
          <w:tcPr>
            <w:tcW w:w="2556" w:type="dxa"/>
            <w:tcBorders>
              <w:top w:val="single" w:sz="12" w:space="0" w:color="FFFFFF" w:themeColor="background1"/>
            </w:tcBorders>
            <w:shd w:val="clear" w:color="auto" w:fill="D9D9D9" w:themeFill="background1" w:themeFillShade="D9"/>
            <w:noWrap/>
          </w:tcPr>
          <w:p w14:paraId="21F6F3DF" w14:textId="7F20D13C"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4C0771">
              <w:rPr>
                <w:rFonts w:cstheme="minorHAnsi"/>
                <w:b/>
                <w:color w:val="276E8B" w:themeColor="accent1" w:themeShade="BF"/>
                <w:sz w:val="20"/>
                <w:szCs w:val="20"/>
              </w:rPr>
              <w:t>Date of initial submission</w:t>
            </w:r>
          </w:p>
        </w:tc>
        <w:tc>
          <w:tcPr>
            <w:tcW w:w="6937" w:type="dxa"/>
            <w:gridSpan w:val="3"/>
            <w:tcBorders>
              <w:top w:val="single" w:sz="12" w:space="0" w:color="FFFFFF" w:themeColor="background1"/>
            </w:tcBorders>
            <w:shd w:val="clear" w:color="auto" w:fill="auto"/>
            <w:noWrap/>
            <w:vAlign w:val="center"/>
          </w:tcPr>
          <w:sdt>
            <w:sdtPr>
              <w:rPr>
                <w:rFonts w:eastAsia="Times New Roman" w:cstheme="minorHAnsi"/>
                <w:bCs/>
                <w:sz w:val="20"/>
                <w:szCs w:val="20"/>
                <w:lang w:eastAsia="en-GB"/>
              </w:rPr>
              <w:id w:val="-1988168585"/>
              <w:placeholder>
                <w:docPart w:val="D016BC7822574055B6E416DD108AE2C5"/>
              </w:placeholder>
              <w:date w:fullDate="2024-12-31T00:00:00Z">
                <w:dateFormat w:val="d MMMM yyyy"/>
                <w:lid w:val="en-US"/>
                <w:storeMappedDataAs w:val="dateTime"/>
                <w:calendar w:val="gregorian"/>
              </w:date>
            </w:sdtPr>
            <w:sdtContent>
              <w:p w14:paraId="19F66A83" w14:textId="0E126921" w:rsidR="00556639" w:rsidRPr="005A434C" w:rsidRDefault="004740F4" w:rsidP="00556639">
                <w:pPr>
                  <w:spacing w:before="120" w:after="120" w:line="240" w:lineRule="auto"/>
                  <w:ind w:right="-29"/>
                  <w:rPr>
                    <w:rFonts w:eastAsia="Times New Roman" w:cstheme="minorHAnsi"/>
                    <w:bCs/>
                    <w:sz w:val="20"/>
                    <w:szCs w:val="20"/>
                    <w:lang w:eastAsia="en-GB"/>
                  </w:rPr>
                </w:pPr>
                <w:r>
                  <w:rPr>
                    <w:rFonts w:eastAsia="Times New Roman" w:cstheme="minorHAnsi"/>
                    <w:bCs/>
                    <w:sz w:val="20"/>
                    <w:szCs w:val="20"/>
                    <w:lang w:eastAsia="en-GB"/>
                  </w:rPr>
                  <w:t>31 December 2024</w:t>
                </w:r>
              </w:p>
            </w:sdtContent>
          </w:sdt>
          <w:p w14:paraId="1A9154EB" w14:textId="77777777" w:rsidR="0012708A" w:rsidRPr="005A434C" w:rsidRDefault="0012708A" w:rsidP="00556639">
            <w:pPr>
              <w:spacing w:before="120" w:after="120" w:line="240" w:lineRule="auto"/>
              <w:ind w:right="-29"/>
              <w:rPr>
                <w:rFonts w:eastAsia="Times New Roman" w:cstheme="minorHAnsi"/>
                <w:bCs/>
                <w:sz w:val="20"/>
                <w:szCs w:val="20"/>
                <w:lang w:eastAsia="en-GB"/>
              </w:rPr>
            </w:pPr>
          </w:p>
        </w:tc>
      </w:tr>
      <w:tr w:rsidR="00556639" w:rsidRPr="004C0771" w14:paraId="73B7CBCC" w14:textId="77777777" w:rsidTr="19B095B0">
        <w:trPr>
          <w:gridAfter w:val="1"/>
          <w:wAfter w:w="15" w:type="dxa"/>
          <w:trHeight w:val="144"/>
        </w:trPr>
        <w:tc>
          <w:tcPr>
            <w:tcW w:w="2556" w:type="dxa"/>
            <w:shd w:val="clear" w:color="auto" w:fill="D9D9D9" w:themeFill="background1" w:themeFillShade="D9"/>
            <w:noWrap/>
          </w:tcPr>
          <w:p w14:paraId="26E83BB2" w14:textId="0D8F6F29"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4C0771">
              <w:rPr>
                <w:rFonts w:cstheme="minorHAnsi"/>
                <w:b/>
                <w:color w:val="276E8B" w:themeColor="accent1" w:themeShade="BF"/>
                <w:sz w:val="20"/>
                <w:szCs w:val="20"/>
              </w:rPr>
              <w:t>Last date of resubmission</w:t>
            </w:r>
          </w:p>
        </w:tc>
        <w:tc>
          <w:tcPr>
            <w:tcW w:w="2664" w:type="dxa"/>
            <w:shd w:val="clear" w:color="auto" w:fill="auto"/>
            <w:vAlign w:val="center"/>
          </w:tcPr>
          <w:p w14:paraId="3646DCA1" w14:textId="56C3EF17" w:rsidR="00556639" w:rsidRPr="005A434C" w:rsidRDefault="00000000" w:rsidP="00556639">
            <w:pPr>
              <w:spacing w:before="120" w:after="120" w:line="240" w:lineRule="auto"/>
              <w:rPr>
                <w:rFonts w:cstheme="minorHAnsi"/>
                <w:sz w:val="20"/>
                <w:szCs w:val="20"/>
              </w:rPr>
            </w:pPr>
            <w:sdt>
              <w:sdtPr>
                <w:rPr>
                  <w:rFonts w:eastAsia="Times New Roman" w:cstheme="minorHAnsi"/>
                  <w:bCs/>
                  <w:sz w:val="20"/>
                  <w:szCs w:val="20"/>
                  <w:lang w:eastAsia="en-GB"/>
                </w:rPr>
                <w:id w:val="-126008353"/>
                <w:placeholder>
                  <w:docPart w:val="90E842768AF34DC7BC623FA48C25BAF8"/>
                </w:placeholder>
                <w:date w:fullDate="2025-05-23T00:00:00Z">
                  <w:dateFormat w:val="d MMMM yyyy"/>
                  <w:lid w:val="en-US"/>
                  <w:storeMappedDataAs w:val="dateTime"/>
                  <w:calendar w:val="gregorian"/>
                </w:date>
              </w:sdtPr>
              <w:sdtContent>
                <w:r w:rsidR="005A0E0E">
                  <w:rPr>
                    <w:rFonts w:eastAsia="Times New Roman" w:cstheme="minorHAnsi"/>
                    <w:bCs/>
                    <w:sz w:val="20"/>
                    <w:szCs w:val="20"/>
                    <w:lang w:eastAsia="en-GB"/>
                  </w:rPr>
                  <w:t>23 May 2025</w:t>
                </w:r>
              </w:sdtContent>
            </w:sdt>
            <w:r w:rsidR="00556639" w:rsidRPr="005A434C">
              <w:rPr>
                <w:rFonts w:eastAsia="Times New Roman" w:cstheme="minorHAnsi"/>
                <w:bCs/>
                <w:sz w:val="20"/>
                <w:szCs w:val="20"/>
                <w:lang w:eastAsia="en-GB"/>
              </w:rPr>
              <w:t xml:space="preserve"> </w:t>
            </w:r>
          </w:p>
        </w:tc>
        <w:tc>
          <w:tcPr>
            <w:tcW w:w="2001" w:type="dxa"/>
            <w:shd w:val="clear" w:color="auto" w:fill="auto"/>
            <w:vAlign w:val="center"/>
          </w:tcPr>
          <w:p w14:paraId="578AD278" w14:textId="77777777" w:rsidR="00556639" w:rsidRPr="00450A98" w:rsidRDefault="00556639" w:rsidP="00556639">
            <w:pPr>
              <w:spacing w:before="120" w:after="120" w:line="240" w:lineRule="auto"/>
              <w:ind w:right="-112" w:firstLine="36"/>
              <w:rPr>
                <w:rFonts w:cstheme="minorHAnsi"/>
                <w:sz w:val="20"/>
                <w:szCs w:val="20"/>
              </w:rPr>
            </w:pPr>
            <w:r w:rsidRPr="00450A98">
              <w:rPr>
                <w:rFonts w:eastAsia="Times New Roman" w:cstheme="minorHAnsi"/>
                <w:b/>
                <w:sz w:val="20"/>
                <w:szCs w:val="20"/>
                <w:lang w:eastAsia="ja-JP"/>
              </w:rPr>
              <w:t>Version number</w:t>
            </w:r>
          </w:p>
        </w:tc>
        <w:tc>
          <w:tcPr>
            <w:tcW w:w="2272" w:type="dxa"/>
            <w:shd w:val="clear" w:color="auto" w:fill="auto"/>
            <w:vAlign w:val="center"/>
          </w:tcPr>
          <w:p w14:paraId="03B93876" w14:textId="1235F027" w:rsidR="00556639" w:rsidRPr="00450A98" w:rsidRDefault="00556639" w:rsidP="00556639">
            <w:pPr>
              <w:spacing w:before="120" w:after="120" w:line="240" w:lineRule="auto"/>
              <w:ind w:right="-29"/>
              <w:rPr>
                <w:rFonts w:cstheme="minorHAnsi"/>
                <w:sz w:val="20"/>
                <w:szCs w:val="20"/>
              </w:rPr>
            </w:pPr>
            <w:r w:rsidRPr="00450A98">
              <w:rPr>
                <w:rFonts w:eastAsia="Times New Roman" w:cstheme="minorHAnsi"/>
                <w:bCs/>
                <w:sz w:val="20"/>
                <w:szCs w:val="20"/>
                <w:lang w:eastAsia="en-GB"/>
              </w:rPr>
              <w:t>V.</w:t>
            </w:r>
            <w:r w:rsidR="004F4FCE" w:rsidRPr="00450A98">
              <w:rPr>
                <w:rFonts w:eastAsia="Times New Roman" w:cstheme="minorHAnsi"/>
                <w:bCs/>
                <w:sz w:val="20"/>
                <w:szCs w:val="20"/>
                <w:lang w:eastAsia="en-GB"/>
              </w:rPr>
              <w:t xml:space="preserve"> </w:t>
            </w:r>
            <w:sdt>
              <w:sdtPr>
                <w:rPr>
                  <w:rFonts w:cstheme="minorHAnsi"/>
                  <w:sz w:val="20"/>
                  <w:szCs w:val="20"/>
                </w:rPr>
                <w:alias w:val="#"/>
                <w:tag w:val="#"/>
                <w:id w:val="869735431"/>
                <w:placeholder>
                  <w:docPart w:val="B6753BEB56034D24BF81C640169A7AB3"/>
                </w:placeholde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comboBox>
              </w:sdtPr>
              <w:sdtContent>
                <w:r w:rsidR="005A0E0E">
                  <w:rPr>
                    <w:rFonts w:cstheme="minorHAnsi"/>
                    <w:sz w:val="20"/>
                    <w:szCs w:val="20"/>
                  </w:rPr>
                  <w:t>8</w:t>
                </w:r>
              </w:sdtContent>
            </w:sdt>
          </w:p>
        </w:tc>
      </w:tr>
      <w:tr w:rsidR="00556639" w:rsidRPr="004C0771" w14:paraId="721B6C2F" w14:textId="77777777" w:rsidTr="19B095B0">
        <w:trPr>
          <w:gridAfter w:val="1"/>
          <w:wAfter w:w="15" w:type="dxa"/>
          <w:trHeight w:val="160"/>
        </w:trPr>
        <w:tc>
          <w:tcPr>
            <w:tcW w:w="2556" w:type="dxa"/>
            <w:vMerge w:val="restart"/>
            <w:shd w:val="clear" w:color="auto" w:fill="D9D9D9" w:themeFill="background1" w:themeFillShade="D9"/>
            <w:noWrap/>
          </w:tcPr>
          <w:p w14:paraId="0B30DECB" w14:textId="59FB6664" w:rsidR="00556639" w:rsidRPr="004C0771" w:rsidRDefault="5D3436D8">
            <w:pPr>
              <w:pStyle w:val="ListParagraph"/>
              <w:numPr>
                <w:ilvl w:val="1"/>
                <w:numId w:val="4"/>
              </w:numPr>
              <w:shd w:val="clear" w:color="auto" w:fill="D9D9D9" w:themeFill="background1" w:themeFillShade="D9"/>
              <w:tabs>
                <w:tab w:val="left" w:pos="456"/>
                <w:tab w:val="left" w:pos="7200"/>
              </w:tabs>
              <w:ind w:left="456" w:hanging="511"/>
              <w:rPr>
                <w:b/>
                <w:bCs/>
                <w:color w:val="276E8B" w:themeColor="accent1" w:themeShade="BF"/>
                <w:sz w:val="20"/>
                <w:szCs w:val="20"/>
              </w:rPr>
            </w:pPr>
            <w:r w:rsidRPr="004C0771">
              <w:rPr>
                <w:b/>
                <w:bCs/>
                <w:color w:val="276E8B" w:themeColor="accent1" w:themeShade="BF"/>
                <w:sz w:val="20"/>
                <w:szCs w:val="20"/>
              </w:rPr>
              <w:t>Institution that will implement the Readiness grant</w:t>
            </w:r>
          </w:p>
          <w:p w14:paraId="6D125581" w14:textId="0063AEAD" w:rsidR="00556639" w:rsidRPr="004C0771" w:rsidRDefault="00556639" w:rsidP="00556639">
            <w:pPr>
              <w:spacing w:before="120" w:after="60" w:line="240" w:lineRule="auto"/>
              <w:ind w:left="72"/>
              <w:rPr>
                <w:rFonts w:eastAsia="Times New Roman" w:cstheme="minorHAnsi"/>
                <w:b/>
                <w:color w:val="276E8B" w:themeColor="accent1" w:themeShade="BF"/>
                <w:sz w:val="20"/>
                <w:szCs w:val="20"/>
                <w:lang w:eastAsia="ja-JP"/>
              </w:rPr>
            </w:pPr>
          </w:p>
        </w:tc>
        <w:tc>
          <w:tcPr>
            <w:tcW w:w="6937" w:type="dxa"/>
            <w:gridSpan w:val="3"/>
            <w:shd w:val="clear" w:color="auto" w:fill="auto"/>
            <w:vAlign w:val="center"/>
          </w:tcPr>
          <w:p w14:paraId="0B626BD6" w14:textId="161783B0" w:rsidR="00B74FF4" w:rsidRPr="004C0771" w:rsidRDefault="00000000" w:rsidP="00B74FF4">
            <w:pPr>
              <w:spacing w:after="0" w:line="240" w:lineRule="auto"/>
              <w:rPr>
                <w:rFonts w:cstheme="minorHAnsi"/>
                <w:color w:val="000000"/>
                <w:sz w:val="20"/>
                <w:szCs w:val="20"/>
              </w:rPr>
            </w:pPr>
            <w:sdt>
              <w:sdtPr>
                <w:rPr>
                  <w:rFonts w:cstheme="minorHAnsi"/>
                  <w:color w:val="000000"/>
                  <w:sz w:val="20"/>
                  <w:szCs w:val="20"/>
                </w:rPr>
                <w:id w:val="-1423869700"/>
                <w14:checkbox>
                  <w14:checked w14:val="0"/>
                  <w14:checkedState w14:val="2612" w14:font="MS Gothic"/>
                  <w14:uncheckedState w14:val="2610" w14:font="MS Gothic"/>
                </w14:checkbox>
              </w:sdtPr>
              <w:sdtContent>
                <w:r w:rsidR="00B74FF4" w:rsidRPr="004C0771">
                  <w:rPr>
                    <w:rFonts w:ascii="Segoe UI Symbol" w:eastAsia="MS Gothic" w:hAnsi="Segoe UI Symbol" w:cs="Segoe UI Symbol"/>
                    <w:color w:val="000000"/>
                    <w:sz w:val="20"/>
                    <w:szCs w:val="20"/>
                  </w:rPr>
                  <w:t>☐</w:t>
                </w:r>
              </w:sdtContent>
            </w:sdt>
            <w:r w:rsidR="00B74FF4" w:rsidRPr="004C0771">
              <w:rPr>
                <w:rFonts w:cstheme="minorHAnsi"/>
                <w:color w:val="000000"/>
                <w:sz w:val="20"/>
                <w:szCs w:val="20"/>
              </w:rPr>
              <w:t xml:space="preserve"> National Designated Authority</w:t>
            </w:r>
          </w:p>
          <w:p w14:paraId="2DFA304B" w14:textId="1010208C" w:rsidR="00556639" w:rsidRPr="004C0771" w:rsidRDefault="00000000" w:rsidP="00384155">
            <w:pPr>
              <w:spacing w:after="0" w:line="240" w:lineRule="auto"/>
              <w:rPr>
                <w:rFonts w:cstheme="minorHAnsi"/>
                <w:color w:val="000000"/>
                <w:sz w:val="20"/>
                <w:szCs w:val="20"/>
              </w:rPr>
            </w:pPr>
            <w:sdt>
              <w:sdtPr>
                <w:rPr>
                  <w:rFonts w:cstheme="minorHAnsi"/>
                  <w:color w:val="000000"/>
                  <w:sz w:val="20"/>
                  <w:szCs w:val="20"/>
                </w:rPr>
                <w:id w:val="-1382165833"/>
                <w14:checkbox>
                  <w14:checked w14:val="1"/>
                  <w14:checkedState w14:val="2612" w14:font="MS Gothic"/>
                  <w14:uncheckedState w14:val="2610" w14:font="MS Gothic"/>
                </w14:checkbox>
              </w:sdtPr>
              <w:sdtContent>
                <w:r w:rsidR="0086263B" w:rsidRPr="004C0771">
                  <w:rPr>
                    <w:rFonts w:ascii="MS Gothic" w:eastAsia="MS Gothic" w:hAnsi="MS Gothic" w:cstheme="minorHAnsi"/>
                    <w:color w:val="000000"/>
                    <w:sz w:val="20"/>
                    <w:szCs w:val="20"/>
                  </w:rPr>
                  <w:t>☒</w:t>
                </w:r>
              </w:sdtContent>
            </w:sdt>
            <w:r w:rsidR="00B74FF4" w:rsidRPr="004C0771">
              <w:rPr>
                <w:rFonts w:cstheme="minorHAnsi"/>
                <w:color w:val="000000"/>
                <w:sz w:val="20"/>
                <w:szCs w:val="20"/>
              </w:rPr>
              <w:t xml:space="preserve"> Delivery Partner</w:t>
            </w:r>
          </w:p>
        </w:tc>
      </w:tr>
      <w:tr w:rsidR="00556639" w:rsidRPr="004C0771" w14:paraId="7C9FD614" w14:textId="77777777" w:rsidTr="19B095B0">
        <w:trPr>
          <w:gridAfter w:val="1"/>
          <w:wAfter w:w="15" w:type="dxa"/>
          <w:trHeight w:val="160"/>
        </w:trPr>
        <w:tc>
          <w:tcPr>
            <w:tcW w:w="2556" w:type="dxa"/>
            <w:vMerge/>
            <w:noWrap/>
          </w:tcPr>
          <w:p w14:paraId="21123718"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2D85C79" w14:textId="77777777" w:rsidR="00556639" w:rsidRPr="004C0771" w:rsidRDefault="00556639" w:rsidP="00556639">
            <w:pPr>
              <w:spacing w:before="120" w:after="120" w:line="240" w:lineRule="auto"/>
              <w:rPr>
                <w:rFonts w:cstheme="minorHAnsi"/>
                <w:sz w:val="20"/>
                <w:szCs w:val="20"/>
              </w:rPr>
            </w:pPr>
            <w:r w:rsidRPr="004C0771">
              <w:rPr>
                <w:rFonts w:cstheme="minorHAnsi"/>
                <w:sz w:val="20"/>
                <w:szCs w:val="20"/>
              </w:rPr>
              <w:t>Name of institution:</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316C30D1" w14:textId="55BD44AB" w:rsidR="0012708A" w:rsidRPr="00D365B7" w:rsidRDefault="0086263B" w:rsidP="0086263B">
            <w:pPr>
              <w:spacing w:before="120" w:after="120" w:line="240" w:lineRule="auto"/>
              <w:jc w:val="both"/>
              <w:rPr>
                <w:rStyle w:val="DefaultText"/>
                <w:color w:val="auto"/>
              </w:rPr>
            </w:pPr>
            <w:r w:rsidRPr="00D365B7">
              <w:rPr>
                <w:rStyle w:val="DefaultText"/>
                <w:color w:val="auto"/>
              </w:rPr>
              <w:t>United Nations Development Programme (UNDP)</w:t>
            </w:r>
          </w:p>
        </w:tc>
      </w:tr>
      <w:tr w:rsidR="00556639" w:rsidRPr="004C0771" w14:paraId="5CC9C7FE" w14:textId="77777777" w:rsidTr="19B095B0">
        <w:trPr>
          <w:gridAfter w:val="1"/>
          <w:wAfter w:w="15" w:type="dxa"/>
          <w:trHeight w:val="160"/>
        </w:trPr>
        <w:tc>
          <w:tcPr>
            <w:tcW w:w="2556" w:type="dxa"/>
            <w:vMerge/>
            <w:noWrap/>
          </w:tcPr>
          <w:p w14:paraId="1AE4A92A"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13A7950" w14:textId="77777777" w:rsidR="00556639" w:rsidRPr="004C0771" w:rsidRDefault="00556639" w:rsidP="00556639">
            <w:pPr>
              <w:spacing w:before="120" w:after="120" w:line="240" w:lineRule="auto"/>
              <w:rPr>
                <w:rFonts w:cstheme="minorHAnsi"/>
                <w:sz w:val="20"/>
                <w:szCs w:val="20"/>
              </w:rPr>
            </w:pPr>
            <w:r w:rsidRPr="004C0771">
              <w:rPr>
                <w:rFonts w:cstheme="minorHAnsi"/>
                <w:sz w:val="20"/>
                <w:szCs w:val="20"/>
              </w:rPr>
              <w:t>Name of official:</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242D462" w14:textId="20E69405" w:rsidR="0012708A" w:rsidRPr="00D365B7" w:rsidRDefault="00080DE6" w:rsidP="0086263B">
            <w:pPr>
              <w:spacing w:before="120" w:after="120" w:line="240" w:lineRule="auto"/>
              <w:jc w:val="both"/>
              <w:rPr>
                <w:rStyle w:val="DefaultText"/>
                <w:color w:val="auto"/>
              </w:rPr>
            </w:pPr>
            <w:r w:rsidRPr="00D365B7">
              <w:rPr>
                <w:rStyle w:val="DefaultText"/>
                <w:color w:val="auto"/>
              </w:rPr>
              <w:t>Nancy Bennet</w:t>
            </w:r>
          </w:p>
        </w:tc>
      </w:tr>
      <w:tr w:rsidR="00556639" w:rsidRPr="004C0771" w14:paraId="2393B217" w14:textId="77777777" w:rsidTr="19B095B0">
        <w:trPr>
          <w:gridAfter w:val="1"/>
          <w:wAfter w:w="15" w:type="dxa"/>
          <w:trHeight w:val="160"/>
        </w:trPr>
        <w:tc>
          <w:tcPr>
            <w:tcW w:w="2556" w:type="dxa"/>
            <w:vMerge/>
            <w:noWrap/>
          </w:tcPr>
          <w:p w14:paraId="440A48AB"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992A974" w14:textId="77777777" w:rsidR="00556639" w:rsidRPr="004C0771" w:rsidRDefault="00556639" w:rsidP="00556639">
            <w:pPr>
              <w:spacing w:before="120" w:after="120" w:line="240" w:lineRule="auto"/>
              <w:rPr>
                <w:rFonts w:cstheme="minorHAnsi"/>
                <w:sz w:val="20"/>
                <w:szCs w:val="20"/>
              </w:rPr>
            </w:pPr>
            <w:r w:rsidRPr="004C0771">
              <w:rPr>
                <w:rFonts w:cstheme="minorHAnsi"/>
                <w:sz w:val="20"/>
                <w:szCs w:val="20"/>
              </w:rPr>
              <w:t>Position:</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96F6919" w14:textId="13956672" w:rsidR="00D32E1E" w:rsidRPr="00D365B7" w:rsidRDefault="00D32E1E" w:rsidP="00D32E1E">
            <w:pPr>
              <w:spacing w:before="120" w:after="120"/>
              <w:rPr>
                <w:sz w:val="20"/>
                <w:szCs w:val="20"/>
                <w:lang w:val="en-GB"/>
              </w:rPr>
            </w:pPr>
            <w:r w:rsidRPr="00D365B7">
              <w:rPr>
                <w:rStyle w:val="DefaultText"/>
                <w:rFonts w:cs="Times New Roman"/>
                <w:color w:val="auto"/>
                <w:lang w:val="en-GB"/>
              </w:rPr>
              <w:t>Executive Coordinator and Director, a.i. Global Environmental Finance</w:t>
            </w:r>
          </w:p>
          <w:p w14:paraId="62CF00F8" w14:textId="6475BB0A" w:rsidR="0012708A" w:rsidRPr="00D365B7" w:rsidRDefault="0012708A" w:rsidP="0086263B">
            <w:pPr>
              <w:spacing w:before="120" w:after="120" w:line="240" w:lineRule="auto"/>
              <w:jc w:val="both"/>
              <w:rPr>
                <w:rStyle w:val="DefaultText"/>
                <w:color w:val="auto"/>
                <w:lang w:val="en-GB"/>
              </w:rPr>
            </w:pPr>
          </w:p>
        </w:tc>
      </w:tr>
      <w:tr w:rsidR="00556639" w:rsidRPr="004C0771" w14:paraId="4FA8A896" w14:textId="77777777" w:rsidTr="19B095B0">
        <w:trPr>
          <w:gridAfter w:val="1"/>
          <w:wAfter w:w="15" w:type="dxa"/>
          <w:trHeight w:val="160"/>
        </w:trPr>
        <w:tc>
          <w:tcPr>
            <w:tcW w:w="2556" w:type="dxa"/>
            <w:vMerge/>
            <w:noWrap/>
          </w:tcPr>
          <w:p w14:paraId="7423E9AE"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0C8A370" w14:textId="77777777" w:rsidR="00556639" w:rsidRPr="004C0771" w:rsidRDefault="00556639" w:rsidP="00556639">
            <w:pPr>
              <w:spacing w:before="120" w:after="120" w:line="240" w:lineRule="auto"/>
              <w:rPr>
                <w:rFonts w:cstheme="minorHAnsi"/>
                <w:sz w:val="20"/>
                <w:szCs w:val="20"/>
              </w:rPr>
            </w:pPr>
            <w:r w:rsidRPr="004C0771">
              <w:rPr>
                <w:rFonts w:cstheme="minorHAnsi"/>
                <w:sz w:val="20"/>
                <w:szCs w:val="20"/>
              </w:rPr>
              <w:t>Telephone number:</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07AF806" w14:textId="0A737DD4" w:rsidR="00077B13" w:rsidRPr="00D365B7" w:rsidRDefault="00077B13" w:rsidP="00077B13">
            <w:pPr>
              <w:spacing w:before="120" w:after="120"/>
              <w:rPr>
                <w:sz w:val="20"/>
                <w:szCs w:val="20"/>
                <w:lang w:val="en-GB"/>
              </w:rPr>
            </w:pPr>
            <w:r w:rsidRPr="00D365B7">
              <w:rPr>
                <w:rStyle w:val="DefaultText"/>
                <w:rFonts w:cs="Times New Roman"/>
                <w:color w:val="auto"/>
                <w:lang w:val="en-GB"/>
              </w:rPr>
              <w:t>+1 212 906 5884</w:t>
            </w:r>
          </w:p>
          <w:p w14:paraId="43486D85" w14:textId="08AA5B0C" w:rsidR="0012708A" w:rsidRPr="00D365B7" w:rsidRDefault="0012708A" w:rsidP="00556639">
            <w:pPr>
              <w:spacing w:before="120" w:after="120" w:line="240" w:lineRule="auto"/>
              <w:rPr>
                <w:rStyle w:val="DefaultText"/>
                <w:color w:val="auto"/>
              </w:rPr>
            </w:pPr>
          </w:p>
        </w:tc>
      </w:tr>
      <w:tr w:rsidR="00556639" w:rsidRPr="004C0771" w14:paraId="66094241" w14:textId="77777777" w:rsidTr="19B095B0">
        <w:trPr>
          <w:gridAfter w:val="1"/>
          <w:wAfter w:w="15" w:type="dxa"/>
          <w:trHeight w:val="160"/>
        </w:trPr>
        <w:tc>
          <w:tcPr>
            <w:tcW w:w="2556" w:type="dxa"/>
            <w:vMerge/>
            <w:noWrap/>
          </w:tcPr>
          <w:p w14:paraId="145856CA"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1C064420" w14:textId="77777777" w:rsidR="00556639" w:rsidRPr="004C0771" w:rsidRDefault="00556639" w:rsidP="00556639">
            <w:pPr>
              <w:spacing w:before="120" w:after="120" w:line="240" w:lineRule="auto"/>
              <w:rPr>
                <w:rFonts w:cstheme="minorHAnsi"/>
                <w:sz w:val="20"/>
                <w:szCs w:val="20"/>
              </w:rPr>
            </w:pPr>
            <w:r w:rsidRPr="004C0771">
              <w:rPr>
                <w:rFonts w:cstheme="minorHAnsi"/>
                <w:sz w:val="20"/>
                <w:szCs w:val="20"/>
              </w:rPr>
              <w:t>Email:</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6B3FF6F7" w14:textId="2F24C4F2" w:rsidR="00D671B3" w:rsidRPr="00D365B7" w:rsidRDefault="00D365B7" w:rsidP="00D671B3">
            <w:pPr>
              <w:spacing w:before="120" w:after="120"/>
              <w:rPr>
                <w:sz w:val="20"/>
                <w:szCs w:val="20"/>
                <w:lang w:val="en-GB"/>
              </w:rPr>
            </w:pPr>
            <w:hyperlink r:id="rId19" w:history="1">
              <w:r w:rsidRPr="00F74E74">
                <w:rPr>
                  <w:rStyle w:val="Hyperlink"/>
                  <w:rFonts w:cs="Times New Roman"/>
                  <w:sz w:val="20"/>
                  <w:szCs w:val="20"/>
                  <w:lang w:val="en-GB"/>
                </w:rPr>
                <w:t>Nancy.bennet@undp,org</w:t>
              </w:r>
            </w:hyperlink>
            <w:r>
              <w:rPr>
                <w:rStyle w:val="DefaultText"/>
                <w:rFonts w:cs="Times New Roman"/>
                <w:color w:val="auto"/>
                <w:lang w:val="en-GB"/>
              </w:rPr>
              <w:t xml:space="preserve"> </w:t>
            </w:r>
          </w:p>
          <w:p w14:paraId="2835F8BE" w14:textId="2A378949" w:rsidR="0012708A" w:rsidRPr="00D365B7" w:rsidRDefault="0012708A" w:rsidP="00556639">
            <w:pPr>
              <w:spacing w:before="120" w:after="120" w:line="240" w:lineRule="auto"/>
              <w:rPr>
                <w:rStyle w:val="DefaultText"/>
                <w:color w:val="auto"/>
              </w:rPr>
            </w:pPr>
          </w:p>
        </w:tc>
      </w:tr>
      <w:tr w:rsidR="00556639" w:rsidRPr="004C0771" w14:paraId="5EA5FF12" w14:textId="77777777" w:rsidTr="19B095B0">
        <w:trPr>
          <w:gridAfter w:val="1"/>
          <w:wAfter w:w="15" w:type="dxa"/>
          <w:trHeight w:val="160"/>
        </w:trPr>
        <w:tc>
          <w:tcPr>
            <w:tcW w:w="2556" w:type="dxa"/>
            <w:vMerge/>
            <w:noWrap/>
          </w:tcPr>
          <w:p w14:paraId="0C3FA1CA"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02E84A0" w14:textId="77777777" w:rsidR="00556639" w:rsidRPr="004C0771" w:rsidRDefault="00556639" w:rsidP="00556639">
            <w:pPr>
              <w:spacing w:before="120" w:after="120" w:line="240" w:lineRule="auto"/>
              <w:rPr>
                <w:rFonts w:cstheme="minorHAnsi"/>
                <w:sz w:val="20"/>
                <w:szCs w:val="20"/>
              </w:rPr>
            </w:pPr>
            <w:r w:rsidRPr="004C0771">
              <w:rPr>
                <w:rFonts w:cstheme="minorHAnsi"/>
                <w:sz w:val="20"/>
                <w:szCs w:val="20"/>
              </w:rPr>
              <w:t>Full office address:</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13A25806" w14:textId="690B46F3" w:rsidR="00EC38ED" w:rsidRPr="00D365B7" w:rsidRDefault="00EC38ED" w:rsidP="00EC38ED">
            <w:pPr>
              <w:spacing w:before="120" w:after="120"/>
              <w:rPr>
                <w:sz w:val="20"/>
                <w:szCs w:val="20"/>
                <w:lang w:val="en-GB"/>
              </w:rPr>
            </w:pPr>
            <w:r w:rsidRPr="00D365B7">
              <w:rPr>
                <w:rStyle w:val="DefaultText"/>
                <w:rFonts w:cs="Times New Roman"/>
                <w:color w:val="auto"/>
                <w:lang w:val="en-GB"/>
              </w:rPr>
              <w:t>918, FF-building, 304, East 45</w:t>
            </w:r>
            <w:r w:rsidRPr="00D365B7">
              <w:rPr>
                <w:rStyle w:val="DefaultText"/>
                <w:rFonts w:cs="Times New Roman"/>
                <w:color w:val="auto"/>
                <w:vertAlign w:val="superscript"/>
                <w:lang w:val="en-GB"/>
              </w:rPr>
              <w:t>th</w:t>
            </w:r>
            <w:r w:rsidRPr="00D365B7">
              <w:rPr>
                <w:rStyle w:val="DefaultText"/>
                <w:rFonts w:cs="Times New Roman"/>
                <w:color w:val="auto"/>
                <w:lang w:val="en-GB"/>
              </w:rPr>
              <w:t xml:space="preserve"> Street, New York, 10017, USA</w:t>
            </w:r>
          </w:p>
          <w:p w14:paraId="13A2911F" w14:textId="4E7E9447" w:rsidR="00556639" w:rsidRPr="00D365B7" w:rsidRDefault="00556639" w:rsidP="00556639">
            <w:pPr>
              <w:spacing w:before="120" w:after="120" w:line="240" w:lineRule="auto"/>
              <w:rPr>
                <w:rFonts w:cstheme="minorHAnsi"/>
                <w:sz w:val="20"/>
                <w:szCs w:val="20"/>
                <w:lang w:val="en-GB"/>
              </w:rPr>
            </w:pPr>
          </w:p>
          <w:p w14:paraId="2133B464" w14:textId="77777777" w:rsidR="0012708A" w:rsidRPr="00D365B7" w:rsidRDefault="0012708A" w:rsidP="00556639">
            <w:pPr>
              <w:spacing w:before="120" w:after="120" w:line="240" w:lineRule="auto"/>
              <w:rPr>
                <w:rStyle w:val="DefaultText"/>
                <w:color w:val="auto"/>
              </w:rPr>
            </w:pPr>
          </w:p>
        </w:tc>
      </w:tr>
      <w:tr w:rsidR="00556639" w:rsidRPr="004C0771" w14:paraId="265DD683" w14:textId="77777777" w:rsidTr="19B095B0">
        <w:trPr>
          <w:gridAfter w:val="1"/>
          <w:wAfter w:w="15" w:type="dxa"/>
          <w:trHeight w:val="659"/>
        </w:trPr>
        <w:tc>
          <w:tcPr>
            <w:tcW w:w="2556" w:type="dxa"/>
            <w:vMerge/>
            <w:noWrap/>
          </w:tcPr>
          <w:p w14:paraId="21372F36" w14:textId="77777777" w:rsidR="00556639" w:rsidRPr="004C0771"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D1AF638" w14:textId="77777777" w:rsidR="00556639" w:rsidRPr="004C0771" w:rsidRDefault="00556639" w:rsidP="00556639">
            <w:pPr>
              <w:spacing w:before="120" w:after="120" w:line="240" w:lineRule="auto"/>
              <w:rPr>
                <w:rFonts w:cstheme="minorHAnsi"/>
                <w:sz w:val="20"/>
                <w:szCs w:val="20"/>
              </w:rPr>
            </w:pPr>
            <w:r w:rsidRPr="004C0771">
              <w:rPr>
                <w:rFonts w:cstheme="minorHAnsi"/>
                <w:sz w:val="20"/>
                <w:szCs w:val="20"/>
              </w:rPr>
              <w:t>Additional email addresses that need to be copied on correspondences:</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AE67D35" w14:textId="2C31A0C7" w:rsidR="0012708A" w:rsidRPr="00D365B7" w:rsidRDefault="00D403EF" w:rsidP="00556639">
            <w:pPr>
              <w:spacing w:before="120" w:after="120" w:line="240" w:lineRule="auto"/>
              <w:rPr>
                <w:rStyle w:val="DefaultText"/>
                <w:color w:val="auto"/>
              </w:rPr>
            </w:pPr>
            <w:hyperlink r:id="rId20" w:history="1">
              <w:r w:rsidRPr="00D403EF">
                <w:rPr>
                  <w:rStyle w:val="Hyperlink"/>
                  <w:rFonts w:cstheme="minorHAnsi"/>
                  <w:sz w:val="20"/>
                  <w:szCs w:val="20"/>
                </w:rPr>
                <w:t>Rohini.kohli@undp.org</w:t>
              </w:r>
            </w:hyperlink>
          </w:p>
          <w:p w14:paraId="3D6767AA" w14:textId="29A4F54E" w:rsidR="004C0C0A" w:rsidRPr="00D365B7" w:rsidRDefault="004C0C0A" w:rsidP="00556639">
            <w:pPr>
              <w:spacing w:before="120" w:after="120" w:line="240" w:lineRule="auto"/>
              <w:rPr>
                <w:rStyle w:val="DefaultText"/>
                <w:color w:val="auto"/>
              </w:rPr>
            </w:pPr>
            <w:hyperlink r:id="rId21" w:history="1">
              <w:r w:rsidRPr="00D365B7">
                <w:rPr>
                  <w:rStyle w:val="Hyperlink"/>
                  <w:rFonts w:cstheme="minorHAnsi"/>
                  <w:color w:val="auto"/>
                  <w:sz w:val="20"/>
                  <w:szCs w:val="20"/>
                </w:rPr>
                <w:t>Liam.fee@undp.org</w:t>
              </w:r>
            </w:hyperlink>
          </w:p>
          <w:p w14:paraId="3014DFED" w14:textId="4954CBB0" w:rsidR="004C0C0A" w:rsidRPr="00D365B7" w:rsidRDefault="00457DEB" w:rsidP="00556639">
            <w:pPr>
              <w:spacing w:before="120" w:after="120" w:line="240" w:lineRule="auto"/>
              <w:rPr>
                <w:rStyle w:val="DefaultText"/>
                <w:color w:val="auto"/>
              </w:rPr>
            </w:pPr>
            <w:hyperlink r:id="rId22" w:history="1">
              <w:r w:rsidRPr="00D365B7">
                <w:rPr>
                  <w:rStyle w:val="Hyperlink"/>
                  <w:rFonts w:cstheme="minorHAnsi"/>
                  <w:color w:val="auto"/>
                  <w:sz w:val="20"/>
                  <w:szCs w:val="20"/>
                </w:rPr>
                <w:t>Nathaniel.pappoe@undp.org</w:t>
              </w:r>
            </w:hyperlink>
          </w:p>
          <w:p w14:paraId="7DB86515" w14:textId="4D10D026" w:rsidR="00457DEB" w:rsidRPr="00D365B7" w:rsidRDefault="002F3426" w:rsidP="00556639">
            <w:pPr>
              <w:spacing w:before="120" w:after="120" w:line="240" w:lineRule="auto"/>
              <w:rPr>
                <w:rStyle w:val="DefaultText"/>
                <w:color w:val="auto"/>
              </w:rPr>
            </w:pPr>
            <w:hyperlink r:id="rId23" w:history="1">
              <w:r w:rsidRPr="00D365B7">
                <w:rPr>
                  <w:rStyle w:val="Hyperlink"/>
                  <w:rFonts w:cstheme="minorHAnsi"/>
                  <w:color w:val="auto"/>
                  <w:sz w:val="20"/>
                  <w:szCs w:val="20"/>
                </w:rPr>
                <w:t>Burcu.dagurkuden@undp.org</w:t>
              </w:r>
            </w:hyperlink>
          </w:p>
          <w:p w14:paraId="5D6AE12B" w14:textId="1A46FFE1" w:rsidR="002F3426" w:rsidRPr="00D365B7" w:rsidRDefault="0075444D" w:rsidP="00556639">
            <w:pPr>
              <w:spacing w:before="120" w:after="120" w:line="240" w:lineRule="auto"/>
              <w:rPr>
                <w:rStyle w:val="DefaultText"/>
                <w:color w:val="auto"/>
              </w:rPr>
            </w:pPr>
            <w:hyperlink r:id="rId24" w:history="1">
              <w:r w:rsidRPr="00D365B7">
                <w:rPr>
                  <w:rStyle w:val="Hyperlink"/>
                  <w:rFonts w:cstheme="minorHAnsi"/>
                  <w:color w:val="auto"/>
                  <w:sz w:val="20"/>
                  <w:szCs w:val="20"/>
                </w:rPr>
                <w:t>undpef@undp.org</w:t>
              </w:r>
            </w:hyperlink>
          </w:p>
          <w:p w14:paraId="725E5DDC" w14:textId="136E04A3" w:rsidR="0075444D" w:rsidRPr="00D365B7" w:rsidRDefault="005E0EF9" w:rsidP="00556639">
            <w:pPr>
              <w:spacing w:before="120" w:after="120" w:line="240" w:lineRule="auto"/>
              <w:rPr>
                <w:rStyle w:val="DefaultText"/>
                <w:color w:val="auto"/>
              </w:rPr>
            </w:pPr>
            <w:hyperlink r:id="rId25" w:history="1">
              <w:r w:rsidRPr="00D365B7">
                <w:rPr>
                  <w:rStyle w:val="Hyperlink"/>
                  <w:rFonts w:cstheme="minorHAnsi"/>
                  <w:color w:val="auto"/>
                  <w:sz w:val="20"/>
                  <w:szCs w:val="20"/>
                </w:rPr>
                <w:t>Cleophas.torori@undp.org</w:t>
              </w:r>
            </w:hyperlink>
          </w:p>
          <w:p w14:paraId="3B1ED1EB" w14:textId="5140191D" w:rsidR="005E0EF9" w:rsidRDefault="005E0EF9" w:rsidP="00556639">
            <w:pPr>
              <w:spacing w:before="120" w:after="120" w:line="240" w:lineRule="auto"/>
              <w:rPr>
                <w:rStyle w:val="Hyperlink"/>
                <w:rFonts w:cstheme="minorHAnsi"/>
                <w:color w:val="auto"/>
                <w:sz w:val="20"/>
                <w:szCs w:val="20"/>
              </w:rPr>
            </w:pPr>
            <w:hyperlink r:id="rId26" w:history="1">
              <w:r w:rsidRPr="00D365B7">
                <w:rPr>
                  <w:rStyle w:val="Hyperlink"/>
                  <w:rFonts w:cstheme="minorHAnsi"/>
                  <w:color w:val="auto"/>
                  <w:sz w:val="20"/>
                  <w:szCs w:val="20"/>
                </w:rPr>
                <w:t>Eunice.muchache@undp.org</w:t>
              </w:r>
            </w:hyperlink>
          </w:p>
          <w:p w14:paraId="251A2D43" w14:textId="402EAE2E" w:rsidR="007B40CD" w:rsidRDefault="005D7CF2" w:rsidP="00556639">
            <w:pPr>
              <w:spacing w:before="120" w:after="120" w:line="240" w:lineRule="auto"/>
              <w:rPr>
                <w:rStyle w:val="Hyperlink"/>
                <w:rFonts w:cstheme="minorHAnsi"/>
                <w:color w:val="auto"/>
                <w:sz w:val="20"/>
                <w:szCs w:val="20"/>
              </w:rPr>
            </w:pPr>
            <w:hyperlink r:id="rId27" w:history="1">
              <w:r w:rsidRPr="000C58C3">
                <w:rPr>
                  <w:rStyle w:val="Hyperlink"/>
                  <w:rFonts w:cstheme="minorHAnsi"/>
                  <w:sz w:val="20"/>
                  <w:szCs w:val="20"/>
                </w:rPr>
                <w:t>Robin.merlier@undp.org</w:t>
              </w:r>
            </w:hyperlink>
          </w:p>
          <w:p w14:paraId="23E09118" w14:textId="772AD567" w:rsidR="005D7CF2" w:rsidRPr="007B40CD" w:rsidRDefault="005D7CF2" w:rsidP="00556639">
            <w:pPr>
              <w:spacing w:before="120" w:after="120" w:line="240" w:lineRule="auto"/>
              <w:rPr>
                <w:rStyle w:val="Hyperlink"/>
                <w:color w:val="auto"/>
              </w:rPr>
            </w:pPr>
            <w:r>
              <w:rPr>
                <w:rStyle w:val="Hyperlink"/>
                <w:rFonts w:cstheme="minorHAnsi"/>
                <w:color w:val="auto"/>
                <w:sz w:val="20"/>
                <w:szCs w:val="20"/>
              </w:rPr>
              <w:t>Helder.paulo@undp.org</w:t>
            </w:r>
          </w:p>
          <w:p w14:paraId="600DE49E" w14:textId="399609B3" w:rsidR="005E0EF9" w:rsidRPr="00D365B7" w:rsidRDefault="005E0EF9" w:rsidP="00556639">
            <w:pPr>
              <w:spacing w:before="120" w:after="120" w:line="240" w:lineRule="auto"/>
              <w:rPr>
                <w:rStyle w:val="DefaultText"/>
                <w:color w:val="auto"/>
              </w:rPr>
            </w:pPr>
          </w:p>
        </w:tc>
      </w:tr>
      <w:tr w:rsidR="00556639" w:rsidRPr="004C0771" w14:paraId="558BC323" w14:textId="77777777" w:rsidTr="19B095B0">
        <w:trPr>
          <w:gridAfter w:val="1"/>
          <w:wAfter w:w="15" w:type="dxa"/>
          <w:trHeight w:val="840"/>
        </w:trPr>
        <w:tc>
          <w:tcPr>
            <w:tcW w:w="2556" w:type="dxa"/>
            <w:shd w:val="clear" w:color="auto" w:fill="D9D9D9" w:themeFill="background1" w:themeFillShade="D9"/>
            <w:noWrap/>
          </w:tcPr>
          <w:p w14:paraId="78FB336E" w14:textId="4CBDC028"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4C0771">
              <w:rPr>
                <w:rFonts w:cstheme="minorHAnsi"/>
                <w:b/>
                <w:color w:val="276E8B" w:themeColor="accent1" w:themeShade="BF"/>
                <w:sz w:val="20"/>
                <w:szCs w:val="20"/>
              </w:rPr>
              <w:t>Title of the Readiness support proposal</w:t>
            </w:r>
          </w:p>
        </w:tc>
        <w:tc>
          <w:tcPr>
            <w:tcW w:w="6937" w:type="dxa"/>
            <w:gridSpan w:val="3"/>
            <w:shd w:val="clear" w:color="auto" w:fill="auto"/>
            <w:vAlign w:val="center"/>
          </w:tcPr>
          <w:p w14:paraId="57F10CFA" w14:textId="16F3D0A3" w:rsidR="00556639" w:rsidRPr="004C0771" w:rsidRDefault="00384155" w:rsidP="00563C88">
            <w:pPr>
              <w:spacing w:before="120" w:after="120" w:line="240" w:lineRule="auto"/>
              <w:ind w:left="36" w:right="-29"/>
              <w:jc w:val="both"/>
              <w:rPr>
                <w:rFonts w:cstheme="minorHAnsi"/>
                <w:sz w:val="20"/>
                <w:szCs w:val="20"/>
              </w:rPr>
            </w:pPr>
            <w:r w:rsidRPr="004C0771">
              <w:rPr>
                <w:rFonts w:cstheme="minorHAnsi"/>
              </w:rPr>
              <w:t>Strengthening Ecosystem for National Adaptation Planning and Pipeline Development for Mozambique</w:t>
            </w:r>
          </w:p>
        </w:tc>
      </w:tr>
      <w:tr w:rsidR="00556639" w:rsidRPr="004C0771" w14:paraId="5E794AC5" w14:textId="77777777" w:rsidTr="19B095B0">
        <w:trPr>
          <w:gridAfter w:val="1"/>
          <w:wAfter w:w="15" w:type="dxa"/>
          <w:trHeight w:val="659"/>
        </w:trPr>
        <w:tc>
          <w:tcPr>
            <w:tcW w:w="2556" w:type="dxa"/>
            <w:shd w:val="clear" w:color="auto" w:fill="D9D9D9" w:themeFill="background1" w:themeFillShade="D9"/>
            <w:noWrap/>
          </w:tcPr>
          <w:p w14:paraId="6DC9FA44" w14:textId="69D6CC68"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4C0771">
              <w:rPr>
                <w:rFonts w:cstheme="minorHAnsi"/>
                <w:b/>
                <w:color w:val="276E8B" w:themeColor="accent1" w:themeShade="BF"/>
                <w:sz w:val="20"/>
                <w:szCs w:val="20"/>
              </w:rPr>
              <w:t>Readiness objectives of the proposal</w:t>
            </w:r>
          </w:p>
        </w:tc>
        <w:tc>
          <w:tcPr>
            <w:tcW w:w="6937" w:type="dxa"/>
            <w:gridSpan w:val="3"/>
            <w:shd w:val="clear" w:color="auto" w:fill="auto"/>
            <w:vAlign w:val="center"/>
          </w:tcPr>
          <w:p w14:paraId="6D27D004" w14:textId="047D2244" w:rsidR="00556639" w:rsidRPr="004C0771" w:rsidRDefault="00000000" w:rsidP="00556639">
            <w:pPr>
              <w:tabs>
                <w:tab w:val="left" w:pos="720"/>
                <w:tab w:val="left" w:pos="7200"/>
              </w:tabs>
              <w:spacing w:before="120" w:after="120" w:line="240" w:lineRule="auto"/>
              <w:rPr>
                <w:rFonts w:cstheme="minorHAnsi"/>
                <w:sz w:val="20"/>
                <w:szCs w:val="20"/>
              </w:rPr>
            </w:pPr>
            <w:sdt>
              <w:sdtPr>
                <w:rPr>
                  <w:rFonts w:cstheme="minorHAnsi"/>
                  <w:sz w:val="20"/>
                  <w:szCs w:val="20"/>
                </w:rPr>
                <w:id w:val="-1026173579"/>
                <w14:checkbox>
                  <w14:checked w14:val="0"/>
                  <w14:checkedState w14:val="2612" w14:font="MS Gothic"/>
                  <w14:uncheckedState w14:val="2610" w14:font="MS Gothic"/>
                </w14:checkbox>
              </w:sdtPr>
              <w:sdtContent>
                <w:r w:rsidR="00556639" w:rsidRPr="004C0771">
                  <w:rPr>
                    <w:rFonts w:ascii="MS Gothic" w:eastAsia="MS Gothic" w:hAnsi="MS Gothic" w:cstheme="minorHAnsi"/>
                    <w:sz w:val="20"/>
                    <w:szCs w:val="20"/>
                  </w:rPr>
                  <w:t>☐</w:t>
                </w:r>
              </w:sdtContent>
            </w:sdt>
            <w:r w:rsidR="00556639" w:rsidRPr="004C0771">
              <w:rPr>
                <w:rFonts w:cstheme="minorHAnsi"/>
                <w:sz w:val="20"/>
                <w:szCs w:val="20"/>
              </w:rPr>
              <w:t xml:space="preserve"> Objective 1. Capacity Building</w:t>
            </w:r>
          </w:p>
          <w:p w14:paraId="2B6416ED" w14:textId="304F96BA" w:rsidR="00556639" w:rsidRPr="004C0771" w:rsidRDefault="00000000" w:rsidP="00556639">
            <w:pPr>
              <w:tabs>
                <w:tab w:val="left" w:pos="720"/>
                <w:tab w:val="left" w:pos="7200"/>
              </w:tabs>
              <w:spacing w:before="120" w:after="120" w:line="240" w:lineRule="auto"/>
              <w:rPr>
                <w:rFonts w:cstheme="minorHAnsi"/>
                <w:sz w:val="20"/>
                <w:szCs w:val="20"/>
              </w:rPr>
            </w:pPr>
            <w:sdt>
              <w:sdtPr>
                <w:rPr>
                  <w:rFonts w:cstheme="minorHAnsi"/>
                  <w:sz w:val="20"/>
                  <w:szCs w:val="20"/>
                </w:rPr>
                <w:id w:val="174847774"/>
                <w14:checkbox>
                  <w14:checked w14:val="0"/>
                  <w14:checkedState w14:val="2612" w14:font="MS Gothic"/>
                  <w14:uncheckedState w14:val="2610" w14:font="MS Gothic"/>
                </w14:checkbox>
              </w:sdtPr>
              <w:sdtContent>
                <w:r w:rsidR="00556639" w:rsidRPr="004C0771">
                  <w:rPr>
                    <w:rFonts w:ascii="MS Gothic" w:eastAsia="MS Gothic" w:hAnsi="MS Gothic" w:cstheme="minorHAnsi"/>
                    <w:sz w:val="20"/>
                    <w:szCs w:val="20"/>
                  </w:rPr>
                  <w:t>☐</w:t>
                </w:r>
              </w:sdtContent>
            </w:sdt>
            <w:r w:rsidR="00556639" w:rsidRPr="004C0771">
              <w:rPr>
                <w:rFonts w:cstheme="minorHAnsi"/>
                <w:sz w:val="20"/>
                <w:szCs w:val="20"/>
              </w:rPr>
              <w:t xml:space="preserve"> Objective 2. Strategic frameworks</w:t>
            </w:r>
          </w:p>
          <w:p w14:paraId="39D0441C" w14:textId="40D250D7" w:rsidR="00556639" w:rsidRPr="004C0771" w:rsidRDefault="00000000" w:rsidP="00556639">
            <w:pPr>
              <w:tabs>
                <w:tab w:val="left" w:pos="720"/>
                <w:tab w:val="left" w:pos="7200"/>
              </w:tabs>
              <w:spacing w:before="120" w:after="120" w:line="240" w:lineRule="auto"/>
              <w:rPr>
                <w:rFonts w:cstheme="minorHAnsi"/>
                <w:sz w:val="20"/>
                <w:szCs w:val="20"/>
              </w:rPr>
            </w:pPr>
            <w:sdt>
              <w:sdtPr>
                <w:rPr>
                  <w:rFonts w:cstheme="minorHAnsi"/>
                  <w:sz w:val="20"/>
                  <w:szCs w:val="20"/>
                </w:rPr>
                <w:id w:val="-1694843261"/>
                <w14:checkbox>
                  <w14:checked w14:val="1"/>
                  <w14:checkedState w14:val="2612" w14:font="MS Gothic"/>
                  <w14:uncheckedState w14:val="2610" w14:font="MS Gothic"/>
                </w14:checkbox>
              </w:sdtPr>
              <w:sdtContent>
                <w:r w:rsidR="00A5728B" w:rsidRPr="004C0771">
                  <w:rPr>
                    <w:rFonts w:ascii="MS Gothic" w:eastAsia="MS Gothic" w:hAnsi="MS Gothic" w:cstheme="minorHAnsi"/>
                    <w:sz w:val="20"/>
                    <w:szCs w:val="20"/>
                  </w:rPr>
                  <w:t>☒</w:t>
                </w:r>
              </w:sdtContent>
            </w:sdt>
            <w:r w:rsidR="00556639" w:rsidRPr="004C0771">
              <w:rPr>
                <w:rFonts w:cstheme="minorHAnsi"/>
                <w:sz w:val="20"/>
                <w:szCs w:val="20"/>
              </w:rPr>
              <w:t xml:space="preserve"> Objective 3. Adaptation planning</w:t>
            </w:r>
          </w:p>
          <w:p w14:paraId="05D1C0FD" w14:textId="77777777" w:rsidR="00556639" w:rsidRPr="004C0771" w:rsidRDefault="00000000" w:rsidP="00556639">
            <w:pPr>
              <w:tabs>
                <w:tab w:val="left" w:pos="720"/>
                <w:tab w:val="left" w:pos="7200"/>
              </w:tabs>
              <w:spacing w:before="120" w:after="120" w:line="240" w:lineRule="auto"/>
              <w:rPr>
                <w:rFonts w:cstheme="minorHAnsi"/>
                <w:sz w:val="20"/>
                <w:szCs w:val="20"/>
              </w:rPr>
            </w:pPr>
            <w:sdt>
              <w:sdtPr>
                <w:rPr>
                  <w:rFonts w:cstheme="minorHAnsi"/>
                  <w:sz w:val="20"/>
                  <w:szCs w:val="20"/>
                </w:rPr>
                <w:id w:val="1438560180"/>
                <w14:checkbox>
                  <w14:checked w14:val="0"/>
                  <w14:checkedState w14:val="2612" w14:font="MS Gothic"/>
                  <w14:uncheckedState w14:val="2610" w14:font="MS Gothic"/>
                </w14:checkbox>
              </w:sdtPr>
              <w:sdtContent>
                <w:r w:rsidR="00556639" w:rsidRPr="004C0771">
                  <w:rPr>
                    <w:rFonts w:ascii="Segoe UI Symbol" w:eastAsia="MS Gothic" w:hAnsi="Segoe UI Symbol" w:cs="Segoe UI Symbol"/>
                    <w:sz w:val="20"/>
                    <w:szCs w:val="20"/>
                  </w:rPr>
                  <w:t>☐</w:t>
                </w:r>
              </w:sdtContent>
            </w:sdt>
            <w:r w:rsidR="00556639" w:rsidRPr="004C0771">
              <w:rPr>
                <w:rFonts w:cstheme="minorHAnsi"/>
                <w:sz w:val="20"/>
                <w:szCs w:val="20"/>
              </w:rPr>
              <w:t xml:space="preserve"> Objective 4. Pipeline development</w:t>
            </w:r>
          </w:p>
          <w:p w14:paraId="10711D2F" w14:textId="1737061F" w:rsidR="00556639" w:rsidRPr="004C0771" w:rsidRDefault="00000000" w:rsidP="00556639">
            <w:pPr>
              <w:tabs>
                <w:tab w:val="left" w:pos="720"/>
                <w:tab w:val="left" w:pos="7200"/>
              </w:tabs>
              <w:spacing w:before="120" w:after="120" w:line="240" w:lineRule="auto"/>
              <w:rPr>
                <w:rFonts w:cstheme="minorHAnsi"/>
                <w:sz w:val="20"/>
                <w:szCs w:val="20"/>
              </w:rPr>
            </w:pPr>
            <w:sdt>
              <w:sdtPr>
                <w:rPr>
                  <w:rFonts w:cstheme="minorHAnsi"/>
                  <w:sz w:val="20"/>
                  <w:szCs w:val="20"/>
                </w:rPr>
                <w:id w:val="1483190012"/>
                <w14:checkbox>
                  <w14:checked w14:val="0"/>
                  <w14:checkedState w14:val="2612" w14:font="MS Gothic"/>
                  <w14:uncheckedState w14:val="2610" w14:font="MS Gothic"/>
                </w14:checkbox>
              </w:sdtPr>
              <w:sdtContent>
                <w:r w:rsidR="00556639" w:rsidRPr="004C0771">
                  <w:rPr>
                    <w:rFonts w:ascii="Segoe UI Symbol" w:eastAsia="MS Gothic" w:hAnsi="Segoe UI Symbol" w:cs="Segoe UI Symbol"/>
                    <w:sz w:val="20"/>
                    <w:szCs w:val="20"/>
                  </w:rPr>
                  <w:t>☐</w:t>
                </w:r>
              </w:sdtContent>
            </w:sdt>
            <w:r w:rsidR="00556639" w:rsidRPr="004C0771">
              <w:rPr>
                <w:rFonts w:cstheme="minorHAnsi"/>
                <w:sz w:val="20"/>
                <w:szCs w:val="20"/>
              </w:rPr>
              <w:t xml:space="preserve"> Objective 5. Knowledge sharing and learning</w:t>
            </w:r>
          </w:p>
        </w:tc>
      </w:tr>
      <w:tr w:rsidR="00556639" w:rsidRPr="004C0771" w14:paraId="374F5568" w14:textId="77777777" w:rsidTr="19B095B0">
        <w:trPr>
          <w:gridAfter w:val="1"/>
          <w:wAfter w:w="15" w:type="dxa"/>
          <w:trHeight w:val="659"/>
        </w:trPr>
        <w:tc>
          <w:tcPr>
            <w:tcW w:w="2556" w:type="dxa"/>
            <w:shd w:val="clear" w:color="auto" w:fill="D9D9D9" w:themeFill="background1" w:themeFillShade="D9"/>
            <w:noWrap/>
            <w:vAlign w:val="center"/>
          </w:tcPr>
          <w:p w14:paraId="1A45A0AE" w14:textId="3D5C9DF1"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4C0771">
              <w:rPr>
                <w:rFonts w:cstheme="minorHAnsi"/>
                <w:b/>
                <w:color w:val="276E8B" w:themeColor="accent1" w:themeShade="BF"/>
                <w:sz w:val="20"/>
                <w:szCs w:val="20"/>
              </w:rPr>
              <w:t>Total requested amount and currency</w:t>
            </w:r>
          </w:p>
        </w:tc>
        <w:tc>
          <w:tcPr>
            <w:tcW w:w="6937" w:type="dxa"/>
            <w:gridSpan w:val="3"/>
            <w:shd w:val="clear" w:color="auto" w:fill="auto"/>
            <w:vAlign w:val="center"/>
          </w:tcPr>
          <w:p w14:paraId="624E73E2" w14:textId="40CD591F" w:rsidR="00556639" w:rsidRPr="004C0771" w:rsidRDefault="00000000" w:rsidP="71BE8E02">
            <w:pPr>
              <w:spacing w:before="120" w:after="120" w:line="240" w:lineRule="auto"/>
              <w:jc w:val="both"/>
              <w:rPr>
                <w:rFonts w:ascii="Arial" w:eastAsia="Arial" w:hAnsi="Arial" w:cs="Arial"/>
                <w:sz w:val="19"/>
                <w:szCs w:val="19"/>
              </w:rPr>
            </w:pPr>
            <w:sdt>
              <w:sdtPr>
                <w:rPr>
                  <w:sz w:val="20"/>
                  <w:szCs w:val="20"/>
                </w:rPr>
                <w:id w:val="406815586"/>
                <w:placeholder>
                  <w:docPart w:val="912C6B913E6F402DA4393279A6C34360"/>
                </w:placeholder>
                <w:dropDownList>
                  <w:listItem w:displayText="Choose Currency" w:value="Choose Currency"/>
                  <w:listItem w:displayText="USD" w:value="USD"/>
                  <w:listItem w:displayText="EUR" w:value="EUR"/>
                </w:dropDownList>
              </w:sdtPr>
              <w:sdtContent>
                <w:r w:rsidR="009212AC" w:rsidRPr="71BE8E02">
                  <w:rPr>
                    <w:sz w:val="20"/>
                    <w:szCs w:val="20"/>
                  </w:rPr>
                  <w:t>USD</w:t>
                </w:r>
              </w:sdtContent>
            </w:sdt>
            <w:r w:rsidR="00556639" w:rsidRPr="71BE8E02">
              <w:rPr>
                <w:sz w:val="20"/>
                <w:szCs w:val="20"/>
              </w:rPr>
              <w:t xml:space="preserve"> </w:t>
            </w:r>
            <w:r w:rsidR="16DF8A76" w:rsidRPr="71BE8E02">
              <w:rPr>
                <w:sz w:val="20"/>
                <w:szCs w:val="20"/>
              </w:rPr>
              <w:t xml:space="preserve">2,503,937.00 </w:t>
            </w:r>
            <w:r w:rsidR="16DF8A76" w:rsidRPr="71BE8E02">
              <w:rPr>
                <w:rFonts w:ascii="Arial" w:eastAsia="Arial" w:hAnsi="Arial" w:cs="Arial"/>
                <w:sz w:val="19"/>
                <w:szCs w:val="19"/>
              </w:rPr>
              <w:t>(including DP Fee of 8.5%)</w:t>
            </w:r>
          </w:p>
          <w:p w14:paraId="0B2A1BE8" w14:textId="39394673" w:rsidR="00556639" w:rsidRPr="004C0771" w:rsidRDefault="00556639" w:rsidP="00653A4E">
            <w:pPr>
              <w:spacing w:before="120" w:after="120" w:line="240" w:lineRule="auto"/>
              <w:jc w:val="both"/>
              <w:rPr>
                <w:sz w:val="20"/>
                <w:szCs w:val="20"/>
              </w:rPr>
            </w:pPr>
          </w:p>
          <w:p w14:paraId="7E199AAA" w14:textId="202127B0" w:rsidR="00556639" w:rsidRPr="004C0771" w:rsidRDefault="00556639" w:rsidP="5D5274F2">
            <w:pPr>
              <w:spacing w:before="120" w:after="120" w:line="240" w:lineRule="auto"/>
              <w:jc w:val="both"/>
              <w:rPr>
                <w:sz w:val="20"/>
                <w:szCs w:val="20"/>
              </w:rPr>
            </w:pPr>
          </w:p>
        </w:tc>
      </w:tr>
      <w:tr w:rsidR="00556639" w:rsidRPr="004C0771" w14:paraId="235B6655" w14:textId="77777777" w:rsidTr="19B095B0">
        <w:trPr>
          <w:gridAfter w:val="1"/>
          <w:wAfter w:w="15" w:type="dxa"/>
          <w:trHeight w:val="659"/>
        </w:trPr>
        <w:tc>
          <w:tcPr>
            <w:tcW w:w="2556" w:type="dxa"/>
            <w:shd w:val="clear" w:color="auto" w:fill="D9D9D9" w:themeFill="background1" w:themeFillShade="D9"/>
            <w:noWrap/>
          </w:tcPr>
          <w:p w14:paraId="3B3A1F69" w14:textId="75FA1653"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b/>
                <w:color w:val="276E8B" w:themeColor="accent1" w:themeShade="BF"/>
                <w:sz w:val="20"/>
                <w:szCs w:val="20"/>
              </w:rPr>
            </w:pPr>
            <w:r w:rsidRPr="004C0771">
              <w:rPr>
                <w:b/>
                <w:color w:val="276E8B" w:themeColor="accent1" w:themeShade="BF"/>
                <w:sz w:val="20"/>
                <w:szCs w:val="20"/>
              </w:rPr>
              <w:t>Implementation period</w:t>
            </w:r>
          </w:p>
        </w:tc>
        <w:sdt>
          <w:sdtPr>
            <w:rPr>
              <w:sz w:val="20"/>
              <w:szCs w:val="20"/>
            </w:rPr>
            <w:id w:val="-321131364"/>
            <w:placeholder>
              <w:docPart w:val="5CF5747FF21D48F7969B0FB21D5F2603"/>
            </w:placeholder>
            <w:comboBox>
              <w:listItem w:displayText="Please specify duration in multiples of six months." w:value="Please specify duration in multiples of six months."/>
              <w:listItem w:displayText="6 months" w:value="6 months"/>
              <w:listItem w:displayText="12 months" w:value="12 months"/>
              <w:listItem w:displayText="18 months" w:value="18 months"/>
              <w:listItem w:displayText="24 months" w:value="24 months"/>
              <w:listItem w:displayText="30 months" w:value="30 months"/>
              <w:listItem w:displayText="36 months" w:value="36 months"/>
              <w:listItem w:displayText="42 months" w:value="42 months"/>
              <w:listItem w:displayText="48 months" w:value="48 months"/>
              <w:listItem w:displayText="54 months" w:value="54 months"/>
              <w:listItem w:displayText="60 months" w:value="60 months"/>
            </w:comboBox>
          </w:sdtPr>
          <w:sdtContent>
            <w:tc>
              <w:tcPr>
                <w:tcW w:w="6937" w:type="dxa"/>
                <w:gridSpan w:val="3"/>
                <w:shd w:val="clear" w:color="auto" w:fill="auto"/>
                <w:vAlign w:val="center"/>
              </w:tcPr>
              <w:p w14:paraId="7CCEC4A8" w14:textId="657DA2CE" w:rsidR="00556639" w:rsidRPr="004C0771" w:rsidRDefault="009212AC" w:rsidP="00653A4E">
                <w:pPr>
                  <w:spacing w:before="120" w:after="120" w:line="240" w:lineRule="auto"/>
                  <w:jc w:val="both"/>
                  <w:rPr>
                    <w:rFonts w:cstheme="minorHAnsi"/>
                    <w:sz w:val="20"/>
                    <w:szCs w:val="20"/>
                  </w:rPr>
                </w:pPr>
                <w:r w:rsidRPr="004C0771">
                  <w:rPr>
                    <w:rFonts w:cstheme="minorHAnsi"/>
                    <w:sz w:val="20"/>
                    <w:szCs w:val="20"/>
                  </w:rPr>
                  <w:t>48 months</w:t>
                </w:r>
              </w:p>
            </w:tc>
          </w:sdtContent>
        </w:sdt>
      </w:tr>
      <w:tr w:rsidR="00556639" w:rsidRPr="004C0771" w14:paraId="05F16795" w14:textId="77777777" w:rsidTr="19B095B0">
        <w:trPr>
          <w:gridAfter w:val="1"/>
          <w:wAfter w:w="15" w:type="dxa"/>
          <w:trHeight w:val="659"/>
        </w:trPr>
        <w:tc>
          <w:tcPr>
            <w:tcW w:w="2556" w:type="dxa"/>
            <w:shd w:val="clear" w:color="auto" w:fill="D9D9D9" w:themeFill="background1" w:themeFillShade="D9"/>
            <w:noWrap/>
          </w:tcPr>
          <w:p w14:paraId="798C551D" w14:textId="343676FF"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rFonts w:cstheme="minorHAnsi"/>
                <w:b/>
                <w:color w:val="276E8B" w:themeColor="accent1" w:themeShade="BF"/>
                <w:sz w:val="20"/>
                <w:szCs w:val="20"/>
              </w:rPr>
            </w:pPr>
            <w:r w:rsidRPr="004C0771">
              <w:rPr>
                <w:rFonts w:cstheme="minorHAnsi"/>
                <w:b/>
                <w:color w:val="276E8B" w:themeColor="accent1" w:themeShade="BF"/>
                <w:sz w:val="20"/>
                <w:szCs w:val="20"/>
              </w:rPr>
              <w:t>Is this request a multiple-year strategic Readiness implementation request?</w:t>
            </w:r>
          </w:p>
        </w:tc>
        <w:tc>
          <w:tcPr>
            <w:tcW w:w="6937" w:type="dxa"/>
            <w:gridSpan w:val="3"/>
            <w:shd w:val="clear" w:color="auto" w:fill="auto"/>
            <w:vAlign w:val="center"/>
          </w:tcPr>
          <w:p w14:paraId="17AA2DAD" w14:textId="77777777" w:rsidR="00556639" w:rsidRPr="004C0771" w:rsidRDefault="00000000" w:rsidP="00653A4E">
            <w:pPr>
              <w:spacing w:after="0" w:line="240" w:lineRule="auto"/>
              <w:jc w:val="both"/>
              <w:rPr>
                <w:rFonts w:cstheme="minorHAnsi"/>
                <w:color w:val="000000"/>
                <w:sz w:val="20"/>
                <w:szCs w:val="20"/>
              </w:rPr>
            </w:pPr>
            <w:sdt>
              <w:sdtPr>
                <w:rPr>
                  <w:rFonts w:cstheme="minorHAnsi"/>
                  <w:color w:val="000000"/>
                  <w:sz w:val="20"/>
                  <w:szCs w:val="20"/>
                </w:rPr>
                <w:id w:val="-1902594345"/>
                <w14:checkbox>
                  <w14:checked w14:val="0"/>
                  <w14:checkedState w14:val="2612" w14:font="MS Gothic"/>
                  <w14:uncheckedState w14:val="2610" w14:font="MS Gothic"/>
                </w14:checkbox>
              </w:sdtPr>
              <w:sdtContent>
                <w:r w:rsidR="00556639" w:rsidRPr="004C0771">
                  <w:rPr>
                    <w:rFonts w:ascii="Segoe UI Symbol" w:eastAsia="MS Gothic" w:hAnsi="Segoe UI Symbol" w:cs="Segoe UI Symbol"/>
                    <w:color w:val="000000"/>
                    <w:sz w:val="20"/>
                    <w:szCs w:val="20"/>
                  </w:rPr>
                  <w:t>☐</w:t>
                </w:r>
              </w:sdtContent>
            </w:sdt>
            <w:r w:rsidR="00556639" w:rsidRPr="004C0771">
              <w:rPr>
                <w:rFonts w:cstheme="minorHAnsi"/>
                <w:color w:val="000000"/>
                <w:sz w:val="20"/>
                <w:szCs w:val="20"/>
              </w:rPr>
              <w:t xml:space="preserve"> Yes </w:t>
            </w:r>
          </w:p>
          <w:p w14:paraId="01DC929E" w14:textId="4FFDA3B5" w:rsidR="00556639" w:rsidRPr="004C0771" w:rsidRDefault="00000000" w:rsidP="009212AC">
            <w:pPr>
              <w:spacing w:after="0" w:line="240" w:lineRule="auto"/>
              <w:jc w:val="both"/>
              <w:rPr>
                <w:rFonts w:cstheme="minorHAnsi"/>
                <w:color w:val="000000"/>
                <w:sz w:val="20"/>
                <w:szCs w:val="20"/>
              </w:rPr>
            </w:pPr>
            <w:sdt>
              <w:sdtPr>
                <w:rPr>
                  <w:rFonts w:cstheme="minorHAnsi"/>
                  <w:color w:val="000000"/>
                  <w:sz w:val="20"/>
                  <w:szCs w:val="20"/>
                </w:rPr>
                <w:id w:val="-1469114059"/>
                <w14:checkbox>
                  <w14:checked w14:val="1"/>
                  <w14:checkedState w14:val="2612" w14:font="MS Gothic"/>
                  <w14:uncheckedState w14:val="2610" w14:font="MS Gothic"/>
                </w14:checkbox>
              </w:sdtPr>
              <w:sdtContent>
                <w:r w:rsidR="009212AC" w:rsidRPr="004C0771">
                  <w:rPr>
                    <w:rFonts w:ascii="MS Gothic" w:eastAsia="MS Gothic" w:hAnsi="MS Gothic" w:cstheme="minorHAnsi"/>
                    <w:color w:val="000000"/>
                    <w:sz w:val="20"/>
                    <w:szCs w:val="20"/>
                  </w:rPr>
                  <w:t>☒</w:t>
                </w:r>
              </w:sdtContent>
            </w:sdt>
            <w:r w:rsidR="00556639" w:rsidRPr="004C0771">
              <w:rPr>
                <w:rFonts w:cstheme="minorHAnsi"/>
                <w:color w:val="000000"/>
                <w:sz w:val="20"/>
                <w:szCs w:val="20"/>
              </w:rPr>
              <w:t xml:space="preserve"> No</w:t>
            </w:r>
          </w:p>
        </w:tc>
      </w:tr>
      <w:tr w:rsidR="00556639" w:rsidRPr="004C0771" w14:paraId="6CE6E805" w14:textId="77777777" w:rsidTr="19B095B0">
        <w:trPr>
          <w:gridAfter w:val="1"/>
          <w:wAfter w:w="15" w:type="dxa"/>
          <w:trHeight w:val="1677"/>
        </w:trPr>
        <w:tc>
          <w:tcPr>
            <w:tcW w:w="2556" w:type="dxa"/>
            <w:shd w:val="clear" w:color="auto" w:fill="D9D9D9" w:themeFill="background1" w:themeFillShade="D9"/>
            <w:noWrap/>
          </w:tcPr>
          <w:p w14:paraId="191F6ABE" w14:textId="2E4EF082" w:rsidR="00556639" w:rsidRPr="004C0771" w:rsidRDefault="00556639">
            <w:pPr>
              <w:pStyle w:val="ListParagraph"/>
              <w:numPr>
                <w:ilvl w:val="1"/>
                <w:numId w:val="4"/>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4C0771">
              <w:rPr>
                <w:rFonts w:cstheme="minorHAnsi"/>
                <w:b/>
                <w:color w:val="276E8B" w:themeColor="accent1" w:themeShade="BF"/>
                <w:sz w:val="20"/>
                <w:szCs w:val="20"/>
              </w:rPr>
              <w:t xml:space="preserve">Brief summary of the request </w:t>
            </w:r>
            <w:r w:rsidRPr="004C0771">
              <w:rPr>
                <w:b/>
                <w:color w:val="276E8B" w:themeColor="accent1" w:themeShade="BF"/>
              </w:rPr>
              <w:t>(maximum length: 500 words)</w:t>
            </w:r>
          </w:p>
        </w:tc>
        <w:tc>
          <w:tcPr>
            <w:tcW w:w="6937" w:type="dxa"/>
            <w:gridSpan w:val="3"/>
            <w:shd w:val="clear" w:color="auto" w:fill="auto"/>
            <w:vAlign w:val="center"/>
          </w:tcPr>
          <w:p w14:paraId="05B9F772" w14:textId="670E6175" w:rsidR="00556639" w:rsidRPr="004C0771" w:rsidRDefault="00556639" w:rsidP="00653A4E">
            <w:pPr>
              <w:spacing w:before="120" w:after="120" w:line="240" w:lineRule="auto"/>
              <w:ind w:right="-29"/>
              <w:jc w:val="both"/>
              <w:rPr>
                <w:rFonts w:cstheme="minorHAnsi"/>
                <w:sz w:val="20"/>
                <w:szCs w:val="20"/>
              </w:rPr>
            </w:pPr>
            <w:r w:rsidRPr="004C0771">
              <w:rPr>
                <w:rFonts w:cstheme="minorHAnsi"/>
                <w:sz w:val="20"/>
                <w:szCs w:val="20"/>
              </w:rPr>
              <w:t xml:space="preserve">i) </w:t>
            </w:r>
            <w:r w:rsidRPr="004C0771">
              <w:rPr>
                <w:rFonts w:cstheme="minorHAnsi"/>
                <w:b/>
                <w:bCs/>
                <w:sz w:val="20"/>
                <w:szCs w:val="20"/>
                <w:u w:val="single"/>
              </w:rPr>
              <w:t>Climate background and institutional and policy context:</w:t>
            </w:r>
          </w:p>
          <w:p w14:paraId="7DDA5E77" w14:textId="17DF1E68" w:rsidR="008D21E2" w:rsidRPr="004C0771" w:rsidRDefault="008D21E2" w:rsidP="008D21E2">
            <w:pPr>
              <w:spacing w:after="60" w:line="240" w:lineRule="auto"/>
              <w:jc w:val="both"/>
              <w:rPr>
                <w:rFonts w:ascii="Arial" w:hAnsi="Arial"/>
                <w:sz w:val="20"/>
                <w:szCs w:val="20"/>
              </w:rPr>
            </w:pPr>
            <w:r w:rsidRPr="004C0771">
              <w:rPr>
                <w:rFonts w:ascii="Arial" w:hAnsi="Arial" w:cs="Arial"/>
                <w:sz w:val="20"/>
                <w:szCs w:val="20"/>
              </w:rPr>
              <w:t xml:space="preserve">Mozambique, located along the Indian Ocean, experiences significant climate risks, characterized by extreme events that include cyclones, droughts, and floods. These events, such as Cyclones Idai, Kenneth and Desmond in 2019, caused </w:t>
            </w:r>
            <w:r w:rsidRPr="004C0771">
              <w:rPr>
                <w:rFonts w:ascii="Arial" w:hAnsi="Arial"/>
                <w:sz w:val="20"/>
                <w:szCs w:val="20"/>
              </w:rPr>
              <w:t xml:space="preserve">significant </w:t>
            </w:r>
            <w:r w:rsidRPr="004C0771">
              <w:rPr>
                <w:rFonts w:ascii="Arial" w:hAnsi="Arial" w:cs="Arial"/>
                <w:sz w:val="20"/>
                <w:szCs w:val="20"/>
              </w:rPr>
              <w:t xml:space="preserve">economic losses impacting infrastructure, livelihoods and food security. </w:t>
            </w:r>
            <w:r w:rsidRPr="004C0771">
              <w:rPr>
                <w:rFonts w:ascii="Arial" w:hAnsi="Arial"/>
                <w:sz w:val="20"/>
                <w:szCs w:val="20"/>
              </w:rPr>
              <w:t xml:space="preserve">Cyclone Idai in 2019 caused economic losses estimated at around USD 1.96 billion, and a cost of </w:t>
            </w:r>
            <w:r w:rsidRPr="004C0771">
              <w:rPr>
                <w:rFonts w:ascii="Arial" w:hAnsi="Arial"/>
                <w:sz w:val="20"/>
                <w:szCs w:val="20"/>
              </w:rPr>
              <w:lastRenderedPageBreak/>
              <w:t>reconstruction estimated at USD 2.9 billion</w:t>
            </w:r>
            <w:r w:rsidRPr="004C0771">
              <w:rPr>
                <w:rStyle w:val="FootnoteReference"/>
                <w:rFonts w:ascii="Arial" w:hAnsi="Arial"/>
                <w:sz w:val="20"/>
                <w:szCs w:val="20"/>
              </w:rPr>
              <w:footnoteReference w:id="2"/>
            </w:r>
            <w:r w:rsidRPr="004C0771">
              <w:rPr>
                <w:rFonts w:ascii="Arial" w:hAnsi="Arial"/>
                <w:sz w:val="20"/>
                <w:szCs w:val="20"/>
              </w:rPr>
              <w:t>, making it the country</w:t>
            </w:r>
            <w:r w:rsidR="000830EF" w:rsidRPr="004C0771">
              <w:rPr>
                <w:rFonts w:ascii="Arial" w:hAnsi="Arial"/>
                <w:sz w:val="20"/>
                <w:szCs w:val="20"/>
              </w:rPr>
              <w:t xml:space="preserve"> </w:t>
            </w:r>
            <w:r w:rsidRPr="004C0771">
              <w:rPr>
                <w:rFonts w:ascii="Arial" w:hAnsi="Arial"/>
                <w:sz w:val="20"/>
                <w:szCs w:val="20"/>
              </w:rPr>
              <w:t xml:space="preserve">with the </w:t>
            </w:r>
            <w:r w:rsidR="0019552F" w:rsidRPr="004C0771">
              <w:rPr>
                <w:rFonts w:ascii="Arial" w:hAnsi="Arial"/>
                <w:sz w:val="20"/>
                <w:szCs w:val="20"/>
              </w:rPr>
              <w:t>greatest</w:t>
            </w:r>
            <w:r w:rsidRPr="004C0771">
              <w:rPr>
                <w:rFonts w:ascii="Arial" w:hAnsi="Arial"/>
                <w:sz w:val="20"/>
                <w:szCs w:val="20"/>
              </w:rPr>
              <w:t xml:space="preserve"> losses on the African continent between 1970 and 2019. Mozambique </w:t>
            </w:r>
            <w:r w:rsidR="00D403EF">
              <w:rPr>
                <w:rFonts w:ascii="Arial" w:hAnsi="Arial"/>
                <w:sz w:val="20"/>
                <w:szCs w:val="20"/>
              </w:rPr>
              <w:t xml:space="preserve">also </w:t>
            </w:r>
            <w:r w:rsidRPr="004C0771">
              <w:rPr>
                <w:rFonts w:ascii="Arial" w:hAnsi="Arial"/>
                <w:sz w:val="20"/>
                <w:szCs w:val="20"/>
              </w:rPr>
              <w:t>has the second highest number of climate disasters</w:t>
            </w:r>
            <w:r w:rsidR="00D403EF">
              <w:rPr>
                <w:rFonts w:ascii="Arial" w:hAnsi="Arial"/>
                <w:sz w:val="20"/>
                <w:szCs w:val="20"/>
              </w:rPr>
              <w:t xml:space="preserve"> in Africa</w:t>
            </w:r>
            <w:r w:rsidRPr="004C0771">
              <w:rPr>
                <w:rFonts w:ascii="Arial" w:hAnsi="Arial"/>
                <w:sz w:val="20"/>
                <w:szCs w:val="20"/>
              </w:rPr>
              <w:t>, with 79 events, after South Africa, with 90 events, between 1970 and 2019.</w:t>
            </w:r>
          </w:p>
          <w:p w14:paraId="310DF6FD" w14:textId="1748FE92" w:rsidR="008D21E2" w:rsidRPr="004C0771" w:rsidRDefault="008D21E2" w:rsidP="008D21E2">
            <w:pPr>
              <w:spacing w:after="60" w:line="240" w:lineRule="auto"/>
              <w:jc w:val="both"/>
              <w:rPr>
                <w:rFonts w:ascii="Arial" w:hAnsi="Arial"/>
                <w:sz w:val="20"/>
                <w:szCs w:val="20"/>
              </w:rPr>
            </w:pPr>
            <w:r w:rsidRPr="004C0771">
              <w:rPr>
                <w:rFonts w:ascii="Arial" w:hAnsi="Arial" w:cs="Arial"/>
                <w:sz w:val="20"/>
                <w:szCs w:val="20"/>
              </w:rPr>
              <w:t>Mozambique’s geography</w:t>
            </w:r>
            <w:r w:rsidRPr="004C0771">
              <w:rPr>
                <w:rFonts w:ascii="Arial" w:hAnsi="Arial"/>
                <w:sz w:val="20"/>
                <w:szCs w:val="20"/>
              </w:rPr>
              <w:t xml:space="preserve"> - </w:t>
            </w:r>
            <w:r w:rsidRPr="004C0771">
              <w:rPr>
                <w:rFonts w:ascii="Arial" w:hAnsi="Arial" w:cs="Arial"/>
                <w:sz w:val="20"/>
                <w:szCs w:val="20"/>
              </w:rPr>
              <w:t>over 60% of its population resides in low-lying coastal regions</w:t>
            </w:r>
            <w:r w:rsidRPr="004C0771">
              <w:rPr>
                <w:rFonts w:ascii="Arial" w:hAnsi="Arial"/>
                <w:sz w:val="20"/>
                <w:szCs w:val="20"/>
              </w:rPr>
              <w:t xml:space="preserve"> - </w:t>
            </w:r>
            <w:r w:rsidRPr="004C0771">
              <w:rPr>
                <w:rFonts w:ascii="Arial" w:hAnsi="Arial" w:cs="Arial"/>
                <w:sz w:val="20"/>
                <w:szCs w:val="20"/>
              </w:rPr>
              <w:t xml:space="preserve">compounds the risks, with over 45% of the population dependent on climate-sensitive sectors like agriculture. Average temperatures have risen approximately </w:t>
            </w:r>
            <w:r w:rsidR="00570621">
              <w:rPr>
                <w:rFonts w:ascii="Arial" w:hAnsi="Arial" w:cs="Arial"/>
                <w:sz w:val="20"/>
                <w:szCs w:val="20"/>
              </w:rPr>
              <w:t xml:space="preserve">by </w:t>
            </w:r>
            <w:r w:rsidRPr="004C0771">
              <w:rPr>
                <w:rFonts w:ascii="Arial" w:hAnsi="Arial" w:cs="Arial"/>
                <w:sz w:val="20"/>
                <w:szCs w:val="20"/>
              </w:rPr>
              <w:t>1°C from 1980 to 2020</w:t>
            </w:r>
            <w:r w:rsidRPr="004C0771">
              <w:rPr>
                <w:rStyle w:val="FootnoteReference"/>
                <w:rFonts w:ascii="Arial" w:hAnsi="Arial"/>
                <w:sz w:val="20"/>
                <w:szCs w:val="20"/>
              </w:rPr>
              <w:footnoteReference w:id="3"/>
            </w:r>
            <w:r w:rsidRPr="004C0771">
              <w:rPr>
                <w:rFonts w:ascii="Arial" w:hAnsi="Arial" w:cs="Arial"/>
                <w:sz w:val="20"/>
                <w:szCs w:val="20"/>
              </w:rPr>
              <w:t>, and precipitation patterns indicate increased frequency of drought and flood events, particularly affecting agricultural productivity and food security.</w:t>
            </w:r>
          </w:p>
          <w:p w14:paraId="607A076E" w14:textId="77777777" w:rsidR="008D21E2" w:rsidRPr="004C0771" w:rsidRDefault="008D21E2" w:rsidP="008D21E2">
            <w:pPr>
              <w:spacing w:after="60" w:line="240" w:lineRule="auto"/>
              <w:jc w:val="both"/>
              <w:rPr>
                <w:rFonts w:ascii="Arial" w:hAnsi="Arial"/>
                <w:sz w:val="20"/>
                <w:szCs w:val="20"/>
              </w:rPr>
            </w:pPr>
            <w:r w:rsidRPr="004C0771">
              <w:rPr>
                <w:rFonts w:ascii="Arial" w:hAnsi="Arial"/>
                <w:sz w:val="20"/>
                <w:szCs w:val="20"/>
              </w:rPr>
              <w:t>Mozambique’s projected climate scenarios indicate significant risks, driven largely by increased temperatures, more frequent droughts, and severe flooding events. Average annual temperatures are expected to rise between 1.2°C and 3.2°C by 2075</w:t>
            </w:r>
            <w:r w:rsidRPr="004C0771">
              <w:rPr>
                <w:rStyle w:val="FootnoteReference"/>
                <w:rFonts w:ascii="Arial" w:hAnsi="Arial"/>
                <w:sz w:val="20"/>
                <w:szCs w:val="20"/>
              </w:rPr>
              <w:footnoteReference w:id="4"/>
            </w:r>
            <w:r w:rsidRPr="004C0771">
              <w:rPr>
                <w:rFonts w:ascii="Arial" w:hAnsi="Arial"/>
                <w:sz w:val="20"/>
                <w:szCs w:val="20"/>
              </w:rPr>
              <w:t xml:space="preserve"> under various emission scenarios, leading to a more arid climate in the southern regions and heightened rainfall variability in the central and northern areas. This temperature increase, coupled with irregular precipitation patterns, intensifies the risk of droughts in already vulnerable agricultural zones, reducing productivity and threatening food security, especially for the over 70% of Mozambicans relying on subsistence farming. Additionally, sea levels are projected to rise between 0.18 and 0.59</w:t>
            </w:r>
            <w:r w:rsidRPr="004C0771">
              <w:rPr>
                <w:rStyle w:val="FootnoteReference"/>
                <w:rFonts w:ascii="Arial" w:hAnsi="Arial"/>
                <w:sz w:val="20"/>
                <w:szCs w:val="20"/>
              </w:rPr>
              <w:footnoteReference w:id="5"/>
            </w:r>
            <w:r w:rsidRPr="004C0771">
              <w:rPr>
                <w:rFonts w:ascii="Arial" w:hAnsi="Arial"/>
                <w:sz w:val="20"/>
                <w:szCs w:val="20"/>
              </w:rPr>
              <w:t xml:space="preserve"> meters by the end of the century, increasing the risk of coastal flooding and erosion, particularly in low-lying, densely populated areas along the coastline where over 60%</w:t>
            </w:r>
            <w:r w:rsidRPr="004C0771">
              <w:rPr>
                <w:rStyle w:val="FootnoteReference"/>
                <w:rFonts w:ascii="Arial" w:hAnsi="Arial"/>
                <w:sz w:val="20"/>
                <w:szCs w:val="20"/>
              </w:rPr>
              <w:footnoteReference w:id="6"/>
            </w:r>
            <w:r w:rsidRPr="004C0771">
              <w:rPr>
                <w:rFonts w:ascii="Arial" w:hAnsi="Arial"/>
                <w:sz w:val="20"/>
                <w:szCs w:val="20"/>
              </w:rPr>
              <w:t xml:space="preserve"> of the population resides.</w:t>
            </w:r>
          </w:p>
          <w:p w14:paraId="63E9B66A" w14:textId="2CCB2516" w:rsidR="008D21E2" w:rsidRDefault="03FA344B" w:rsidP="008D21E2">
            <w:pPr>
              <w:spacing w:after="60" w:line="240" w:lineRule="auto"/>
              <w:jc w:val="both"/>
              <w:rPr>
                <w:rFonts w:ascii="Arial" w:hAnsi="Arial"/>
                <w:sz w:val="20"/>
                <w:szCs w:val="20"/>
              </w:rPr>
            </w:pPr>
            <w:r w:rsidRPr="75DA24C9">
              <w:rPr>
                <w:rFonts w:ascii="Arial" w:hAnsi="Arial"/>
                <w:sz w:val="20"/>
                <w:szCs w:val="20"/>
              </w:rPr>
              <w:t>To combat these pressing climate challenges, Mozambique has formulated a series of strategic policies that prioritize resilience and adaptation across vulnerable sectors. Together, these policies establish a comprehensive approach to enhance Mozambique’s adaptive capacity and align with international climate commitments:</w:t>
            </w:r>
          </w:p>
          <w:p w14:paraId="6327BCFA" w14:textId="77777777" w:rsidR="00041F47" w:rsidRPr="004C0771" w:rsidRDefault="00041F47" w:rsidP="008D21E2">
            <w:pPr>
              <w:spacing w:after="60" w:line="240" w:lineRule="auto"/>
              <w:jc w:val="both"/>
              <w:rPr>
                <w:rFonts w:ascii="Arial" w:hAnsi="Arial"/>
                <w:sz w:val="20"/>
                <w:szCs w:val="20"/>
              </w:rPr>
            </w:pPr>
          </w:p>
          <w:p w14:paraId="006D18B7" w14:textId="00038E9A" w:rsidR="008D21E2" w:rsidRPr="004C0771" w:rsidRDefault="008D21E2">
            <w:pPr>
              <w:numPr>
                <w:ilvl w:val="0"/>
                <w:numId w:val="8"/>
              </w:numPr>
              <w:tabs>
                <w:tab w:val="clear" w:pos="360"/>
                <w:tab w:val="num" w:pos="720"/>
              </w:tabs>
              <w:spacing w:after="60" w:line="240" w:lineRule="auto"/>
              <w:jc w:val="both"/>
              <w:rPr>
                <w:rFonts w:ascii="Arial" w:hAnsi="Arial" w:cs="Arial"/>
                <w:sz w:val="20"/>
                <w:szCs w:val="20"/>
              </w:rPr>
            </w:pPr>
            <w:r w:rsidRPr="004C0771">
              <w:rPr>
                <w:rFonts w:ascii="Arial" w:hAnsi="Arial" w:cs="Arial"/>
                <w:b/>
                <w:bCs/>
                <w:sz w:val="20"/>
                <w:szCs w:val="20"/>
              </w:rPr>
              <w:t>National Strategy for Adaptation and Mitigation of Climate Change</w:t>
            </w:r>
            <w:r w:rsidRPr="004C0771">
              <w:rPr>
                <w:rFonts w:ascii="Arial" w:hAnsi="Arial" w:cs="Arial"/>
                <w:sz w:val="20"/>
                <w:szCs w:val="20"/>
              </w:rPr>
              <w:t xml:space="preserve"> </w:t>
            </w:r>
            <w:r w:rsidRPr="004C0771">
              <w:rPr>
                <w:rFonts w:ascii="Arial" w:hAnsi="Arial" w:cs="Arial"/>
                <w:b/>
                <w:bCs/>
                <w:sz w:val="20"/>
                <w:szCs w:val="20"/>
              </w:rPr>
              <w:t>(ENAMMC), 2013-2025:</w:t>
            </w:r>
            <w:r w:rsidRPr="004C0771">
              <w:rPr>
                <w:rFonts w:ascii="Arial" w:hAnsi="Arial" w:cs="Arial"/>
                <w:sz w:val="20"/>
                <w:szCs w:val="20"/>
              </w:rPr>
              <w:t xml:space="preserve"> ENAMMC focuses on reducing vulnerability to climate change impacts, structured around adaptation, mitigation and cross-sectoral resilience. </w:t>
            </w:r>
          </w:p>
          <w:p w14:paraId="7459D4A8" w14:textId="23825ABA" w:rsidR="008D21E2" w:rsidRPr="004C0771" w:rsidRDefault="008D21E2">
            <w:pPr>
              <w:numPr>
                <w:ilvl w:val="0"/>
                <w:numId w:val="8"/>
              </w:numPr>
              <w:tabs>
                <w:tab w:val="clear" w:pos="360"/>
                <w:tab w:val="num" w:pos="720"/>
              </w:tabs>
              <w:spacing w:after="60" w:line="240" w:lineRule="auto"/>
              <w:jc w:val="both"/>
              <w:rPr>
                <w:rFonts w:ascii="Arial" w:hAnsi="Arial" w:cs="Arial"/>
                <w:sz w:val="20"/>
                <w:szCs w:val="20"/>
              </w:rPr>
            </w:pPr>
            <w:r w:rsidRPr="004C0771">
              <w:rPr>
                <w:rFonts w:ascii="Arial" w:hAnsi="Arial" w:cs="Arial"/>
                <w:b/>
                <w:bCs/>
                <w:sz w:val="20"/>
                <w:szCs w:val="20"/>
              </w:rPr>
              <w:t>National Adaptation Plan (NAP):</w:t>
            </w:r>
            <w:r w:rsidRPr="004C0771">
              <w:rPr>
                <w:rFonts w:ascii="Arial" w:hAnsi="Arial" w:cs="Arial"/>
                <w:sz w:val="20"/>
                <w:szCs w:val="20"/>
              </w:rPr>
              <w:t xml:space="preserve"> The NAP prioritizes climate resilience at the local level, with Local Adaptation Plans (LAPs) implemented in 123 out of 154 districts. </w:t>
            </w:r>
          </w:p>
          <w:p w14:paraId="3540295E" w14:textId="1FF89F7B" w:rsidR="008D21E2" w:rsidRPr="004C0771" w:rsidRDefault="008D21E2">
            <w:pPr>
              <w:numPr>
                <w:ilvl w:val="0"/>
                <w:numId w:val="8"/>
              </w:numPr>
              <w:tabs>
                <w:tab w:val="clear" w:pos="360"/>
                <w:tab w:val="num" w:pos="720"/>
              </w:tabs>
              <w:spacing w:after="60" w:line="240" w:lineRule="auto"/>
              <w:jc w:val="both"/>
              <w:rPr>
                <w:rFonts w:ascii="Arial" w:hAnsi="Arial" w:cs="Arial"/>
                <w:sz w:val="20"/>
                <w:szCs w:val="20"/>
              </w:rPr>
            </w:pPr>
            <w:r w:rsidRPr="004C0771">
              <w:rPr>
                <w:rFonts w:ascii="Arial" w:hAnsi="Arial" w:cs="Arial"/>
                <w:b/>
                <w:bCs/>
                <w:sz w:val="20"/>
                <w:szCs w:val="20"/>
              </w:rPr>
              <w:t>Nationally Determined Contribution (NDC):</w:t>
            </w:r>
            <w:r w:rsidRPr="004C0771">
              <w:rPr>
                <w:rFonts w:ascii="Arial" w:hAnsi="Arial" w:cs="Arial"/>
                <w:sz w:val="20"/>
                <w:szCs w:val="20"/>
              </w:rPr>
              <w:t xml:space="preserve"> Mozambique’s NDC, updated in 2021, highlight specific adaptation targets for reducing vulnerability in agriculture, fisheries, and coastal zones, aiming to minimize climate risks to critical economic sectors. The NDC </w:t>
            </w:r>
            <w:r w:rsidR="001B452F">
              <w:rPr>
                <w:rFonts w:ascii="Arial" w:hAnsi="Arial" w:cs="Arial"/>
                <w:sz w:val="20"/>
                <w:szCs w:val="20"/>
              </w:rPr>
              <w:t xml:space="preserve">also </w:t>
            </w:r>
            <w:r w:rsidRPr="004C0771">
              <w:rPr>
                <w:rFonts w:ascii="Arial" w:hAnsi="Arial" w:cs="Arial"/>
                <w:sz w:val="20"/>
                <w:szCs w:val="20"/>
              </w:rPr>
              <w:t>outlines conditional adaptation targets, contingent on receiving international climate finance</w:t>
            </w:r>
            <w:r w:rsidR="001B452F">
              <w:rPr>
                <w:rFonts w:ascii="Arial" w:hAnsi="Arial" w:cs="Arial"/>
                <w:sz w:val="20"/>
                <w:szCs w:val="20"/>
              </w:rPr>
              <w:t>.</w:t>
            </w:r>
          </w:p>
          <w:p w14:paraId="6134D880" w14:textId="77777777" w:rsidR="00A156F9" w:rsidRDefault="00A156F9" w:rsidP="008D21E2">
            <w:pPr>
              <w:spacing w:after="60" w:line="240" w:lineRule="auto"/>
              <w:jc w:val="both"/>
              <w:rPr>
                <w:rFonts w:ascii="Arial" w:hAnsi="Arial"/>
                <w:sz w:val="20"/>
                <w:szCs w:val="20"/>
              </w:rPr>
            </w:pPr>
          </w:p>
          <w:p w14:paraId="41B6B33B" w14:textId="38147B14" w:rsidR="00F15FC8" w:rsidRDefault="00A156F9" w:rsidP="008D21E2">
            <w:pPr>
              <w:spacing w:after="60" w:line="240" w:lineRule="auto"/>
              <w:jc w:val="both"/>
              <w:rPr>
                <w:rFonts w:ascii="Arial" w:hAnsi="Arial"/>
                <w:sz w:val="20"/>
                <w:szCs w:val="20"/>
              </w:rPr>
            </w:pPr>
            <w:r>
              <w:rPr>
                <w:rFonts w:ascii="Arial" w:hAnsi="Arial"/>
                <w:sz w:val="20"/>
                <w:szCs w:val="20"/>
              </w:rPr>
              <w:t xml:space="preserve">At the time of developing the proposal, the Government of Mozambique </w:t>
            </w:r>
            <w:r w:rsidR="0025408C">
              <w:rPr>
                <w:rFonts w:ascii="Arial" w:hAnsi="Arial"/>
                <w:sz w:val="20"/>
                <w:szCs w:val="20"/>
              </w:rPr>
              <w:t xml:space="preserve">is undertaking a programme of reform, which includes re-organizing </w:t>
            </w:r>
            <w:r w:rsidR="00EB08F7">
              <w:rPr>
                <w:rFonts w:ascii="Arial" w:hAnsi="Arial"/>
                <w:sz w:val="20"/>
                <w:szCs w:val="20"/>
              </w:rPr>
              <w:t xml:space="preserve">Ministry responsibilities. </w:t>
            </w:r>
            <w:r w:rsidR="00523BB7">
              <w:rPr>
                <w:rFonts w:ascii="Arial" w:hAnsi="Arial"/>
                <w:sz w:val="20"/>
                <w:szCs w:val="20"/>
              </w:rPr>
              <w:t xml:space="preserve">The Presidential Decree </w:t>
            </w:r>
            <w:r w:rsidR="00281529">
              <w:rPr>
                <w:rFonts w:ascii="Arial" w:hAnsi="Arial"/>
                <w:sz w:val="20"/>
                <w:szCs w:val="20"/>
              </w:rPr>
              <w:t>No. 5 dated February 6</w:t>
            </w:r>
            <w:r w:rsidR="00281529" w:rsidRPr="00281529">
              <w:rPr>
                <w:rFonts w:ascii="Arial" w:hAnsi="Arial"/>
                <w:sz w:val="20"/>
                <w:szCs w:val="20"/>
                <w:vertAlign w:val="superscript"/>
              </w:rPr>
              <w:t>th</w:t>
            </w:r>
            <w:r w:rsidR="00281529">
              <w:rPr>
                <w:rFonts w:ascii="Arial" w:hAnsi="Arial"/>
                <w:sz w:val="20"/>
                <w:szCs w:val="20"/>
              </w:rPr>
              <w:t xml:space="preserve"> 2025</w:t>
            </w:r>
            <w:r w:rsidR="00237C58">
              <w:rPr>
                <w:rFonts w:ascii="Arial" w:hAnsi="Arial"/>
                <w:sz w:val="20"/>
                <w:szCs w:val="20"/>
              </w:rPr>
              <w:t xml:space="preserve"> </w:t>
            </w:r>
            <w:r w:rsidR="00985210">
              <w:rPr>
                <w:rFonts w:ascii="Arial" w:hAnsi="Arial"/>
                <w:sz w:val="20"/>
                <w:szCs w:val="20"/>
              </w:rPr>
              <w:t xml:space="preserve">established the Ministry of Agriculture, Environment and Fisheries (MAAP) and dissolved three former ministries: </w:t>
            </w:r>
            <w:r w:rsidR="002553D0">
              <w:rPr>
                <w:rFonts w:ascii="Arial" w:hAnsi="Arial"/>
                <w:sz w:val="20"/>
                <w:szCs w:val="20"/>
              </w:rPr>
              <w:t xml:space="preserve">the Ministry of Land and Environment (MTA), Ministry of Agriculture and Rural Development (MADER), and the </w:t>
            </w:r>
            <w:r w:rsidR="00D77684">
              <w:rPr>
                <w:rFonts w:ascii="Arial" w:hAnsi="Arial"/>
                <w:sz w:val="20"/>
                <w:szCs w:val="20"/>
              </w:rPr>
              <w:t xml:space="preserve">Ministry of Sea, Inland Waters and Fishery (MIMAIP). </w:t>
            </w:r>
            <w:r w:rsidR="001F7013">
              <w:rPr>
                <w:rFonts w:ascii="Arial" w:hAnsi="Arial"/>
                <w:sz w:val="20"/>
                <w:szCs w:val="20"/>
              </w:rPr>
              <w:t xml:space="preserve">However, at the time of writing, the organic structure of MAAP has not yet been defined, and </w:t>
            </w:r>
            <w:r w:rsidR="001F7013">
              <w:rPr>
                <w:rFonts w:ascii="Arial" w:hAnsi="Arial"/>
                <w:sz w:val="20"/>
                <w:szCs w:val="20"/>
              </w:rPr>
              <w:lastRenderedPageBreak/>
              <w:t xml:space="preserve">national directorates have not yet been established. </w:t>
            </w:r>
            <w:r w:rsidR="005D00DF">
              <w:rPr>
                <w:rFonts w:ascii="Arial" w:hAnsi="Arial"/>
                <w:sz w:val="20"/>
                <w:szCs w:val="20"/>
              </w:rPr>
              <w:t>However, MAAP has the mandate to plan, implement, and monitor policies related to climate change</w:t>
            </w:r>
            <w:r w:rsidR="0013740E">
              <w:rPr>
                <w:rFonts w:ascii="Arial" w:hAnsi="Arial"/>
                <w:sz w:val="20"/>
                <w:szCs w:val="20"/>
              </w:rPr>
              <w:t xml:space="preserve">, along with sectors that are heavily impacted by climate change, including agriculture, food security and fisheries. </w:t>
            </w:r>
            <w:r w:rsidR="00735A5C">
              <w:rPr>
                <w:rFonts w:ascii="Arial" w:hAnsi="Arial"/>
                <w:sz w:val="20"/>
                <w:szCs w:val="20"/>
              </w:rPr>
              <w:t xml:space="preserve">The National Directorate for </w:t>
            </w:r>
            <w:r w:rsidR="6316A3E9" w:rsidRPr="7478A69F">
              <w:rPr>
                <w:rFonts w:ascii="Arial" w:hAnsi="Arial"/>
                <w:sz w:val="20"/>
                <w:szCs w:val="20"/>
              </w:rPr>
              <w:t xml:space="preserve">Environment and </w:t>
            </w:r>
            <w:r w:rsidR="00735A5C">
              <w:rPr>
                <w:rFonts w:ascii="Arial" w:hAnsi="Arial"/>
                <w:sz w:val="20"/>
                <w:szCs w:val="20"/>
              </w:rPr>
              <w:t>Climate Change</w:t>
            </w:r>
            <w:r w:rsidR="00917EBE">
              <w:rPr>
                <w:rFonts w:ascii="Arial" w:hAnsi="Arial"/>
                <w:sz w:val="20"/>
                <w:szCs w:val="20"/>
              </w:rPr>
              <w:t xml:space="preserve"> (</w:t>
            </w:r>
            <w:r w:rsidR="6122C7B8" w:rsidRPr="7478A69F">
              <w:rPr>
                <w:rFonts w:ascii="Arial" w:hAnsi="Arial"/>
                <w:sz w:val="20"/>
                <w:szCs w:val="20"/>
              </w:rPr>
              <w:t>D</w:t>
            </w:r>
            <w:r w:rsidR="361ED8D3" w:rsidRPr="7478A69F">
              <w:rPr>
                <w:rFonts w:ascii="Arial" w:hAnsi="Arial"/>
                <w:sz w:val="20"/>
                <w:szCs w:val="20"/>
              </w:rPr>
              <w:t>NA</w:t>
            </w:r>
            <w:r w:rsidR="6122C7B8" w:rsidRPr="7478A69F">
              <w:rPr>
                <w:rFonts w:ascii="Arial" w:hAnsi="Arial"/>
                <w:sz w:val="20"/>
                <w:szCs w:val="20"/>
              </w:rPr>
              <w:t>MC</w:t>
            </w:r>
            <w:r w:rsidR="00917EBE">
              <w:rPr>
                <w:rFonts w:ascii="Arial" w:hAnsi="Arial"/>
                <w:sz w:val="20"/>
                <w:szCs w:val="20"/>
              </w:rPr>
              <w:t xml:space="preserve">) continues to have the responsibility for coordinating climate change action, even though MTA – where it used to be housed – has been dissolved. </w:t>
            </w:r>
            <w:r w:rsidR="00527C56">
              <w:rPr>
                <w:rFonts w:ascii="Arial" w:hAnsi="Arial"/>
                <w:sz w:val="20"/>
                <w:szCs w:val="20"/>
              </w:rPr>
              <w:t>The Climate Finance Office has been established as an organ of the Ministry of Planning and Development (MPD)</w:t>
            </w:r>
            <w:r w:rsidR="004616DE">
              <w:rPr>
                <w:rFonts w:ascii="Arial" w:hAnsi="Arial"/>
                <w:sz w:val="20"/>
                <w:szCs w:val="20"/>
              </w:rPr>
              <w:t>. The situation remains somewhat fluid, and there will need to be a flexible approach to working with the various offices and directorates once they are reorganized into the new ministry structure</w:t>
            </w:r>
            <w:r w:rsidR="003E4F36">
              <w:rPr>
                <w:rFonts w:ascii="Arial" w:hAnsi="Arial"/>
                <w:sz w:val="20"/>
                <w:szCs w:val="20"/>
              </w:rPr>
              <w:t xml:space="preserve">. However, under the former government structure, </w:t>
            </w:r>
            <w:r w:rsidR="00C32D0C">
              <w:rPr>
                <w:rFonts w:ascii="Arial" w:hAnsi="Arial"/>
                <w:sz w:val="20"/>
                <w:szCs w:val="20"/>
              </w:rPr>
              <w:t xml:space="preserve">decentralized directorates faced </w:t>
            </w:r>
            <w:r w:rsidR="00C32D0C" w:rsidRPr="004C0771">
              <w:rPr>
                <w:rFonts w:ascii="Arial" w:hAnsi="Arial"/>
                <w:sz w:val="20"/>
                <w:szCs w:val="20"/>
              </w:rPr>
              <w:t>challenges in implementing cohesive climate actions, which affects Mozambique’s ability to fully mobilize and manage resources for climate adaptation​ challenges persist that hinder effective climate policy implementation.</w:t>
            </w:r>
          </w:p>
          <w:p w14:paraId="7439B18F" w14:textId="77777777" w:rsidR="00556639" w:rsidRPr="004C0771" w:rsidRDefault="00556639" w:rsidP="00653A4E">
            <w:pPr>
              <w:spacing w:before="120" w:after="120" w:line="240" w:lineRule="auto"/>
              <w:ind w:right="-29"/>
              <w:jc w:val="both"/>
              <w:rPr>
                <w:rFonts w:cstheme="minorHAnsi"/>
                <w:b/>
                <w:bCs/>
                <w:sz w:val="20"/>
                <w:szCs w:val="20"/>
                <w:u w:val="single"/>
              </w:rPr>
            </w:pPr>
            <w:r w:rsidRPr="004C0771">
              <w:rPr>
                <w:rFonts w:cstheme="minorHAnsi"/>
                <w:b/>
                <w:bCs/>
                <w:sz w:val="20"/>
                <w:szCs w:val="20"/>
                <w:u w:val="single"/>
              </w:rPr>
              <w:t>ii) Problem statement:</w:t>
            </w:r>
          </w:p>
          <w:p w14:paraId="520439A7" w14:textId="085A8454" w:rsidR="00A23934" w:rsidRDefault="00A23934" w:rsidP="00420536">
            <w:pPr>
              <w:spacing w:after="60"/>
              <w:jc w:val="both"/>
              <w:rPr>
                <w:rFonts w:ascii="Arial" w:hAnsi="Arial" w:cs="Arial"/>
                <w:sz w:val="20"/>
                <w:szCs w:val="20"/>
              </w:rPr>
            </w:pPr>
            <w:r w:rsidRPr="004C0771">
              <w:rPr>
                <w:rFonts w:ascii="Arial" w:hAnsi="Arial" w:cs="Arial"/>
                <w:sz w:val="20"/>
                <w:szCs w:val="20"/>
              </w:rPr>
              <w:t>While Mozambique has laid foundational policies for climate adaptation,</w:t>
            </w:r>
            <w:r w:rsidR="00B129BF">
              <w:rPr>
                <w:rFonts w:ascii="Arial" w:hAnsi="Arial" w:cs="Arial"/>
                <w:sz w:val="20"/>
                <w:szCs w:val="20"/>
              </w:rPr>
              <w:t xml:space="preserve"> including developing a National Adaptation Plan and </w:t>
            </w:r>
            <w:r w:rsidR="00CF4423">
              <w:rPr>
                <w:rFonts w:ascii="Arial" w:hAnsi="Arial" w:cs="Arial"/>
                <w:sz w:val="20"/>
                <w:szCs w:val="20"/>
              </w:rPr>
              <w:t xml:space="preserve">at least 135 </w:t>
            </w:r>
            <w:r w:rsidR="00B129BF">
              <w:rPr>
                <w:rFonts w:ascii="Arial" w:hAnsi="Arial" w:cs="Arial"/>
                <w:sz w:val="20"/>
                <w:szCs w:val="20"/>
              </w:rPr>
              <w:t>Local Adaptation Plans,</w:t>
            </w:r>
            <w:r w:rsidRPr="004C0771">
              <w:rPr>
                <w:rFonts w:ascii="Arial" w:hAnsi="Arial" w:cs="Arial"/>
                <w:sz w:val="20"/>
                <w:szCs w:val="20"/>
              </w:rPr>
              <w:t xml:space="preserve"> the country lacks a </w:t>
            </w:r>
            <w:r w:rsidR="00B129BF">
              <w:rPr>
                <w:rFonts w:ascii="Arial" w:hAnsi="Arial" w:cs="Arial"/>
                <w:sz w:val="20"/>
                <w:szCs w:val="20"/>
              </w:rPr>
              <w:t>broader</w:t>
            </w:r>
            <w:r w:rsidRPr="004C0771">
              <w:rPr>
                <w:rFonts w:ascii="Arial" w:hAnsi="Arial" w:cs="Arial"/>
                <w:sz w:val="20"/>
                <w:szCs w:val="20"/>
              </w:rPr>
              <w:t xml:space="preserve">, integrated national adaptation planning </w:t>
            </w:r>
            <w:r w:rsidR="00B129BF">
              <w:rPr>
                <w:rFonts w:ascii="Arial" w:hAnsi="Arial" w:cs="Arial"/>
                <w:sz w:val="20"/>
                <w:szCs w:val="20"/>
              </w:rPr>
              <w:t xml:space="preserve">and financing </w:t>
            </w:r>
            <w:r w:rsidRPr="004C0771">
              <w:rPr>
                <w:rFonts w:ascii="Arial" w:hAnsi="Arial" w:cs="Arial"/>
                <w:sz w:val="20"/>
                <w:szCs w:val="20"/>
              </w:rPr>
              <w:t>framework</w:t>
            </w:r>
            <w:r w:rsidR="00B129BF">
              <w:rPr>
                <w:rFonts w:ascii="Arial" w:hAnsi="Arial" w:cs="Arial"/>
                <w:sz w:val="20"/>
                <w:szCs w:val="20"/>
              </w:rPr>
              <w:t xml:space="preserve"> to </w:t>
            </w:r>
            <w:r w:rsidR="00B96FF0">
              <w:rPr>
                <w:rFonts w:ascii="Arial" w:hAnsi="Arial" w:cs="Arial"/>
                <w:sz w:val="20"/>
                <w:szCs w:val="20"/>
              </w:rPr>
              <w:t xml:space="preserve">facilitate and guide </w:t>
            </w:r>
            <w:r w:rsidR="00B129BF">
              <w:rPr>
                <w:rFonts w:ascii="Arial" w:hAnsi="Arial" w:cs="Arial"/>
                <w:sz w:val="20"/>
                <w:szCs w:val="20"/>
              </w:rPr>
              <w:t>the implementation and mo</w:t>
            </w:r>
            <w:r w:rsidR="00B96FF0">
              <w:rPr>
                <w:rFonts w:ascii="Arial" w:hAnsi="Arial" w:cs="Arial"/>
                <w:sz w:val="20"/>
                <w:szCs w:val="20"/>
              </w:rPr>
              <w:t>nitoring of the NAP</w:t>
            </w:r>
            <w:r w:rsidRPr="004C0771">
              <w:rPr>
                <w:rFonts w:ascii="Arial" w:hAnsi="Arial" w:cs="Arial"/>
                <w:sz w:val="20"/>
                <w:szCs w:val="20"/>
              </w:rPr>
              <w:t xml:space="preserve">. </w:t>
            </w:r>
            <w:r w:rsidR="000551B3">
              <w:rPr>
                <w:rFonts w:ascii="Arial" w:hAnsi="Arial" w:cs="Arial"/>
                <w:sz w:val="20"/>
                <w:szCs w:val="20"/>
              </w:rPr>
              <w:t xml:space="preserve">In analyzing Mozambique’s adaptation framework </w:t>
            </w:r>
            <w:r w:rsidR="00420536" w:rsidRPr="00783EFC">
              <w:rPr>
                <w:rFonts w:ascii="Arial" w:hAnsi="Arial" w:cs="Arial"/>
                <w:b/>
                <w:bCs/>
                <w:sz w:val="20"/>
                <w:szCs w:val="20"/>
                <w:u w:val="single"/>
              </w:rPr>
              <w:t>key barriers</w:t>
            </w:r>
            <w:r w:rsidR="00420536" w:rsidRPr="004C0771">
              <w:rPr>
                <w:rFonts w:ascii="Arial" w:hAnsi="Arial" w:cs="Arial"/>
                <w:sz w:val="20"/>
                <w:szCs w:val="20"/>
              </w:rPr>
              <w:t xml:space="preserve"> that hinder cohesive, scalable climate </w:t>
            </w:r>
            <w:r w:rsidR="00783EFC">
              <w:rPr>
                <w:rFonts w:ascii="Arial" w:hAnsi="Arial" w:cs="Arial"/>
                <w:sz w:val="20"/>
                <w:szCs w:val="20"/>
              </w:rPr>
              <w:t xml:space="preserve">change adaptation and </w:t>
            </w:r>
            <w:r w:rsidR="00420536" w:rsidRPr="004C0771">
              <w:rPr>
                <w:rFonts w:ascii="Arial" w:hAnsi="Arial" w:cs="Arial"/>
                <w:sz w:val="20"/>
                <w:szCs w:val="20"/>
              </w:rPr>
              <w:t>resilience efforts:</w:t>
            </w:r>
          </w:p>
          <w:p w14:paraId="47A4D143" w14:textId="77777777" w:rsidR="002F277B" w:rsidRDefault="002F277B" w:rsidP="00420536">
            <w:pPr>
              <w:spacing w:after="60"/>
              <w:jc w:val="both"/>
              <w:rPr>
                <w:rFonts w:ascii="Arial" w:hAnsi="Arial" w:cs="Arial"/>
                <w:sz w:val="20"/>
                <w:szCs w:val="20"/>
              </w:rPr>
            </w:pPr>
          </w:p>
          <w:p w14:paraId="3B928CA4" w14:textId="77777777" w:rsidR="002F277B" w:rsidRPr="00FB0533" w:rsidRDefault="002F277B" w:rsidP="002F277B">
            <w:pPr>
              <w:spacing w:after="60" w:line="240" w:lineRule="auto"/>
              <w:jc w:val="both"/>
              <w:rPr>
                <w:rFonts w:ascii="Arial" w:hAnsi="Arial"/>
                <w:b/>
                <w:bCs/>
                <w:sz w:val="20"/>
                <w:szCs w:val="20"/>
              </w:rPr>
            </w:pPr>
            <w:r w:rsidRPr="00FB0533">
              <w:rPr>
                <w:rFonts w:ascii="Arial" w:hAnsi="Arial"/>
                <w:b/>
                <w:bCs/>
                <w:sz w:val="20"/>
                <w:szCs w:val="20"/>
                <w:u w:val="single"/>
              </w:rPr>
              <w:t xml:space="preserve">Barrier </w:t>
            </w:r>
            <w:r w:rsidRPr="000F39D1">
              <w:rPr>
                <w:rFonts w:ascii="Arial" w:hAnsi="Arial"/>
                <w:b/>
                <w:bCs/>
                <w:sz w:val="20"/>
                <w:szCs w:val="20"/>
                <w:u w:val="single"/>
              </w:rPr>
              <w:t>3.1.1</w:t>
            </w:r>
            <w:r w:rsidRPr="00FB0533">
              <w:rPr>
                <w:rFonts w:ascii="Arial" w:hAnsi="Arial"/>
                <w:b/>
                <w:bCs/>
                <w:sz w:val="20"/>
                <w:szCs w:val="20"/>
                <w:u w:val="single"/>
              </w:rPr>
              <w:t>:</w:t>
            </w:r>
            <w:r w:rsidRPr="00FB0533">
              <w:rPr>
                <w:rFonts w:ascii="Arial" w:hAnsi="Arial"/>
                <w:b/>
                <w:bCs/>
                <w:sz w:val="20"/>
                <w:szCs w:val="20"/>
              </w:rPr>
              <w:t xml:space="preserve"> Limited </w:t>
            </w:r>
            <w:r w:rsidRPr="000F39D1">
              <w:rPr>
                <w:rFonts w:ascii="Arial" w:hAnsi="Arial"/>
                <w:b/>
                <w:bCs/>
                <w:sz w:val="20"/>
                <w:szCs w:val="20"/>
              </w:rPr>
              <w:t>s</w:t>
            </w:r>
            <w:r w:rsidRPr="00FB0533">
              <w:rPr>
                <w:rFonts w:ascii="Arial" w:hAnsi="Arial"/>
                <w:b/>
                <w:bCs/>
                <w:sz w:val="20"/>
                <w:szCs w:val="20"/>
              </w:rPr>
              <w:t xml:space="preserve">ectoral </w:t>
            </w:r>
            <w:r w:rsidRPr="000F39D1">
              <w:rPr>
                <w:rFonts w:ascii="Arial" w:hAnsi="Arial"/>
                <w:b/>
                <w:bCs/>
                <w:sz w:val="20"/>
                <w:szCs w:val="20"/>
              </w:rPr>
              <w:t>a</w:t>
            </w:r>
            <w:r w:rsidRPr="00FB0533">
              <w:rPr>
                <w:rFonts w:ascii="Arial" w:hAnsi="Arial"/>
                <w:b/>
                <w:bCs/>
                <w:sz w:val="20"/>
                <w:szCs w:val="20"/>
              </w:rPr>
              <w:t xml:space="preserve">daptation </w:t>
            </w:r>
            <w:r w:rsidRPr="000F39D1">
              <w:rPr>
                <w:rFonts w:ascii="Arial" w:hAnsi="Arial"/>
                <w:b/>
                <w:bCs/>
                <w:sz w:val="20"/>
                <w:szCs w:val="20"/>
              </w:rPr>
              <w:t>p</w:t>
            </w:r>
            <w:r w:rsidRPr="00FB0533">
              <w:rPr>
                <w:rFonts w:ascii="Arial" w:hAnsi="Arial"/>
                <w:b/>
                <w:bCs/>
                <w:sz w:val="20"/>
                <w:szCs w:val="20"/>
              </w:rPr>
              <w:t xml:space="preserve">lanning and </w:t>
            </w:r>
            <w:r w:rsidRPr="000F39D1">
              <w:rPr>
                <w:rFonts w:ascii="Arial" w:hAnsi="Arial"/>
                <w:b/>
                <w:bCs/>
                <w:sz w:val="20"/>
                <w:szCs w:val="20"/>
              </w:rPr>
              <w:t>f</w:t>
            </w:r>
            <w:r w:rsidRPr="00FB0533">
              <w:rPr>
                <w:rFonts w:ascii="Arial" w:hAnsi="Arial"/>
                <w:b/>
                <w:bCs/>
                <w:sz w:val="20"/>
                <w:szCs w:val="20"/>
              </w:rPr>
              <w:t xml:space="preserve">ragmented </w:t>
            </w:r>
            <w:r w:rsidRPr="000F39D1">
              <w:rPr>
                <w:rFonts w:ascii="Arial" w:hAnsi="Arial"/>
                <w:b/>
                <w:bCs/>
                <w:sz w:val="20"/>
                <w:szCs w:val="20"/>
              </w:rPr>
              <w:t>i</w:t>
            </w:r>
            <w:r w:rsidRPr="00FB0533">
              <w:rPr>
                <w:rFonts w:ascii="Arial" w:hAnsi="Arial"/>
                <w:b/>
                <w:bCs/>
                <w:sz w:val="20"/>
                <w:szCs w:val="20"/>
              </w:rPr>
              <w:t>ntegration</w:t>
            </w:r>
          </w:p>
          <w:p w14:paraId="002A308C" w14:textId="77777777" w:rsidR="002F277B" w:rsidRPr="000F39D1" w:rsidRDefault="002F277B" w:rsidP="002F277B">
            <w:pPr>
              <w:spacing w:after="60" w:line="240" w:lineRule="auto"/>
              <w:jc w:val="both"/>
              <w:rPr>
                <w:rFonts w:ascii="Arial" w:hAnsi="Arial"/>
                <w:i/>
                <w:iCs/>
                <w:sz w:val="20"/>
                <w:szCs w:val="20"/>
              </w:rPr>
            </w:pPr>
            <w:r w:rsidRPr="00FB0533">
              <w:rPr>
                <w:rFonts w:ascii="Arial" w:hAnsi="Arial"/>
                <w:i/>
                <w:iCs/>
                <w:sz w:val="20"/>
                <w:szCs w:val="20"/>
              </w:rPr>
              <w:t>(Linked to Output 3.1.1 – National, sub-national and/or sectoral adaptation plans developed or updated)</w:t>
            </w:r>
          </w:p>
          <w:p w14:paraId="20954DD6" w14:textId="7740988E" w:rsidR="002F277B" w:rsidRDefault="002F277B" w:rsidP="002F277B">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d</w:t>
            </w:r>
            <w:r w:rsidRPr="00FB0533">
              <w:rPr>
                <w:rFonts w:ascii="Arial" w:hAnsi="Arial"/>
                <w:b/>
                <w:bCs/>
                <w:sz w:val="20"/>
                <w:szCs w:val="20"/>
              </w:rPr>
              <w:t>escription:</w:t>
            </w:r>
            <w:r w:rsidRPr="000F39D1">
              <w:rPr>
                <w:rFonts w:ascii="Arial" w:hAnsi="Arial"/>
                <w:b/>
                <w:bCs/>
                <w:sz w:val="20"/>
                <w:szCs w:val="20"/>
              </w:rPr>
              <w:t xml:space="preserve">  </w:t>
            </w:r>
            <w:r w:rsidRPr="00FB0533">
              <w:rPr>
                <w:rFonts w:ascii="Arial" w:hAnsi="Arial"/>
                <w:sz w:val="20"/>
                <w:szCs w:val="20"/>
              </w:rPr>
              <w:t>While Mozambique has made important progress in adaptation planning through the development of the NAP and 135 LAPs, there remain major gaps in operationalizing adaptation actions at the sectoral level. Sector-specific adaptation plans are largely absent, and adaptation priorities outlined in the NAP and LAPs are not fully translated into sectoral strategies. This results in fragmented efforts, inconsistencies between national, sectoral, and sub-national levels, and an overall lack of coherence in addressing climate vulnerabilities systematically. In key sectors such as agriculture, fisheries, water and sanitation, health, and infrastructure, adaptation needs are not adequately integrated into development planning, reducing the effectiveness, scalability, and resource mobilization potential of Mozambique’s adaptation initiatives. Without targeted sectoral adaptation planning and updates to existing frameworks, the implementation of adaptation priorities will remain piecemeal, uncoordinated, and insufficient to meet national climate resilience goals.</w:t>
            </w:r>
          </w:p>
          <w:p w14:paraId="1229598B" w14:textId="77777777" w:rsidR="00CF4423" w:rsidRPr="000F39D1" w:rsidRDefault="00CF4423" w:rsidP="002F277B">
            <w:pPr>
              <w:spacing w:after="60" w:line="240" w:lineRule="auto"/>
              <w:jc w:val="both"/>
              <w:rPr>
                <w:rFonts w:ascii="Arial" w:hAnsi="Arial"/>
                <w:sz w:val="20"/>
                <w:szCs w:val="20"/>
              </w:rPr>
            </w:pPr>
          </w:p>
          <w:p w14:paraId="1AD7C497" w14:textId="77777777" w:rsidR="002F277B" w:rsidRPr="00FB0533" w:rsidRDefault="002F277B" w:rsidP="002F277B">
            <w:pPr>
              <w:spacing w:after="60" w:line="240" w:lineRule="auto"/>
              <w:jc w:val="both"/>
              <w:rPr>
                <w:rFonts w:ascii="Arial" w:hAnsi="Arial"/>
                <w:b/>
                <w:bCs/>
                <w:sz w:val="20"/>
                <w:szCs w:val="20"/>
              </w:rPr>
            </w:pPr>
            <w:r w:rsidRPr="00FB0533">
              <w:rPr>
                <w:rFonts w:ascii="Arial" w:hAnsi="Arial"/>
                <w:b/>
                <w:bCs/>
                <w:sz w:val="20"/>
                <w:szCs w:val="20"/>
                <w:u w:val="single"/>
              </w:rPr>
              <w:t xml:space="preserve">Barrier </w:t>
            </w:r>
            <w:r w:rsidRPr="000F39D1">
              <w:rPr>
                <w:rFonts w:ascii="Arial" w:hAnsi="Arial"/>
                <w:b/>
                <w:bCs/>
                <w:sz w:val="20"/>
                <w:szCs w:val="20"/>
                <w:u w:val="single"/>
              </w:rPr>
              <w:t>3.1.2</w:t>
            </w:r>
            <w:r w:rsidRPr="00FB0533">
              <w:rPr>
                <w:rFonts w:ascii="Arial" w:hAnsi="Arial"/>
                <w:b/>
                <w:bCs/>
                <w:sz w:val="20"/>
                <w:szCs w:val="20"/>
                <w:u w:val="single"/>
              </w:rPr>
              <w:t>:</w:t>
            </w:r>
            <w:r w:rsidRPr="00FB0533">
              <w:rPr>
                <w:rFonts w:ascii="Arial" w:hAnsi="Arial"/>
                <w:b/>
                <w:bCs/>
                <w:sz w:val="20"/>
                <w:szCs w:val="20"/>
              </w:rPr>
              <w:t xml:space="preserve"> Insufficient </w:t>
            </w:r>
            <w:r w:rsidRPr="000F39D1">
              <w:rPr>
                <w:rFonts w:ascii="Arial" w:hAnsi="Arial"/>
                <w:b/>
                <w:bCs/>
                <w:sz w:val="20"/>
                <w:szCs w:val="20"/>
              </w:rPr>
              <w:t>t</w:t>
            </w:r>
            <w:r w:rsidRPr="00FB0533">
              <w:rPr>
                <w:rFonts w:ascii="Arial" w:hAnsi="Arial"/>
                <w:b/>
                <w:bCs/>
                <w:sz w:val="20"/>
                <w:szCs w:val="20"/>
              </w:rPr>
              <w:t xml:space="preserve">echnical </w:t>
            </w:r>
            <w:r w:rsidRPr="000F39D1">
              <w:rPr>
                <w:rFonts w:ascii="Arial" w:hAnsi="Arial"/>
                <w:b/>
                <w:bCs/>
                <w:sz w:val="20"/>
                <w:szCs w:val="20"/>
              </w:rPr>
              <w:t>c</w:t>
            </w:r>
            <w:r w:rsidRPr="00FB0533">
              <w:rPr>
                <w:rFonts w:ascii="Arial" w:hAnsi="Arial"/>
                <w:b/>
                <w:bCs/>
                <w:sz w:val="20"/>
                <w:szCs w:val="20"/>
              </w:rPr>
              <w:t xml:space="preserve">apacity for </w:t>
            </w:r>
            <w:r w:rsidRPr="000F39D1">
              <w:rPr>
                <w:rFonts w:ascii="Arial" w:hAnsi="Arial"/>
                <w:b/>
                <w:bCs/>
                <w:sz w:val="20"/>
                <w:szCs w:val="20"/>
              </w:rPr>
              <w:t>a</w:t>
            </w:r>
            <w:r w:rsidRPr="00FB0533">
              <w:rPr>
                <w:rFonts w:ascii="Arial" w:hAnsi="Arial"/>
                <w:b/>
                <w:bCs/>
                <w:sz w:val="20"/>
                <w:szCs w:val="20"/>
              </w:rPr>
              <w:t xml:space="preserve">daptation </w:t>
            </w:r>
            <w:r w:rsidRPr="000F39D1">
              <w:rPr>
                <w:rFonts w:ascii="Arial" w:hAnsi="Arial"/>
                <w:b/>
                <w:bCs/>
                <w:sz w:val="20"/>
                <w:szCs w:val="20"/>
              </w:rPr>
              <w:t>p</w:t>
            </w:r>
            <w:r w:rsidRPr="00FB0533">
              <w:rPr>
                <w:rFonts w:ascii="Arial" w:hAnsi="Arial"/>
                <w:b/>
                <w:bCs/>
                <w:sz w:val="20"/>
                <w:szCs w:val="20"/>
              </w:rPr>
              <w:t xml:space="preserve">lanning and </w:t>
            </w:r>
            <w:r w:rsidRPr="000F39D1">
              <w:rPr>
                <w:rFonts w:ascii="Arial" w:hAnsi="Arial"/>
                <w:b/>
                <w:bCs/>
                <w:sz w:val="20"/>
                <w:szCs w:val="20"/>
              </w:rPr>
              <w:t>i</w:t>
            </w:r>
            <w:r w:rsidRPr="00FB0533">
              <w:rPr>
                <w:rFonts w:ascii="Arial" w:hAnsi="Arial"/>
                <w:b/>
                <w:bCs/>
                <w:sz w:val="20"/>
                <w:szCs w:val="20"/>
              </w:rPr>
              <w:t>mplementation</w:t>
            </w:r>
          </w:p>
          <w:p w14:paraId="629D9105" w14:textId="77777777" w:rsidR="002F277B" w:rsidRPr="00FB0533" w:rsidRDefault="002F277B" w:rsidP="002F277B">
            <w:pPr>
              <w:spacing w:after="60" w:line="240" w:lineRule="auto"/>
              <w:jc w:val="both"/>
              <w:rPr>
                <w:rFonts w:ascii="Arial" w:hAnsi="Arial"/>
                <w:i/>
                <w:iCs/>
                <w:sz w:val="20"/>
                <w:szCs w:val="20"/>
              </w:rPr>
            </w:pPr>
            <w:r w:rsidRPr="00FB0533">
              <w:rPr>
                <w:rFonts w:ascii="Arial" w:hAnsi="Arial"/>
                <w:i/>
                <w:iCs/>
                <w:sz w:val="20"/>
                <w:szCs w:val="20"/>
              </w:rPr>
              <w:t>(Linked to Output 3.1.2 – Adaptation policy and/or regulations developed or strengthened for integrating adaptation actions/measures in sectoral, subnational and national development strategies and plans)</w:t>
            </w:r>
          </w:p>
          <w:p w14:paraId="51D1678C" w14:textId="77777777" w:rsidR="002F277B" w:rsidRDefault="002F277B" w:rsidP="002F277B">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d</w:t>
            </w:r>
            <w:r w:rsidRPr="00FB0533">
              <w:rPr>
                <w:rFonts w:ascii="Arial" w:hAnsi="Arial"/>
                <w:b/>
                <w:bCs/>
                <w:sz w:val="20"/>
                <w:szCs w:val="20"/>
              </w:rPr>
              <w:t>escription:</w:t>
            </w:r>
            <w:r w:rsidRPr="000F39D1">
              <w:rPr>
                <w:rFonts w:ascii="Arial" w:hAnsi="Arial"/>
                <w:b/>
                <w:bCs/>
                <w:sz w:val="20"/>
                <w:szCs w:val="20"/>
              </w:rPr>
              <w:t xml:space="preserve"> </w:t>
            </w:r>
            <w:r w:rsidRPr="000F39D1">
              <w:rPr>
                <w:rFonts w:ascii="Arial" w:hAnsi="Arial"/>
                <w:sz w:val="20"/>
                <w:szCs w:val="20"/>
              </w:rPr>
              <w:t>e</w:t>
            </w:r>
            <w:r w:rsidRPr="00FB0533">
              <w:rPr>
                <w:rFonts w:ascii="Arial" w:hAnsi="Arial"/>
                <w:sz w:val="20"/>
                <w:szCs w:val="20"/>
              </w:rPr>
              <w:t xml:space="preserve">ffective climate adaptation planning requires strong technical capacity to integrate climate risk considerations into sectoral, subnational, and national development frameworks. Although Mozambique has advanced by formulating the NAP and LAPs, technical expertise among key sectoral agencies and local governments remains insufficient to translate adaptation priorities into operational policies, regulations, and investment </w:t>
            </w:r>
            <w:r w:rsidRPr="00FB0533">
              <w:rPr>
                <w:rFonts w:ascii="Arial" w:hAnsi="Arial"/>
                <w:sz w:val="20"/>
                <w:szCs w:val="20"/>
              </w:rPr>
              <w:lastRenderedPageBreak/>
              <w:t>plans. Many sector policies, particularly in critical sectors like agriculture, fisheries, health, water and sanitation, and infrastructure, either lack climate resilience components or reflect outdated climate assumptions. This undermines the operationalization of adaptation strategies, resulting in fragmented implementation, limited mainstreaming of adaptation into national and sectoral planning processes, and reduced effectiveness of adaptation interventions.</w:t>
            </w:r>
          </w:p>
          <w:p w14:paraId="6B1415CB" w14:textId="77777777" w:rsidR="00CF4423" w:rsidRPr="00FB0533" w:rsidRDefault="00CF4423" w:rsidP="002F277B">
            <w:pPr>
              <w:spacing w:after="60" w:line="240" w:lineRule="auto"/>
              <w:jc w:val="both"/>
              <w:rPr>
                <w:rFonts w:ascii="Arial" w:hAnsi="Arial"/>
                <w:sz w:val="20"/>
                <w:szCs w:val="20"/>
              </w:rPr>
            </w:pPr>
          </w:p>
          <w:p w14:paraId="32CC65E6" w14:textId="77777777" w:rsidR="002F277B" w:rsidRPr="003065D2" w:rsidRDefault="002F277B" w:rsidP="002F277B">
            <w:pPr>
              <w:spacing w:after="60" w:line="240" w:lineRule="auto"/>
              <w:jc w:val="both"/>
              <w:rPr>
                <w:rFonts w:ascii="Arial" w:hAnsi="Arial"/>
                <w:b/>
                <w:bCs/>
                <w:sz w:val="20"/>
                <w:szCs w:val="20"/>
              </w:rPr>
            </w:pPr>
            <w:r w:rsidRPr="003065D2">
              <w:rPr>
                <w:rFonts w:ascii="Arial" w:hAnsi="Arial"/>
                <w:b/>
                <w:bCs/>
                <w:sz w:val="20"/>
                <w:szCs w:val="20"/>
                <w:u w:val="single"/>
              </w:rPr>
              <w:t>Barrier 3.1.3:</w:t>
            </w:r>
            <w:r w:rsidRPr="003065D2">
              <w:rPr>
                <w:rFonts w:ascii="Arial" w:hAnsi="Arial"/>
                <w:b/>
                <w:bCs/>
                <w:sz w:val="20"/>
                <w:szCs w:val="20"/>
              </w:rPr>
              <w:t xml:space="preserve"> Weak inter- and intra-institutional coordination and decision-making mechanisms for adaptation</w:t>
            </w:r>
          </w:p>
          <w:p w14:paraId="666DE8D7" w14:textId="77777777" w:rsidR="002F277B" w:rsidRPr="003065D2" w:rsidRDefault="002F277B" w:rsidP="002F277B">
            <w:pPr>
              <w:spacing w:after="60" w:line="240" w:lineRule="auto"/>
              <w:jc w:val="both"/>
              <w:rPr>
                <w:rFonts w:ascii="Arial" w:hAnsi="Arial"/>
                <w:i/>
                <w:iCs/>
                <w:sz w:val="20"/>
                <w:szCs w:val="20"/>
              </w:rPr>
            </w:pPr>
            <w:r w:rsidRPr="003065D2">
              <w:rPr>
                <w:rFonts w:ascii="Arial" w:hAnsi="Arial"/>
                <w:i/>
                <w:iCs/>
                <w:sz w:val="20"/>
                <w:szCs w:val="20"/>
              </w:rPr>
              <w:t>(Linked to Output 3.1.3 – Inter and intra institutional coordination and decision-making mechanisms established or strengthened)</w:t>
            </w:r>
          </w:p>
          <w:p w14:paraId="218A7A77" w14:textId="13933AFF" w:rsidR="002F277B" w:rsidRDefault="002F277B" w:rsidP="002F277B">
            <w:pPr>
              <w:spacing w:after="60" w:line="240" w:lineRule="auto"/>
              <w:jc w:val="both"/>
              <w:rPr>
                <w:rFonts w:ascii="Arial" w:hAnsi="Arial"/>
                <w:sz w:val="20"/>
                <w:szCs w:val="20"/>
              </w:rPr>
            </w:pPr>
            <w:r w:rsidRPr="003065D2">
              <w:rPr>
                <w:rFonts w:ascii="Arial" w:hAnsi="Arial"/>
                <w:b/>
                <w:bCs/>
                <w:sz w:val="20"/>
                <w:szCs w:val="20"/>
              </w:rPr>
              <w:t>Barrier description:</w:t>
            </w:r>
            <w:r w:rsidRPr="000F39D1">
              <w:rPr>
                <w:rFonts w:ascii="Arial" w:hAnsi="Arial"/>
                <w:b/>
                <w:bCs/>
                <w:sz w:val="20"/>
                <w:szCs w:val="20"/>
              </w:rPr>
              <w:t xml:space="preserve"> </w:t>
            </w:r>
            <w:r w:rsidRPr="000F39D1">
              <w:rPr>
                <w:rFonts w:ascii="Arial" w:hAnsi="Arial"/>
                <w:sz w:val="20"/>
                <w:szCs w:val="20"/>
              </w:rPr>
              <w:t>e</w:t>
            </w:r>
            <w:r w:rsidRPr="003065D2">
              <w:rPr>
                <w:rFonts w:ascii="Arial" w:hAnsi="Arial"/>
                <w:sz w:val="20"/>
                <w:szCs w:val="20"/>
              </w:rPr>
              <w:t>ffective climate adaptation governance in Mozambique is constrained by fragmented inter- and intra-institutional coordination mechanisms. Although the</w:t>
            </w:r>
            <w:r w:rsidR="00CF4423">
              <w:rPr>
                <w:rFonts w:ascii="Arial" w:hAnsi="Arial"/>
                <w:sz w:val="20"/>
                <w:szCs w:val="20"/>
              </w:rPr>
              <w:t xml:space="preserve"> </w:t>
            </w:r>
            <w:r w:rsidR="00CF4423" w:rsidRPr="00CF4423">
              <w:rPr>
                <w:rFonts w:ascii="Arial" w:hAnsi="Arial"/>
                <w:sz w:val="20"/>
                <w:szCs w:val="20"/>
              </w:rPr>
              <w:t>Inter-Institutional Group on Climate Change</w:t>
            </w:r>
            <w:r w:rsidRPr="003065D2">
              <w:rPr>
                <w:rFonts w:ascii="Arial" w:hAnsi="Arial"/>
                <w:sz w:val="20"/>
                <w:szCs w:val="20"/>
              </w:rPr>
              <w:t xml:space="preserve"> </w:t>
            </w:r>
            <w:r w:rsidR="00CF4423">
              <w:rPr>
                <w:rFonts w:ascii="Arial" w:hAnsi="Arial"/>
                <w:sz w:val="20"/>
                <w:szCs w:val="20"/>
              </w:rPr>
              <w:t>(</w:t>
            </w:r>
            <w:r w:rsidRPr="003065D2">
              <w:rPr>
                <w:rFonts w:ascii="Arial" w:hAnsi="Arial"/>
                <w:sz w:val="20"/>
                <w:szCs w:val="20"/>
              </w:rPr>
              <w:t>GIIMC</w:t>
            </w:r>
            <w:r w:rsidR="00CF4423">
              <w:rPr>
                <w:rFonts w:ascii="Arial" w:hAnsi="Arial"/>
                <w:sz w:val="20"/>
                <w:szCs w:val="20"/>
              </w:rPr>
              <w:t>)</w:t>
            </w:r>
            <w:r w:rsidRPr="003065D2">
              <w:rPr>
                <w:rFonts w:ascii="Arial" w:hAnsi="Arial"/>
                <w:sz w:val="20"/>
                <w:szCs w:val="20"/>
              </w:rPr>
              <w:t xml:space="preserve"> and M</w:t>
            </w:r>
            <w:r w:rsidR="00CF4423">
              <w:rPr>
                <w:rFonts w:ascii="Arial" w:hAnsi="Arial"/>
                <w:sz w:val="20"/>
                <w:szCs w:val="20"/>
              </w:rPr>
              <w:t>inistry of Agriculture, Environment, and Fisheries (M</w:t>
            </w:r>
            <w:r w:rsidRPr="003065D2">
              <w:rPr>
                <w:rFonts w:ascii="Arial" w:hAnsi="Arial"/>
                <w:sz w:val="20"/>
                <w:szCs w:val="20"/>
              </w:rPr>
              <w:t>AAP</w:t>
            </w:r>
            <w:r w:rsidR="00CF4423">
              <w:rPr>
                <w:rFonts w:ascii="Arial" w:hAnsi="Arial"/>
                <w:sz w:val="20"/>
                <w:szCs w:val="20"/>
              </w:rPr>
              <w:t>)</w:t>
            </w:r>
            <w:r w:rsidRPr="003065D2">
              <w:rPr>
                <w:rFonts w:ascii="Arial" w:hAnsi="Arial"/>
                <w:sz w:val="20"/>
                <w:szCs w:val="20"/>
              </w:rPr>
              <w:t xml:space="preserve"> </w:t>
            </w:r>
            <w:r w:rsidR="00CF4423">
              <w:rPr>
                <w:rFonts w:ascii="Arial" w:hAnsi="Arial"/>
                <w:sz w:val="20"/>
                <w:szCs w:val="20"/>
              </w:rPr>
              <w:t xml:space="preserve">National Directorate </w:t>
            </w:r>
            <w:r w:rsidR="570E3FAE" w:rsidRPr="7478A69F">
              <w:rPr>
                <w:rFonts w:ascii="Arial" w:hAnsi="Arial"/>
                <w:sz w:val="20"/>
                <w:szCs w:val="20"/>
              </w:rPr>
              <w:t>for Environment and</w:t>
            </w:r>
            <w:r w:rsidR="00CF4423">
              <w:rPr>
                <w:rFonts w:ascii="Arial" w:hAnsi="Arial"/>
                <w:sz w:val="20"/>
                <w:szCs w:val="20"/>
              </w:rPr>
              <w:t xml:space="preserve"> Climate Change (</w:t>
            </w:r>
            <w:r w:rsidR="3AE89491" w:rsidRPr="7478A69F">
              <w:rPr>
                <w:rFonts w:ascii="Arial" w:hAnsi="Arial"/>
                <w:sz w:val="20"/>
                <w:szCs w:val="20"/>
              </w:rPr>
              <w:t>D</w:t>
            </w:r>
            <w:r w:rsidR="37EB4854" w:rsidRPr="7478A69F">
              <w:rPr>
                <w:rFonts w:ascii="Arial" w:hAnsi="Arial"/>
                <w:sz w:val="20"/>
                <w:szCs w:val="20"/>
              </w:rPr>
              <w:t>NA</w:t>
            </w:r>
            <w:r w:rsidR="3AE89491" w:rsidRPr="7478A69F">
              <w:rPr>
                <w:rFonts w:ascii="Arial" w:hAnsi="Arial"/>
                <w:sz w:val="20"/>
                <w:szCs w:val="20"/>
              </w:rPr>
              <w:t>MC</w:t>
            </w:r>
            <w:r w:rsidR="00CF4423">
              <w:rPr>
                <w:rFonts w:ascii="Arial" w:hAnsi="Arial"/>
                <w:sz w:val="20"/>
                <w:szCs w:val="20"/>
              </w:rPr>
              <w:t>)</w:t>
            </w:r>
            <w:r w:rsidRPr="003065D2">
              <w:rPr>
                <w:rFonts w:ascii="Arial" w:hAnsi="Arial"/>
                <w:sz w:val="20"/>
                <w:szCs w:val="20"/>
              </w:rPr>
              <w:t xml:space="preserve"> exist, their mandates, operational capacities, and coordination structures remain underdeveloped. Roles and responsibilities among institutions involved in adaptation planning and implementation are often unclear, leading to duplication of efforts, conflicting priorities, inefficient resource use, and inconsistent monitoring and reporting across sectors. </w:t>
            </w:r>
            <w:r w:rsidR="00CF4423">
              <w:rPr>
                <w:rFonts w:ascii="Arial" w:hAnsi="Arial"/>
                <w:sz w:val="20"/>
                <w:szCs w:val="20"/>
              </w:rPr>
              <w:t xml:space="preserve">This remains the case during a government re-structuring that is ongoing at the time this project proposal is being developed. </w:t>
            </w:r>
            <w:r w:rsidRPr="003065D2">
              <w:rPr>
                <w:rFonts w:ascii="Arial" w:hAnsi="Arial"/>
                <w:sz w:val="20"/>
                <w:szCs w:val="20"/>
              </w:rPr>
              <w:t>The absence of formalized decision-making frameworks limits the effectiveness of cross-sectoral adaptation planning and undermines the scaling-up of climate resilience initiatives. Without strong institutional arrangements, Mozambique struggles to operationalize its NAP and LAPs cohesively at national, sectoral, and sub-national levels.</w:t>
            </w:r>
          </w:p>
          <w:p w14:paraId="06FB1862" w14:textId="77777777" w:rsidR="00CF4423" w:rsidRPr="003065D2" w:rsidRDefault="00CF4423" w:rsidP="002F277B">
            <w:pPr>
              <w:spacing w:after="60" w:line="240" w:lineRule="auto"/>
              <w:jc w:val="both"/>
              <w:rPr>
                <w:rFonts w:ascii="Arial" w:hAnsi="Arial"/>
                <w:sz w:val="20"/>
                <w:szCs w:val="20"/>
              </w:rPr>
            </w:pPr>
          </w:p>
          <w:p w14:paraId="25FC0554" w14:textId="77777777" w:rsidR="002F277B" w:rsidRPr="00FB0533" w:rsidRDefault="002F277B" w:rsidP="002F277B">
            <w:pPr>
              <w:spacing w:after="60" w:line="240" w:lineRule="auto"/>
              <w:jc w:val="both"/>
              <w:rPr>
                <w:rFonts w:ascii="Arial" w:hAnsi="Arial"/>
                <w:b/>
                <w:bCs/>
                <w:sz w:val="20"/>
                <w:szCs w:val="20"/>
              </w:rPr>
            </w:pPr>
            <w:r w:rsidRPr="00FB0533">
              <w:rPr>
                <w:rFonts w:ascii="Arial" w:hAnsi="Arial"/>
                <w:b/>
                <w:bCs/>
                <w:sz w:val="20"/>
                <w:szCs w:val="20"/>
                <w:u w:val="single"/>
              </w:rPr>
              <w:t xml:space="preserve">Barrier </w:t>
            </w:r>
            <w:r w:rsidRPr="000F39D1">
              <w:rPr>
                <w:rFonts w:ascii="Arial" w:hAnsi="Arial"/>
                <w:b/>
                <w:bCs/>
                <w:sz w:val="20"/>
                <w:szCs w:val="20"/>
                <w:u w:val="single"/>
              </w:rPr>
              <w:t>3.1.</w:t>
            </w:r>
            <w:r w:rsidRPr="00FB0533">
              <w:rPr>
                <w:rFonts w:ascii="Arial" w:hAnsi="Arial"/>
                <w:b/>
                <w:bCs/>
                <w:sz w:val="20"/>
                <w:szCs w:val="20"/>
                <w:u w:val="single"/>
              </w:rPr>
              <w:t>4:</w:t>
            </w:r>
            <w:r w:rsidRPr="00FB0533">
              <w:rPr>
                <w:rFonts w:ascii="Arial" w:hAnsi="Arial"/>
                <w:b/>
                <w:bCs/>
                <w:sz w:val="20"/>
                <w:szCs w:val="20"/>
              </w:rPr>
              <w:t xml:space="preserve"> </w:t>
            </w:r>
            <w:r>
              <w:rPr>
                <w:rFonts w:ascii="Arial" w:hAnsi="Arial"/>
                <w:b/>
                <w:bCs/>
                <w:sz w:val="20"/>
                <w:szCs w:val="20"/>
              </w:rPr>
              <w:t>Limited</w:t>
            </w:r>
            <w:r w:rsidRPr="00FB0533">
              <w:rPr>
                <w:rFonts w:ascii="Arial" w:hAnsi="Arial"/>
                <w:b/>
                <w:bCs/>
                <w:sz w:val="20"/>
                <w:szCs w:val="20"/>
              </w:rPr>
              <w:t xml:space="preserve"> </w:t>
            </w:r>
            <w:r w:rsidRPr="000F39D1">
              <w:rPr>
                <w:rFonts w:ascii="Arial" w:hAnsi="Arial"/>
                <w:b/>
                <w:bCs/>
                <w:sz w:val="20"/>
                <w:szCs w:val="20"/>
              </w:rPr>
              <w:t>s</w:t>
            </w:r>
            <w:r w:rsidRPr="00FB0533">
              <w:rPr>
                <w:rFonts w:ascii="Arial" w:hAnsi="Arial"/>
                <w:b/>
                <w:bCs/>
                <w:sz w:val="20"/>
                <w:szCs w:val="20"/>
              </w:rPr>
              <w:t xml:space="preserve">takeholder </w:t>
            </w:r>
            <w:r w:rsidRPr="000F39D1">
              <w:rPr>
                <w:rFonts w:ascii="Arial" w:hAnsi="Arial"/>
                <w:b/>
                <w:bCs/>
                <w:sz w:val="20"/>
                <w:szCs w:val="20"/>
              </w:rPr>
              <w:t>k</w:t>
            </w:r>
            <w:r w:rsidRPr="00FB0533">
              <w:rPr>
                <w:rFonts w:ascii="Arial" w:hAnsi="Arial"/>
                <w:b/>
                <w:bCs/>
                <w:sz w:val="20"/>
                <w:szCs w:val="20"/>
              </w:rPr>
              <w:t xml:space="preserve">nowledge, </w:t>
            </w:r>
            <w:r w:rsidRPr="000F39D1">
              <w:rPr>
                <w:rFonts w:ascii="Arial" w:hAnsi="Arial"/>
                <w:b/>
                <w:bCs/>
                <w:sz w:val="20"/>
                <w:szCs w:val="20"/>
              </w:rPr>
              <w:t>e</w:t>
            </w:r>
            <w:r w:rsidRPr="00FB0533">
              <w:rPr>
                <w:rFonts w:ascii="Arial" w:hAnsi="Arial"/>
                <w:b/>
                <w:bCs/>
                <w:sz w:val="20"/>
                <w:szCs w:val="20"/>
              </w:rPr>
              <w:t xml:space="preserve">ngagement and </w:t>
            </w:r>
            <w:r w:rsidRPr="000F39D1">
              <w:rPr>
                <w:rFonts w:ascii="Arial" w:hAnsi="Arial"/>
                <w:b/>
                <w:bCs/>
                <w:sz w:val="20"/>
                <w:szCs w:val="20"/>
              </w:rPr>
              <w:t>a</w:t>
            </w:r>
            <w:r w:rsidRPr="00FB0533">
              <w:rPr>
                <w:rFonts w:ascii="Arial" w:hAnsi="Arial"/>
                <w:b/>
                <w:bCs/>
                <w:sz w:val="20"/>
                <w:szCs w:val="20"/>
              </w:rPr>
              <w:t xml:space="preserve">wareness in </w:t>
            </w:r>
            <w:r w:rsidRPr="000F39D1">
              <w:rPr>
                <w:rFonts w:ascii="Arial" w:hAnsi="Arial"/>
                <w:b/>
                <w:bCs/>
                <w:sz w:val="20"/>
                <w:szCs w:val="20"/>
              </w:rPr>
              <w:t>a</w:t>
            </w:r>
            <w:r w:rsidRPr="00FB0533">
              <w:rPr>
                <w:rFonts w:ascii="Arial" w:hAnsi="Arial"/>
                <w:b/>
                <w:bCs/>
                <w:sz w:val="20"/>
                <w:szCs w:val="20"/>
              </w:rPr>
              <w:t xml:space="preserve">daptation </w:t>
            </w:r>
            <w:r w:rsidRPr="000F39D1">
              <w:rPr>
                <w:rFonts w:ascii="Arial" w:hAnsi="Arial"/>
                <w:b/>
                <w:bCs/>
                <w:sz w:val="20"/>
                <w:szCs w:val="20"/>
              </w:rPr>
              <w:t>p</w:t>
            </w:r>
            <w:r w:rsidRPr="00FB0533">
              <w:rPr>
                <w:rFonts w:ascii="Arial" w:hAnsi="Arial"/>
                <w:b/>
                <w:bCs/>
                <w:sz w:val="20"/>
                <w:szCs w:val="20"/>
              </w:rPr>
              <w:t>lanning</w:t>
            </w:r>
          </w:p>
          <w:p w14:paraId="50653969" w14:textId="77777777" w:rsidR="002F277B" w:rsidRPr="00FB0533" w:rsidRDefault="002F277B" w:rsidP="002F277B">
            <w:pPr>
              <w:spacing w:after="60" w:line="240" w:lineRule="auto"/>
              <w:jc w:val="both"/>
              <w:rPr>
                <w:rFonts w:ascii="Arial" w:hAnsi="Arial"/>
                <w:i/>
                <w:iCs/>
                <w:sz w:val="20"/>
                <w:szCs w:val="20"/>
              </w:rPr>
            </w:pPr>
            <w:r w:rsidRPr="00FB0533">
              <w:rPr>
                <w:rFonts w:ascii="Arial" w:hAnsi="Arial"/>
                <w:i/>
                <w:iCs/>
                <w:sz w:val="20"/>
                <w:szCs w:val="20"/>
              </w:rPr>
              <w:t>(Linked to Output 3.1.4 – Stakeholder engagement frameworks, agreements, and awareness raising conducted or strengthened)</w:t>
            </w:r>
          </w:p>
          <w:p w14:paraId="56585F70" w14:textId="77777777" w:rsidR="002F277B" w:rsidRDefault="002F277B" w:rsidP="002F277B">
            <w:pPr>
              <w:spacing w:after="60" w:line="240" w:lineRule="auto"/>
              <w:jc w:val="both"/>
              <w:rPr>
                <w:rFonts w:ascii="Arial" w:hAnsi="Arial"/>
                <w:sz w:val="20"/>
                <w:szCs w:val="20"/>
              </w:rPr>
            </w:pPr>
            <w:r w:rsidRPr="000F39D1">
              <w:rPr>
                <w:rFonts w:ascii="Arial" w:hAnsi="Arial"/>
                <w:b/>
                <w:bCs/>
                <w:sz w:val="20"/>
                <w:szCs w:val="20"/>
              </w:rPr>
              <w:t>Barrier description:</w:t>
            </w:r>
            <w:r>
              <w:rPr>
                <w:rFonts w:ascii="Arial" w:hAnsi="Arial"/>
                <w:b/>
                <w:bCs/>
                <w:sz w:val="20"/>
                <w:szCs w:val="20"/>
              </w:rPr>
              <w:t xml:space="preserve"> </w:t>
            </w:r>
            <w:r w:rsidRPr="000F39D1">
              <w:rPr>
                <w:rFonts w:ascii="Arial" w:hAnsi="Arial"/>
                <w:sz w:val="20"/>
                <w:szCs w:val="20"/>
              </w:rPr>
              <w:t>Effective, inclusive, and sustainable adaptation planning depends on the active participation of a diverse set of stakeholders, including national and local governments, civil society organizations, private sector actors, academia, vulnerable groups, and communities. In Mozambique, stakeholder engagement during both the NAP and LAPs development processes has been fragmented, often superficial, and lacking follow-through. Many LAPs were prepared with minimal consultation of technical experts, marginalized groups (such as women, youth, indigenous populations), and the private sector, leading to a lack of ownership, low awareness of adaptation priorities, and weak sustainability of adaptation measures. Furthermore, there are no structured mechanisms to sustain engagement after the development of adaptation plans, resulting in a disconnect between planning, implementation, and monitoring. Awareness of climate risks, adaptation solutions, and the importance of cross-sectoral collaboration remains particularly low among subnational authorities, local communities, and private sector actors.</w:t>
            </w:r>
          </w:p>
          <w:p w14:paraId="47A629F3" w14:textId="77777777" w:rsidR="008C5A31" w:rsidRPr="000F39D1" w:rsidRDefault="008C5A31" w:rsidP="002F277B">
            <w:pPr>
              <w:spacing w:after="60" w:line="240" w:lineRule="auto"/>
              <w:jc w:val="both"/>
              <w:rPr>
                <w:rFonts w:ascii="Arial" w:hAnsi="Arial"/>
                <w:sz w:val="20"/>
                <w:szCs w:val="20"/>
              </w:rPr>
            </w:pPr>
          </w:p>
          <w:p w14:paraId="229119E1" w14:textId="77777777" w:rsidR="002F277B" w:rsidRPr="003065D2" w:rsidRDefault="002F277B" w:rsidP="002F277B">
            <w:pPr>
              <w:spacing w:after="60" w:line="240" w:lineRule="auto"/>
              <w:jc w:val="both"/>
              <w:rPr>
                <w:rFonts w:ascii="Arial" w:hAnsi="Arial"/>
                <w:b/>
                <w:bCs/>
                <w:sz w:val="20"/>
                <w:szCs w:val="20"/>
              </w:rPr>
            </w:pPr>
            <w:r w:rsidRPr="003065D2">
              <w:rPr>
                <w:rFonts w:ascii="Arial" w:hAnsi="Arial"/>
                <w:b/>
                <w:bCs/>
                <w:sz w:val="20"/>
                <w:szCs w:val="20"/>
                <w:u w:val="single"/>
              </w:rPr>
              <w:t>Barrier 3.2.1:</w:t>
            </w:r>
            <w:r w:rsidRPr="003065D2">
              <w:rPr>
                <w:rFonts w:ascii="Arial" w:hAnsi="Arial"/>
                <w:b/>
                <w:bCs/>
                <w:sz w:val="20"/>
                <w:szCs w:val="20"/>
              </w:rPr>
              <w:t xml:space="preserve"> Weak monitoring, evaluation, and learning (MEL) systems for adaptation</w:t>
            </w:r>
          </w:p>
          <w:p w14:paraId="339A962B" w14:textId="77777777" w:rsidR="002F277B" w:rsidRPr="003065D2" w:rsidRDefault="002F277B" w:rsidP="002F277B">
            <w:pPr>
              <w:spacing w:after="60" w:line="240" w:lineRule="auto"/>
              <w:jc w:val="both"/>
              <w:rPr>
                <w:rFonts w:ascii="Arial" w:hAnsi="Arial"/>
                <w:i/>
                <w:iCs/>
                <w:sz w:val="20"/>
                <w:szCs w:val="20"/>
              </w:rPr>
            </w:pPr>
            <w:r w:rsidRPr="003065D2">
              <w:rPr>
                <w:rFonts w:ascii="Arial" w:hAnsi="Arial"/>
                <w:i/>
                <w:iCs/>
                <w:sz w:val="20"/>
                <w:szCs w:val="20"/>
              </w:rPr>
              <w:t>(Linked to Output 3.2.1 – Adaptation impact monitoring, evaluation and learning systems established or strengthened for strategic planning and investment)</w:t>
            </w:r>
          </w:p>
          <w:p w14:paraId="4C7FC9C2" w14:textId="77777777" w:rsidR="002F277B" w:rsidRDefault="002F277B" w:rsidP="002F277B">
            <w:pPr>
              <w:spacing w:after="60" w:line="240" w:lineRule="auto"/>
              <w:jc w:val="both"/>
              <w:rPr>
                <w:rFonts w:ascii="Arial" w:hAnsi="Arial"/>
                <w:sz w:val="20"/>
                <w:szCs w:val="20"/>
              </w:rPr>
            </w:pPr>
            <w:r w:rsidRPr="003065D2">
              <w:rPr>
                <w:rFonts w:ascii="Arial" w:hAnsi="Arial"/>
                <w:b/>
                <w:bCs/>
                <w:sz w:val="20"/>
                <w:szCs w:val="20"/>
              </w:rPr>
              <w:lastRenderedPageBreak/>
              <w:t>Barrier description:</w:t>
            </w:r>
            <w:r w:rsidRPr="000F39D1">
              <w:rPr>
                <w:rFonts w:ascii="Arial" w:hAnsi="Arial"/>
                <w:b/>
                <w:bCs/>
                <w:sz w:val="20"/>
                <w:szCs w:val="20"/>
              </w:rPr>
              <w:t xml:space="preserve"> </w:t>
            </w:r>
            <w:r w:rsidRPr="003065D2">
              <w:rPr>
                <w:rFonts w:ascii="Arial" w:hAnsi="Arial"/>
                <w:sz w:val="20"/>
                <w:szCs w:val="20"/>
              </w:rPr>
              <w:t>Mozambique’s ability to measure the effectiveness of adaptation interventions is constrained by weak monitoring, evaluation, and learning (MEL) systems. Although the country established the SNMAMC, its operationalization remains limited, particularly for the adaptation component. Current MEL frameworks lack sectoral integration, adaptation-specific indicators, and mechanisms for systematically collecting, analyzing, and utilizing climate adaptation data. As a result, Mozambique is unable to track progress toward adaptation goals, demonstrate results, or apply lessons learned to improve future adaptation strategies. Without a robust MEL system, decision-makers lack the evidence needed to prioritize actions, allocate resources efficiently, and report transparently to national stakeholders and international climate finance mechanisms such as the GCF.</w:t>
            </w:r>
          </w:p>
          <w:p w14:paraId="710354F5" w14:textId="77777777" w:rsidR="00133B13" w:rsidRPr="003065D2" w:rsidRDefault="00133B13" w:rsidP="002F277B">
            <w:pPr>
              <w:spacing w:after="60" w:line="240" w:lineRule="auto"/>
              <w:jc w:val="both"/>
              <w:rPr>
                <w:rFonts w:ascii="Arial" w:hAnsi="Arial"/>
                <w:sz w:val="20"/>
                <w:szCs w:val="20"/>
              </w:rPr>
            </w:pPr>
          </w:p>
          <w:p w14:paraId="4B839BB7" w14:textId="77777777" w:rsidR="002F277B" w:rsidRPr="004E2857" w:rsidRDefault="002F277B" w:rsidP="002F277B">
            <w:pPr>
              <w:spacing w:after="60" w:line="240" w:lineRule="auto"/>
              <w:jc w:val="both"/>
              <w:rPr>
                <w:rFonts w:ascii="Arial" w:hAnsi="Arial"/>
                <w:b/>
                <w:bCs/>
                <w:sz w:val="20"/>
                <w:szCs w:val="20"/>
              </w:rPr>
            </w:pPr>
            <w:r w:rsidRPr="004E2857">
              <w:rPr>
                <w:rFonts w:ascii="Arial" w:hAnsi="Arial"/>
                <w:b/>
                <w:bCs/>
                <w:sz w:val="20"/>
                <w:szCs w:val="20"/>
                <w:u w:val="single"/>
              </w:rPr>
              <w:t>Barrier 3.2.2:</w:t>
            </w:r>
            <w:r w:rsidRPr="004E2857">
              <w:rPr>
                <w:rFonts w:ascii="Arial" w:hAnsi="Arial"/>
                <w:b/>
                <w:bCs/>
                <w:sz w:val="20"/>
                <w:szCs w:val="20"/>
              </w:rPr>
              <w:t xml:space="preserve"> Limited and inconsistent climate data for adaptation decision-making</w:t>
            </w:r>
          </w:p>
          <w:p w14:paraId="12F99F83" w14:textId="77777777" w:rsidR="002F277B" w:rsidRPr="004E2857" w:rsidRDefault="002F277B" w:rsidP="002F277B">
            <w:pPr>
              <w:spacing w:after="60" w:line="240" w:lineRule="auto"/>
              <w:jc w:val="both"/>
              <w:rPr>
                <w:rFonts w:ascii="Arial" w:hAnsi="Arial"/>
                <w:i/>
                <w:iCs/>
                <w:sz w:val="20"/>
                <w:szCs w:val="20"/>
              </w:rPr>
            </w:pPr>
            <w:r w:rsidRPr="004E2857">
              <w:rPr>
                <w:rFonts w:ascii="Arial" w:hAnsi="Arial"/>
                <w:i/>
                <w:iCs/>
                <w:sz w:val="20"/>
                <w:szCs w:val="20"/>
              </w:rPr>
              <w:t>(Linked to Output 3.2.2 – Studies on climate vulnerability, and identification of adaptation solutions conducted and used for strengthening adaptation investment)</w:t>
            </w:r>
          </w:p>
          <w:p w14:paraId="0D692AE0" w14:textId="77777777" w:rsidR="002F277B" w:rsidRDefault="002F277B" w:rsidP="002F277B">
            <w:pPr>
              <w:spacing w:after="60" w:line="240" w:lineRule="auto"/>
              <w:jc w:val="both"/>
              <w:rPr>
                <w:rFonts w:ascii="Arial" w:hAnsi="Arial"/>
                <w:sz w:val="20"/>
                <w:szCs w:val="20"/>
              </w:rPr>
            </w:pPr>
            <w:r w:rsidRPr="004E2857">
              <w:rPr>
                <w:rFonts w:ascii="Arial" w:hAnsi="Arial"/>
                <w:b/>
                <w:bCs/>
                <w:sz w:val="20"/>
                <w:szCs w:val="20"/>
              </w:rPr>
              <w:t>Barrier description:</w:t>
            </w:r>
            <w:r w:rsidRPr="000F39D1">
              <w:rPr>
                <w:rFonts w:ascii="Arial" w:hAnsi="Arial"/>
                <w:b/>
                <w:bCs/>
                <w:sz w:val="20"/>
                <w:szCs w:val="20"/>
              </w:rPr>
              <w:t xml:space="preserve"> </w:t>
            </w:r>
            <w:r w:rsidRPr="000F39D1">
              <w:rPr>
                <w:rFonts w:ascii="Arial" w:hAnsi="Arial"/>
                <w:sz w:val="20"/>
                <w:szCs w:val="20"/>
              </w:rPr>
              <w:t>a</w:t>
            </w:r>
            <w:r w:rsidRPr="004E2857">
              <w:rPr>
                <w:rFonts w:ascii="Arial" w:hAnsi="Arial"/>
                <w:sz w:val="20"/>
                <w:szCs w:val="20"/>
              </w:rPr>
              <w:t>ccess to accurate, up-to-date, and downscaled climate, socio-economic, and hydrological data is fundamental for identifying climate vulnerabilities and designing effective adaptation strategies. In Mozambique, critical gaps persist in climate data coverage, including discrepancies between ministries, limited availability of sector-specific projections, and inconsistent methodologies for data collection and interpretation. Historical climate data is fragmented, while sectoral data is often not climate-relevant or insufficiently integrated into national planning tools. Furthermore, vulnerability assessments are outdated or lack sectoral granularity, preventing the prioritization of high-impact, evidence-based adaptation interventions across regions and sectors.</w:t>
            </w:r>
          </w:p>
          <w:p w14:paraId="5B508EC6" w14:textId="77777777" w:rsidR="00133B13" w:rsidRPr="004E2857" w:rsidRDefault="00133B13" w:rsidP="002F277B">
            <w:pPr>
              <w:spacing w:after="60" w:line="240" w:lineRule="auto"/>
              <w:jc w:val="both"/>
              <w:rPr>
                <w:rFonts w:ascii="Arial" w:hAnsi="Arial"/>
                <w:sz w:val="20"/>
                <w:szCs w:val="20"/>
              </w:rPr>
            </w:pPr>
          </w:p>
          <w:p w14:paraId="11DD9ED4" w14:textId="77777777" w:rsidR="002F277B" w:rsidRPr="00FB0533" w:rsidRDefault="002F277B" w:rsidP="002F277B">
            <w:pPr>
              <w:spacing w:after="60" w:line="240" w:lineRule="auto"/>
              <w:jc w:val="both"/>
              <w:rPr>
                <w:rFonts w:ascii="Arial" w:hAnsi="Arial"/>
                <w:b/>
                <w:bCs/>
                <w:sz w:val="20"/>
                <w:szCs w:val="20"/>
              </w:rPr>
            </w:pPr>
            <w:r w:rsidRPr="00FB0533">
              <w:rPr>
                <w:rFonts w:ascii="Arial" w:hAnsi="Arial"/>
                <w:b/>
                <w:bCs/>
                <w:sz w:val="20"/>
                <w:szCs w:val="20"/>
                <w:u w:val="single"/>
              </w:rPr>
              <w:t xml:space="preserve">Barrier </w:t>
            </w:r>
            <w:r w:rsidRPr="000F39D1">
              <w:rPr>
                <w:rFonts w:ascii="Arial" w:hAnsi="Arial"/>
                <w:b/>
                <w:bCs/>
                <w:sz w:val="20"/>
                <w:szCs w:val="20"/>
                <w:u w:val="single"/>
              </w:rPr>
              <w:t>3.3.1</w:t>
            </w:r>
            <w:r w:rsidRPr="00FB0533">
              <w:rPr>
                <w:rFonts w:ascii="Arial" w:hAnsi="Arial"/>
                <w:b/>
                <w:bCs/>
                <w:sz w:val="20"/>
                <w:szCs w:val="20"/>
                <w:u w:val="single"/>
              </w:rPr>
              <w:t>:</w:t>
            </w:r>
            <w:r w:rsidRPr="00FB0533">
              <w:rPr>
                <w:rFonts w:ascii="Arial" w:hAnsi="Arial"/>
                <w:b/>
                <w:bCs/>
                <w:sz w:val="20"/>
                <w:szCs w:val="20"/>
              </w:rPr>
              <w:t xml:space="preserve"> Limited </w:t>
            </w:r>
            <w:r w:rsidRPr="000F39D1">
              <w:rPr>
                <w:rFonts w:ascii="Arial" w:hAnsi="Arial"/>
                <w:b/>
                <w:bCs/>
                <w:sz w:val="20"/>
                <w:szCs w:val="20"/>
              </w:rPr>
              <w:t>p</w:t>
            </w:r>
            <w:r w:rsidRPr="00FB0533">
              <w:rPr>
                <w:rFonts w:ascii="Arial" w:hAnsi="Arial"/>
                <w:b/>
                <w:bCs/>
                <w:sz w:val="20"/>
                <w:szCs w:val="20"/>
              </w:rPr>
              <w:t xml:space="preserve">rivate </w:t>
            </w:r>
            <w:r w:rsidRPr="000F39D1">
              <w:rPr>
                <w:rFonts w:ascii="Arial" w:hAnsi="Arial"/>
                <w:b/>
                <w:bCs/>
                <w:sz w:val="20"/>
                <w:szCs w:val="20"/>
              </w:rPr>
              <w:t>s</w:t>
            </w:r>
            <w:r w:rsidRPr="00FB0533">
              <w:rPr>
                <w:rFonts w:ascii="Arial" w:hAnsi="Arial"/>
                <w:b/>
                <w:bCs/>
                <w:sz w:val="20"/>
                <w:szCs w:val="20"/>
              </w:rPr>
              <w:t xml:space="preserve">ector </w:t>
            </w:r>
            <w:r w:rsidRPr="000F39D1">
              <w:rPr>
                <w:rFonts w:ascii="Arial" w:hAnsi="Arial"/>
                <w:b/>
                <w:bCs/>
                <w:sz w:val="20"/>
                <w:szCs w:val="20"/>
              </w:rPr>
              <w:t>i</w:t>
            </w:r>
            <w:r w:rsidRPr="00FB0533">
              <w:rPr>
                <w:rFonts w:ascii="Arial" w:hAnsi="Arial"/>
                <w:b/>
                <w:bCs/>
                <w:sz w:val="20"/>
                <w:szCs w:val="20"/>
              </w:rPr>
              <w:t xml:space="preserve">nvolvement and </w:t>
            </w:r>
            <w:r w:rsidRPr="000F39D1">
              <w:rPr>
                <w:rFonts w:ascii="Arial" w:hAnsi="Arial"/>
                <w:b/>
                <w:bCs/>
                <w:sz w:val="20"/>
                <w:szCs w:val="20"/>
              </w:rPr>
              <w:t>f</w:t>
            </w:r>
            <w:r w:rsidRPr="00FB0533">
              <w:rPr>
                <w:rFonts w:ascii="Arial" w:hAnsi="Arial"/>
                <w:b/>
                <w:bCs/>
                <w:sz w:val="20"/>
                <w:szCs w:val="20"/>
              </w:rPr>
              <w:t xml:space="preserve">inancing in </w:t>
            </w:r>
            <w:r w:rsidRPr="000F39D1">
              <w:rPr>
                <w:rFonts w:ascii="Arial" w:hAnsi="Arial"/>
                <w:b/>
                <w:bCs/>
                <w:sz w:val="20"/>
                <w:szCs w:val="20"/>
              </w:rPr>
              <w:t>a</w:t>
            </w:r>
            <w:r w:rsidRPr="00FB0533">
              <w:rPr>
                <w:rFonts w:ascii="Arial" w:hAnsi="Arial"/>
                <w:b/>
                <w:bCs/>
                <w:sz w:val="20"/>
                <w:szCs w:val="20"/>
              </w:rPr>
              <w:t>daptation</w:t>
            </w:r>
          </w:p>
          <w:p w14:paraId="7E22F531" w14:textId="77777777" w:rsidR="002F277B" w:rsidRPr="00FB0533" w:rsidRDefault="002F277B" w:rsidP="002F277B">
            <w:pPr>
              <w:spacing w:after="60" w:line="240" w:lineRule="auto"/>
              <w:jc w:val="both"/>
              <w:rPr>
                <w:rFonts w:ascii="Arial" w:hAnsi="Arial"/>
                <w:i/>
                <w:iCs/>
                <w:sz w:val="20"/>
                <w:szCs w:val="20"/>
              </w:rPr>
            </w:pPr>
            <w:r w:rsidRPr="00FB0533">
              <w:rPr>
                <w:rFonts w:ascii="Arial" w:hAnsi="Arial"/>
                <w:i/>
                <w:iCs/>
                <w:sz w:val="20"/>
                <w:szCs w:val="20"/>
              </w:rPr>
              <w:t>(Linked to Output 3.3.1 – Strategies, policies, and incentives developed to foster private investment in adaptation solutions)</w:t>
            </w:r>
          </w:p>
          <w:p w14:paraId="1E255243" w14:textId="5A2CCC15" w:rsidR="002F277B" w:rsidRDefault="002F277B" w:rsidP="002F277B">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d</w:t>
            </w:r>
            <w:r w:rsidRPr="00FB0533">
              <w:rPr>
                <w:rFonts w:ascii="Arial" w:hAnsi="Arial"/>
                <w:b/>
                <w:bCs/>
                <w:sz w:val="20"/>
                <w:szCs w:val="20"/>
              </w:rPr>
              <w:t>escription:</w:t>
            </w:r>
            <w:r w:rsidRPr="000F39D1">
              <w:rPr>
                <w:rFonts w:ascii="Arial" w:hAnsi="Arial"/>
                <w:b/>
                <w:bCs/>
                <w:sz w:val="20"/>
                <w:szCs w:val="20"/>
              </w:rPr>
              <w:t xml:space="preserve"> </w:t>
            </w:r>
            <w:r w:rsidRPr="000F39D1">
              <w:rPr>
                <w:rFonts w:ascii="Arial" w:hAnsi="Arial"/>
                <w:sz w:val="20"/>
                <w:szCs w:val="20"/>
              </w:rPr>
              <w:t>a</w:t>
            </w:r>
            <w:r w:rsidRPr="00FB0533">
              <w:rPr>
                <w:rFonts w:ascii="Arial" w:hAnsi="Arial"/>
                <w:sz w:val="20"/>
                <w:szCs w:val="20"/>
              </w:rPr>
              <w:t xml:space="preserve">chieving Mozambique’s ambitious adaptation objectives, as outlined in the NAP, requires significant mobilization of financial resources, estimated at over USD 7.2 billion. However, the private sector’s engagement in adaptation planning, financing, and implementation remains extremely limited. Private businesses, financial institutions, and industry actors often perceive climate </w:t>
            </w:r>
            <w:r w:rsidR="00133B13">
              <w:rPr>
                <w:rFonts w:ascii="Arial" w:hAnsi="Arial"/>
                <w:sz w:val="20"/>
                <w:szCs w:val="20"/>
              </w:rPr>
              <w:t xml:space="preserve">change </w:t>
            </w:r>
            <w:r w:rsidRPr="00FB0533">
              <w:rPr>
                <w:rFonts w:ascii="Arial" w:hAnsi="Arial"/>
                <w:sz w:val="20"/>
                <w:szCs w:val="20"/>
              </w:rPr>
              <w:t>adaptation as a government responsibility rather than a commercial opportunity. Awareness of climate risks, particularly sector-specific impacts, is low across the business community</w:t>
            </w:r>
            <w:r w:rsidR="00133B13">
              <w:rPr>
                <w:rFonts w:ascii="Arial" w:hAnsi="Arial"/>
                <w:sz w:val="20"/>
                <w:szCs w:val="20"/>
              </w:rPr>
              <w:t xml:space="preserve"> in Mozambique</w:t>
            </w:r>
            <w:r w:rsidRPr="00FB0533">
              <w:rPr>
                <w:rFonts w:ascii="Arial" w:hAnsi="Arial"/>
                <w:sz w:val="20"/>
                <w:szCs w:val="20"/>
              </w:rPr>
              <w:t>. Regulatory frameworks and financial incentives to stimulate private investment in adaptation are weak or absent, reducing the attractiveness of adaptation projects. High lending costs, unclear risk-sharing mechanisms, and limited knowledge of profitable adaptation investment models further constrain private sector participation, particularly among small and medium-sized enterprises (SMEs).</w:t>
            </w:r>
          </w:p>
          <w:p w14:paraId="2E70906D" w14:textId="77777777" w:rsidR="00133B13" w:rsidRPr="00FB0533" w:rsidRDefault="00133B13" w:rsidP="002F277B">
            <w:pPr>
              <w:spacing w:after="60" w:line="240" w:lineRule="auto"/>
              <w:jc w:val="both"/>
              <w:rPr>
                <w:rFonts w:ascii="Arial" w:hAnsi="Arial"/>
                <w:sz w:val="20"/>
                <w:szCs w:val="20"/>
              </w:rPr>
            </w:pPr>
          </w:p>
          <w:p w14:paraId="47B5F843" w14:textId="77777777" w:rsidR="002F277B" w:rsidRPr="000F39D1" w:rsidRDefault="002F277B" w:rsidP="002F277B">
            <w:pPr>
              <w:spacing w:after="60" w:line="240" w:lineRule="auto"/>
              <w:jc w:val="both"/>
              <w:rPr>
                <w:rFonts w:ascii="Arial" w:hAnsi="Arial"/>
                <w:b/>
                <w:bCs/>
                <w:sz w:val="20"/>
                <w:szCs w:val="20"/>
              </w:rPr>
            </w:pPr>
            <w:r w:rsidRPr="000F39D1">
              <w:rPr>
                <w:rFonts w:ascii="Arial" w:hAnsi="Arial"/>
                <w:b/>
                <w:bCs/>
                <w:sz w:val="20"/>
                <w:szCs w:val="20"/>
                <w:u w:val="single"/>
              </w:rPr>
              <w:t>Barrier 3.3.3:</w:t>
            </w:r>
            <w:r w:rsidRPr="000F39D1">
              <w:rPr>
                <w:rFonts w:ascii="Arial" w:hAnsi="Arial"/>
                <w:b/>
                <w:bCs/>
                <w:sz w:val="20"/>
                <w:szCs w:val="20"/>
              </w:rPr>
              <w:t xml:space="preserve"> Limited private sector technical capacity to engage in climate adaptation planning and investment</w:t>
            </w:r>
          </w:p>
          <w:p w14:paraId="2B01F882" w14:textId="77777777" w:rsidR="002F277B" w:rsidRPr="000F39D1" w:rsidRDefault="002F277B" w:rsidP="002F277B">
            <w:pPr>
              <w:spacing w:after="60" w:line="240" w:lineRule="auto"/>
              <w:jc w:val="both"/>
              <w:rPr>
                <w:rFonts w:ascii="Arial" w:hAnsi="Arial"/>
                <w:i/>
                <w:iCs/>
                <w:sz w:val="20"/>
                <w:szCs w:val="20"/>
              </w:rPr>
            </w:pPr>
            <w:r w:rsidRPr="000F39D1">
              <w:rPr>
                <w:rFonts w:ascii="Arial" w:hAnsi="Arial"/>
                <w:i/>
                <w:iCs/>
                <w:sz w:val="20"/>
                <w:szCs w:val="20"/>
              </w:rPr>
              <w:t>(Linked to Output 3.3.3 – Capacity building provided to the private sector on adaptation options)</w:t>
            </w:r>
          </w:p>
          <w:p w14:paraId="05A768B9" w14:textId="77777777" w:rsidR="002F277B" w:rsidRDefault="002F277B" w:rsidP="002F277B">
            <w:pPr>
              <w:spacing w:after="60" w:line="240" w:lineRule="auto"/>
              <w:jc w:val="both"/>
              <w:rPr>
                <w:rFonts w:ascii="Arial" w:hAnsi="Arial"/>
                <w:sz w:val="20"/>
                <w:szCs w:val="20"/>
              </w:rPr>
            </w:pPr>
            <w:r w:rsidRPr="000F39D1">
              <w:rPr>
                <w:rFonts w:ascii="Arial" w:hAnsi="Arial"/>
                <w:b/>
                <w:bCs/>
                <w:sz w:val="20"/>
                <w:szCs w:val="20"/>
              </w:rPr>
              <w:t xml:space="preserve">Barrier description: </w:t>
            </w:r>
            <w:r w:rsidRPr="000F39D1">
              <w:rPr>
                <w:rFonts w:ascii="Arial" w:hAnsi="Arial"/>
                <w:sz w:val="20"/>
                <w:szCs w:val="20"/>
              </w:rPr>
              <w:t xml:space="preserve">While the private sector has the potential to play a major role in scaling up climate adaptation in Mozambique, technical capacity within businesses, industry associations, and financial institutions remains </w:t>
            </w:r>
            <w:r w:rsidRPr="000F39D1">
              <w:rPr>
                <w:rFonts w:ascii="Arial" w:hAnsi="Arial"/>
                <w:sz w:val="20"/>
                <w:szCs w:val="20"/>
              </w:rPr>
              <w:lastRenderedPageBreak/>
              <w:t>extremely low. Most private sector actors, especially small and medium-sized enterprises (SMEs), lack the knowledge and skills to identify climate risks, design adaptation interventions, or access climate finance mechanisms. Awareness of sector-specific climate vulnerabilities is limited, and there is little understanding of how to integrate climate resilience measures into business models, investment strategies, or supply chains. Moreover, few businesses have experience preparing adaptation project concepts or navigating the complex eligibility criteria of major climate finance sources such as the GCF, Adaptation Fund, or development finance institutions. This lack of capacity prevents private sector actors from proactively engaging in adaptation planning, financing, and implementation.</w:t>
            </w:r>
          </w:p>
          <w:p w14:paraId="1F0B4B8C" w14:textId="77777777" w:rsidR="00133B13" w:rsidRPr="000F39D1" w:rsidRDefault="00133B13" w:rsidP="002F277B">
            <w:pPr>
              <w:spacing w:after="60" w:line="240" w:lineRule="auto"/>
              <w:jc w:val="both"/>
              <w:rPr>
                <w:rFonts w:ascii="Arial" w:hAnsi="Arial"/>
                <w:sz w:val="20"/>
                <w:szCs w:val="20"/>
              </w:rPr>
            </w:pPr>
          </w:p>
          <w:p w14:paraId="3160792D" w14:textId="77777777" w:rsidR="002F277B" w:rsidRPr="00C33DFA" w:rsidRDefault="002F277B" w:rsidP="002F277B">
            <w:pPr>
              <w:spacing w:after="60" w:line="240" w:lineRule="auto"/>
              <w:jc w:val="both"/>
              <w:rPr>
                <w:rFonts w:ascii="Arial" w:hAnsi="Arial"/>
                <w:b/>
                <w:bCs/>
                <w:sz w:val="20"/>
                <w:szCs w:val="20"/>
              </w:rPr>
            </w:pPr>
            <w:r w:rsidRPr="00C33DFA">
              <w:rPr>
                <w:rFonts w:ascii="Arial" w:hAnsi="Arial"/>
                <w:b/>
                <w:bCs/>
                <w:sz w:val="20"/>
                <w:szCs w:val="20"/>
                <w:u w:val="single"/>
              </w:rPr>
              <w:t xml:space="preserve">Barrier </w:t>
            </w:r>
            <w:r w:rsidRPr="000F39D1">
              <w:rPr>
                <w:rFonts w:ascii="Arial" w:hAnsi="Arial"/>
                <w:b/>
                <w:bCs/>
                <w:sz w:val="20"/>
                <w:szCs w:val="20"/>
                <w:u w:val="single"/>
              </w:rPr>
              <w:t>3.4.1</w:t>
            </w:r>
            <w:r w:rsidRPr="00C33DFA">
              <w:rPr>
                <w:rFonts w:ascii="Arial" w:hAnsi="Arial"/>
                <w:b/>
                <w:bCs/>
                <w:sz w:val="20"/>
                <w:szCs w:val="20"/>
                <w:u w:val="single"/>
              </w:rPr>
              <w:t>:</w:t>
            </w:r>
            <w:r w:rsidRPr="00C33DFA">
              <w:rPr>
                <w:rFonts w:ascii="Arial" w:hAnsi="Arial"/>
                <w:b/>
                <w:bCs/>
                <w:sz w:val="20"/>
                <w:szCs w:val="20"/>
              </w:rPr>
              <w:t xml:space="preserve"> Lack of </w:t>
            </w:r>
            <w:r w:rsidRPr="000F39D1">
              <w:rPr>
                <w:rFonts w:ascii="Arial" w:hAnsi="Arial"/>
                <w:b/>
                <w:bCs/>
                <w:sz w:val="20"/>
                <w:szCs w:val="20"/>
              </w:rPr>
              <w:t>s</w:t>
            </w:r>
            <w:r w:rsidRPr="00C33DFA">
              <w:rPr>
                <w:rFonts w:ascii="Arial" w:hAnsi="Arial"/>
                <w:b/>
                <w:bCs/>
                <w:sz w:val="20"/>
                <w:szCs w:val="20"/>
              </w:rPr>
              <w:t xml:space="preserve">tructured </w:t>
            </w:r>
            <w:r w:rsidRPr="000F39D1">
              <w:rPr>
                <w:rFonts w:ascii="Arial" w:hAnsi="Arial"/>
                <w:b/>
                <w:bCs/>
                <w:sz w:val="20"/>
                <w:szCs w:val="20"/>
              </w:rPr>
              <w:t>m</w:t>
            </w:r>
            <w:r w:rsidRPr="00C33DFA">
              <w:rPr>
                <w:rFonts w:ascii="Arial" w:hAnsi="Arial"/>
                <w:b/>
                <w:bCs/>
                <w:sz w:val="20"/>
                <w:szCs w:val="20"/>
              </w:rPr>
              <w:t xml:space="preserve">echanisms to </w:t>
            </w:r>
            <w:r w:rsidRPr="000F39D1">
              <w:rPr>
                <w:rFonts w:ascii="Arial" w:hAnsi="Arial"/>
                <w:b/>
                <w:bCs/>
                <w:sz w:val="20"/>
                <w:szCs w:val="20"/>
              </w:rPr>
              <w:t>p</w:t>
            </w:r>
            <w:r w:rsidRPr="00C33DFA">
              <w:rPr>
                <w:rFonts w:ascii="Arial" w:hAnsi="Arial"/>
                <w:b/>
                <w:bCs/>
                <w:sz w:val="20"/>
                <w:szCs w:val="20"/>
              </w:rPr>
              <w:t xml:space="preserve">rioritize </w:t>
            </w:r>
            <w:r w:rsidRPr="000F39D1">
              <w:rPr>
                <w:rFonts w:ascii="Arial" w:hAnsi="Arial"/>
                <w:b/>
                <w:bCs/>
                <w:sz w:val="20"/>
                <w:szCs w:val="20"/>
              </w:rPr>
              <w:t>a</w:t>
            </w:r>
            <w:r w:rsidRPr="00C33DFA">
              <w:rPr>
                <w:rFonts w:ascii="Arial" w:hAnsi="Arial"/>
                <w:b/>
                <w:bCs/>
                <w:sz w:val="20"/>
                <w:szCs w:val="20"/>
              </w:rPr>
              <w:t xml:space="preserve">daptation </w:t>
            </w:r>
            <w:r w:rsidRPr="000F39D1">
              <w:rPr>
                <w:rFonts w:ascii="Arial" w:hAnsi="Arial"/>
                <w:b/>
                <w:bCs/>
                <w:sz w:val="20"/>
                <w:szCs w:val="20"/>
              </w:rPr>
              <w:t>i</w:t>
            </w:r>
            <w:r w:rsidRPr="00C33DFA">
              <w:rPr>
                <w:rFonts w:ascii="Arial" w:hAnsi="Arial"/>
                <w:b/>
                <w:bCs/>
                <w:sz w:val="20"/>
                <w:szCs w:val="20"/>
              </w:rPr>
              <w:t>nvestments</w:t>
            </w:r>
          </w:p>
          <w:p w14:paraId="5D157C2D" w14:textId="77777777" w:rsidR="002F277B" w:rsidRPr="00C33DFA" w:rsidRDefault="002F277B" w:rsidP="002F277B">
            <w:pPr>
              <w:spacing w:after="60" w:line="240" w:lineRule="auto"/>
              <w:jc w:val="both"/>
              <w:rPr>
                <w:rFonts w:ascii="Arial" w:hAnsi="Arial"/>
                <w:i/>
                <w:iCs/>
                <w:sz w:val="20"/>
                <w:szCs w:val="20"/>
              </w:rPr>
            </w:pPr>
            <w:r w:rsidRPr="00C33DFA">
              <w:rPr>
                <w:rFonts w:ascii="Arial" w:hAnsi="Arial"/>
                <w:i/>
                <w:iCs/>
                <w:sz w:val="20"/>
                <w:szCs w:val="20"/>
              </w:rPr>
              <w:t>(Linked to Output 3.4.1 – Mechanisms established to prioritize adaptation options based on objective criteria)</w:t>
            </w:r>
          </w:p>
          <w:p w14:paraId="1C49B978" w14:textId="0CB5A629" w:rsidR="002F277B" w:rsidRDefault="002F277B" w:rsidP="002F277B">
            <w:pPr>
              <w:spacing w:after="60" w:line="240" w:lineRule="auto"/>
              <w:jc w:val="both"/>
              <w:rPr>
                <w:rFonts w:ascii="Arial" w:hAnsi="Arial"/>
                <w:sz w:val="20"/>
                <w:szCs w:val="20"/>
              </w:rPr>
            </w:pPr>
            <w:r w:rsidRPr="00C33DFA">
              <w:rPr>
                <w:rFonts w:ascii="Arial" w:hAnsi="Arial"/>
                <w:b/>
                <w:bCs/>
                <w:sz w:val="20"/>
                <w:szCs w:val="20"/>
              </w:rPr>
              <w:t xml:space="preserve">Barrier </w:t>
            </w:r>
            <w:r w:rsidRPr="000F39D1">
              <w:rPr>
                <w:rFonts w:ascii="Arial" w:hAnsi="Arial"/>
                <w:b/>
                <w:bCs/>
                <w:sz w:val="20"/>
                <w:szCs w:val="20"/>
              </w:rPr>
              <w:t>d</w:t>
            </w:r>
            <w:r w:rsidRPr="00C33DFA">
              <w:rPr>
                <w:rFonts w:ascii="Arial" w:hAnsi="Arial"/>
                <w:b/>
                <w:bCs/>
                <w:sz w:val="20"/>
                <w:szCs w:val="20"/>
              </w:rPr>
              <w:t>escription:</w:t>
            </w:r>
            <w:r w:rsidRPr="000F39D1">
              <w:rPr>
                <w:rFonts w:ascii="Arial" w:hAnsi="Arial"/>
                <w:b/>
                <w:bCs/>
                <w:sz w:val="20"/>
                <w:szCs w:val="20"/>
              </w:rPr>
              <w:t xml:space="preserve"> </w:t>
            </w:r>
            <w:r w:rsidRPr="00C33DFA">
              <w:rPr>
                <w:rFonts w:ascii="Arial" w:hAnsi="Arial"/>
                <w:sz w:val="20"/>
                <w:szCs w:val="20"/>
              </w:rPr>
              <w:t>Mozambique currently lacks standardized mechanisms to objectively prioritize adaptation actions and projects based on impact, feasibility, and cost-effectiveness criteria. Although the</w:t>
            </w:r>
            <w:r w:rsidRPr="000F39D1">
              <w:rPr>
                <w:rFonts w:ascii="Arial" w:hAnsi="Arial"/>
                <w:sz w:val="20"/>
                <w:szCs w:val="20"/>
              </w:rPr>
              <w:t xml:space="preserve"> </w:t>
            </w:r>
            <w:r w:rsidRPr="00C33DFA">
              <w:rPr>
                <w:rFonts w:ascii="Arial" w:hAnsi="Arial"/>
                <w:sz w:val="20"/>
                <w:szCs w:val="20"/>
              </w:rPr>
              <w:t>NAP and LAPs have identified numerous adaptation priorities, there is no formalized system for evaluating and ranking projects across sectors and regions. As a result, resource allocation often occurs reactively or based on ad hoc considerations, risking inefficiencies, duplication of efforts, and insufficient targeting of the most vulnerable communities and ecosystems. Furthermore, the absence of structured multi-criteria analysis (MCA), cost-benefit analysis (CBA) and cost-effectiveness analysis (CEA) methodologies in decision-making processes limits Mozambique’s ability to demonstrate the strategic value of its adaptation investments to funders and partners</w:t>
            </w:r>
            <w:r w:rsidR="00133B13">
              <w:rPr>
                <w:rFonts w:ascii="Arial" w:hAnsi="Arial"/>
                <w:sz w:val="20"/>
                <w:szCs w:val="20"/>
              </w:rPr>
              <w:t>, and consequently the country’s ability to develop bankable projects</w:t>
            </w:r>
            <w:r w:rsidRPr="00C33DFA">
              <w:rPr>
                <w:rFonts w:ascii="Arial" w:hAnsi="Arial"/>
                <w:sz w:val="20"/>
                <w:szCs w:val="20"/>
              </w:rPr>
              <w:t>.</w:t>
            </w:r>
          </w:p>
          <w:p w14:paraId="6CA9704E" w14:textId="77777777" w:rsidR="00133B13" w:rsidRPr="00C33DFA" w:rsidRDefault="00133B13" w:rsidP="002F277B">
            <w:pPr>
              <w:spacing w:after="60" w:line="240" w:lineRule="auto"/>
              <w:jc w:val="both"/>
              <w:rPr>
                <w:rFonts w:ascii="Arial" w:hAnsi="Arial"/>
                <w:sz w:val="20"/>
                <w:szCs w:val="20"/>
              </w:rPr>
            </w:pPr>
          </w:p>
          <w:p w14:paraId="281BEA20" w14:textId="77777777" w:rsidR="002F277B" w:rsidRPr="00C33DFA" w:rsidRDefault="002F277B" w:rsidP="002F277B">
            <w:pPr>
              <w:spacing w:after="60" w:line="240" w:lineRule="auto"/>
              <w:jc w:val="both"/>
              <w:rPr>
                <w:rFonts w:ascii="Arial" w:hAnsi="Arial"/>
                <w:b/>
                <w:bCs/>
                <w:sz w:val="20"/>
                <w:szCs w:val="20"/>
              </w:rPr>
            </w:pPr>
            <w:r w:rsidRPr="00C33DFA">
              <w:rPr>
                <w:rFonts w:ascii="Arial" w:hAnsi="Arial"/>
                <w:b/>
                <w:bCs/>
                <w:sz w:val="20"/>
                <w:szCs w:val="20"/>
                <w:u w:val="single"/>
              </w:rPr>
              <w:t xml:space="preserve">Barrier </w:t>
            </w:r>
            <w:r w:rsidRPr="000F39D1">
              <w:rPr>
                <w:rFonts w:ascii="Arial" w:hAnsi="Arial"/>
                <w:b/>
                <w:bCs/>
                <w:sz w:val="20"/>
                <w:szCs w:val="20"/>
                <w:u w:val="single"/>
              </w:rPr>
              <w:t>3.4.2</w:t>
            </w:r>
            <w:r w:rsidRPr="00C33DFA">
              <w:rPr>
                <w:rFonts w:ascii="Arial" w:hAnsi="Arial"/>
                <w:b/>
                <w:bCs/>
                <w:sz w:val="20"/>
                <w:szCs w:val="20"/>
                <w:u w:val="single"/>
              </w:rPr>
              <w:t>:</w:t>
            </w:r>
            <w:r w:rsidRPr="00C33DFA">
              <w:rPr>
                <w:rFonts w:ascii="Arial" w:hAnsi="Arial"/>
                <w:b/>
                <w:bCs/>
                <w:sz w:val="20"/>
                <w:szCs w:val="20"/>
              </w:rPr>
              <w:t xml:space="preserve"> Insufficient </w:t>
            </w:r>
            <w:r w:rsidRPr="000F39D1">
              <w:rPr>
                <w:rFonts w:ascii="Arial" w:hAnsi="Arial"/>
                <w:b/>
                <w:bCs/>
                <w:sz w:val="20"/>
                <w:szCs w:val="20"/>
              </w:rPr>
              <w:t>p</w:t>
            </w:r>
            <w:r w:rsidRPr="00C33DFA">
              <w:rPr>
                <w:rFonts w:ascii="Arial" w:hAnsi="Arial"/>
                <w:b/>
                <w:bCs/>
                <w:sz w:val="20"/>
                <w:szCs w:val="20"/>
              </w:rPr>
              <w:t xml:space="preserve">ipeline of </w:t>
            </w:r>
            <w:r w:rsidRPr="000F39D1">
              <w:rPr>
                <w:rFonts w:ascii="Arial" w:hAnsi="Arial"/>
                <w:b/>
                <w:bCs/>
                <w:sz w:val="20"/>
                <w:szCs w:val="20"/>
              </w:rPr>
              <w:t>b</w:t>
            </w:r>
            <w:r w:rsidRPr="00C33DFA">
              <w:rPr>
                <w:rFonts w:ascii="Arial" w:hAnsi="Arial"/>
                <w:b/>
                <w:bCs/>
                <w:sz w:val="20"/>
                <w:szCs w:val="20"/>
              </w:rPr>
              <w:t xml:space="preserve">ankable </w:t>
            </w:r>
            <w:r w:rsidRPr="000F39D1">
              <w:rPr>
                <w:rFonts w:ascii="Arial" w:hAnsi="Arial"/>
                <w:b/>
                <w:bCs/>
                <w:sz w:val="20"/>
                <w:szCs w:val="20"/>
              </w:rPr>
              <w:t>a</w:t>
            </w:r>
            <w:r w:rsidRPr="00C33DFA">
              <w:rPr>
                <w:rFonts w:ascii="Arial" w:hAnsi="Arial"/>
                <w:b/>
                <w:bCs/>
                <w:sz w:val="20"/>
                <w:szCs w:val="20"/>
              </w:rPr>
              <w:t xml:space="preserve">daptation </w:t>
            </w:r>
            <w:r w:rsidRPr="000F39D1">
              <w:rPr>
                <w:rFonts w:ascii="Arial" w:hAnsi="Arial"/>
                <w:b/>
                <w:bCs/>
                <w:sz w:val="20"/>
                <w:szCs w:val="20"/>
              </w:rPr>
              <w:t>p</w:t>
            </w:r>
            <w:r w:rsidRPr="00C33DFA">
              <w:rPr>
                <w:rFonts w:ascii="Arial" w:hAnsi="Arial"/>
                <w:b/>
                <w:bCs/>
                <w:sz w:val="20"/>
                <w:szCs w:val="20"/>
              </w:rPr>
              <w:t>rojects</w:t>
            </w:r>
          </w:p>
          <w:p w14:paraId="51F196AE" w14:textId="77777777" w:rsidR="002F277B" w:rsidRPr="00C33DFA" w:rsidRDefault="002F277B" w:rsidP="002F277B">
            <w:pPr>
              <w:spacing w:after="60" w:line="240" w:lineRule="auto"/>
              <w:jc w:val="both"/>
              <w:rPr>
                <w:rFonts w:ascii="Arial" w:hAnsi="Arial"/>
                <w:i/>
                <w:iCs/>
                <w:sz w:val="20"/>
                <w:szCs w:val="20"/>
              </w:rPr>
            </w:pPr>
            <w:r w:rsidRPr="00C33DFA">
              <w:rPr>
                <w:rFonts w:ascii="Arial" w:hAnsi="Arial"/>
                <w:i/>
                <w:iCs/>
                <w:sz w:val="20"/>
                <w:szCs w:val="20"/>
              </w:rPr>
              <w:t>(Linked to Output 3.4.2 – Number of concept notes and/or funding proposals developed for adaptation priority actions)</w:t>
            </w:r>
          </w:p>
          <w:p w14:paraId="1D36AEA9" w14:textId="524D3F2F" w:rsidR="002F277B" w:rsidRPr="00AF6C77" w:rsidRDefault="002F277B" w:rsidP="00893BC5">
            <w:pPr>
              <w:spacing w:after="60" w:line="240" w:lineRule="auto"/>
              <w:jc w:val="both"/>
              <w:rPr>
                <w:rFonts w:ascii="Arial" w:hAnsi="Arial"/>
                <w:sz w:val="20"/>
                <w:szCs w:val="20"/>
              </w:rPr>
            </w:pPr>
            <w:r w:rsidRPr="00C33DFA">
              <w:rPr>
                <w:rFonts w:ascii="Arial" w:hAnsi="Arial"/>
                <w:b/>
                <w:bCs/>
                <w:sz w:val="20"/>
                <w:szCs w:val="20"/>
              </w:rPr>
              <w:t xml:space="preserve">Barrier </w:t>
            </w:r>
            <w:r w:rsidRPr="000F39D1">
              <w:rPr>
                <w:rFonts w:ascii="Arial" w:hAnsi="Arial"/>
                <w:b/>
                <w:bCs/>
                <w:sz w:val="20"/>
                <w:szCs w:val="20"/>
              </w:rPr>
              <w:t>d</w:t>
            </w:r>
            <w:r w:rsidRPr="00C33DFA">
              <w:rPr>
                <w:rFonts w:ascii="Arial" w:hAnsi="Arial"/>
                <w:b/>
                <w:bCs/>
                <w:sz w:val="20"/>
                <w:szCs w:val="20"/>
              </w:rPr>
              <w:t>escription:</w:t>
            </w:r>
            <w:r w:rsidRPr="000F39D1">
              <w:rPr>
                <w:rFonts w:ascii="Arial" w:hAnsi="Arial"/>
                <w:b/>
                <w:bCs/>
                <w:sz w:val="20"/>
                <w:szCs w:val="20"/>
              </w:rPr>
              <w:t xml:space="preserve"> </w:t>
            </w:r>
            <w:r w:rsidRPr="00C33DFA">
              <w:rPr>
                <w:rFonts w:ascii="Arial" w:hAnsi="Arial"/>
                <w:sz w:val="20"/>
                <w:szCs w:val="20"/>
              </w:rPr>
              <w:t>Despite identifying key adaptation needs under the NAP and LAPs, Mozambique’s ability to translate these priorities into detailed, fundable project proposals remains limited. Many existing adaptation priorities lack structured concept notes, feasibility studies, or investment-ready documentation that meet the stringent technical, environmental, financial, and social safeguards requirements of major climate funds such as the GCF, Adaptation Fund, and bilateral donors. Consequently, Mozambique struggles to mobilize the necessary adaptation finance to implement its most urgent resilience-building projects at scale.</w:t>
            </w:r>
          </w:p>
          <w:p w14:paraId="5B4383C0" w14:textId="77777777" w:rsidR="002F277B" w:rsidRPr="004C0771" w:rsidRDefault="002F277B" w:rsidP="00420536">
            <w:pPr>
              <w:spacing w:after="60"/>
              <w:jc w:val="both"/>
              <w:rPr>
                <w:rFonts w:ascii="Arial" w:hAnsi="Arial" w:cs="Arial"/>
                <w:sz w:val="20"/>
                <w:szCs w:val="20"/>
              </w:rPr>
            </w:pPr>
          </w:p>
          <w:p w14:paraId="774CA217" w14:textId="0D44EF3C" w:rsidR="00556639" w:rsidRPr="00327F16" w:rsidRDefault="00556639" w:rsidP="006E7C4C">
            <w:pPr>
              <w:spacing w:before="120" w:after="120" w:line="240" w:lineRule="auto"/>
              <w:ind w:right="-29"/>
              <w:jc w:val="both"/>
              <w:rPr>
                <w:rFonts w:cstheme="minorHAnsi"/>
                <w:b/>
                <w:bCs/>
                <w:sz w:val="20"/>
                <w:szCs w:val="20"/>
                <w:u w:val="single"/>
              </w:rPr>
            </w:pPr>
            <w:r w:rsidRPr="00327F16">
              <w:rPr>
                <w:rFonts w:cstheme="minorHAnsi"/>
                <w:b/>
                <w:bCs/>
                <w:sz w:val="20"/>
                <w:szCs w:val="20"/>
                <w:u w:val="single"/>
              </w:rPr>
              <w:t>iii) Goal and objectives</w:t>
            </w:r>
          </w:p>
          <w:p w14:paraId="65EBFC54" w14:textId="4677DFD5" w:rsidR="0082338D" w:rsidRPr="004C0771" w:rsidRDefault="0082338D" w:rsidP="00513FE0">
            <w:pPr>
              <w:spacing w:after="60"/>
              <w:jc w:val="both"/>
              <w:rPr>
                <w:rFonts w:ascii="Arial" w:hAnsi="Arial"/>
                <w:sz w:val="20"/>
                <w:szCs w:val="20"/>
              </w:rPr>
            </w:pPr>
            <w:bookmarkStart w:id="1" w:name="_Hlk181404653"/>
            <w:r w:rsidRPr="004C0771">
              <w:rPr>
                <w:rFonts w:ascii="Arial" w:hAnsi="Arial"/>
                <w:b/>
                <w:bCs/>
                <w:sz w:val="20"/>
                <w:szCs w:val="20"/>
              </w:rPr>
              <w:t>The goal</w:t>
            </w:r>
            <w:r w:rsidRPr="004C0771">
              <w:rPr>
                <w:rFonts w:ascii="Arial" w:hAnsi="Arial"/>
                <w:sz w:val="20"/>
                <w:szCs w:val="20"/>
              </w:rPr>
              <w:t xml:space="preserve"> of this </w:t>
            </w:r>
            <w:r w:rsidR="0047406F" w:rsidRPr="004C0771">
              <w:rPr>
                <w:rFonts w:ascii="Arial" w:hAnsi="Arial"/>
                <w:sz w:val="20"/>
                <w:szCs w:val="20"/>
              </w:rPr>
              <w:t xml:space="preserve">proposed </w:t>
            </w:r>
            <w:r w:rsidRPr="004C0771">
              <w:rPr>
                <w:rFonts w:ascii="Arial" w:hAnsi="Arial"/>
                <w:sz w:val="20"/>
                <w:szCs w:val="20"/>
              </w:rPr>
              <w:t xml:space="preserve">NAP </w:t>
            </w:r>
            <w:r w:rsidR="00420536" w:rsidRPr="004C0771">
              <w:rPr>
                <w:rFonts w:ascii="Arial" w:hAnsi="Arial"/>
                <w:sz w:val="20"/>
                <w:szCs w:val="20"/>
              </w:rPr>
              <w:t xml:space="preserve">Readiness </w:t>
            </w:r>
            <w:r w:rsidR="0047406F" w:rsidRPr="004C0771">
              <w:rPr>
                <w:rFonts w:ascii="Arial" w:hAnsi="Arial"/>
                <w:sz w:val="20"/>
                <w:szCs w:val="20"/>
              </w:rPr>
              <w:t>Project</w:t>
            </w:r>
            <w:r w:rsidRPr="004C0771">
              <w:rPr>
                <w:rFonts w:ascii="Arial" w:hAnsi="Arial"/>
                <w:sz w:val="20"/>
                <w:szCs w:val="20"/>
              </w:rPr>
              <w:t xml:space="preserve"> is to establish a resilient and inclusive national adaptation planning ecosystem in Mozambique, enabling transformational, long-term shifts towards climate resilience. This framework will integrate climate adaptation into national, regional, and sectoral development planning, strengthen institutional capacities and mobilize sustainable financing for prioritized climate actions. </w:t>
            </w:r>
            <w:bookmarkEnd w:id="1"/>
          </w:p>
          <w:p w14:paraId="29E13011" w14:textId="77777777" w:rsidR="00556639" w:rsidRPr="004C0771" w:rsidRDefault="00556639" w:rsidP="00653A4E">
            <w:pPr>
              <w:spacing w:before="120" w:after="120" w:line="240" w:lineRule="auto"/>
              <w:ind w:right="-29"/>
              <w:jc w:val="both"/>
              <w:rPr>
                <w:rFonts w:cstheme="minorHAnsi"/>
                <w:b/>
                <w:bCs/>
                <w:sz w:val="20"/>
                <w:szCs w:val="20"/>
                <w:u w:val="single"/>
              </w:rPr>
            </w:pPr>
            <w:r w:rsidRPr="004C0771">
              <w:rPr>
                <w:rFonts w:cstheme="minorHAnsi"/>
                <w:b/>
                <w:bCs/>
                <w:sz w:val="20"/>
                <w:szCs w:val="20"/>
                <w:u w:val="single"/>
              </w:rPr>
              <w:t>iv) Direct and indirect beneficiaries</w:t>
            </w:r>
          </w:p>
          <w:p w14:paraId="2D826911" w14:textId="509D1BD5" w:rsidR="00D232E3" w:rsidRDefault="00D232E3" w:rsidP="00D232E3">
            <w:pPr>
              <w:spacing w:after="60" w:line="240" w:lineRule="auto"/>
              <w:jc w:val="both"/>
              <w:rPr>
                <w:rFonts w:ascii="Arial" w:hAnsi="Arial"/>
                <w:sz w:val="20"/>
                <w:szCs w:val="20"/>
              </w:rPr>
            </w:pPr>
            <w:bookmarkStart w:id="2" w:name="_Hlk181404991"/>
            <w:r w:rsidRPr="004C0771">
              <w:rPr>
                <w:rFonts w:ascii="Arial" w:hAnsi="Arial"/>
                <w:sz w:val="20"/>
                <w:szCs w:val="20"/>
              </w:rPr>
              <w:t xml:space="preserve">The NAP Readiness Proposal targets a wide range of direct and indirect beneficiaries to enhance Mozambique’s climate adaptation capacity. The main direct beneficiaries include government entities, such as the </w:t>
            </w:r>
            <w:r w:rsidRPr="50D6C79D">
              <w:rPr>
                <w:rFonts w:ascii="Arial" w:hAnsi="Arial"/>
                <w:sz w:val="20"/>
                <w:szCs w:val="20"/>
              </w:rPr>
              <w:t>M</w:t>
            </w:r>
            <w:r w:rsidR="68A6C9A4" w:rsidRPr="50D6C79D">
              <w:rPr>
                <w:rFonts w:ascii="Arial" w:hAnsi="Arial"/>
                <w:sz w:val="20"/>
                <w:szCs w:val="20"/>
              </w:rPr>
              <w:t>A</w:t>
            </w:r>
            <w:r w:rsidRPr="50D6C79D">
              <w:rPr>
                <w:rFonts w:ascii="Arial" w:hAnsi="Arial"/>
                <w:sz w:val="20"/>
                <w:szCs w:val="20"/>
              </w:rPr>
              <w:t>A</w:t>
            </w:r>
            <w:r w:rsidR="1DA661D9" w:rsidRPr="50D6C79D">
              <w:rPr>
                <w:rFonts w:ascii="Arial" w:hAnsi="Arial"/>
                <w:sz w:val="20"/>
                <w:szCs w:val="20"/>
              </w:rPr>
              <w:t>P</w:t>
            </w:r>
            <w:r w:rsidRPr="004C0771">
              <w:rPr>
                <w:rFonts w:ascii="Arial" w:hAnsi="Arial"/>
                <w:sz w:val="20"/>
                <w:szCs w:val="20"/>
              </w:rPr>
              <w:t>, Climate Change Directorate and local authorities, which will gain capacity-</w:t>
            </w:r>
            <w:r w:rsidRPr="004C0771">
              <w:rPr>
                <w:rFonts w:ascii="Arial" w:hAnsi="Arial"/>
                <w:sz w:val="20"/>
                <w:szCs w:val="20"/>
              </w:rPr>
              <w:lastRenderedPageBreak/>
              <w:t>building support, strengthened data systems and improved inter-agency coordination. These public sector stakeholders will be equipped to develop and implement coherent, multi-level adaptation strategies. Private sector actors, especially those in climate-sensitive industries like agriculture, energy, and infrastructure, are also direct beneficiaries. They will benefit from an enabling policy framework that supports investment in adaptation projects aligned with national climate goals. Civil society organizations, including community groups, environmental NGOs, and academic institutions, are critical direct beneficiaries; these groups will receive training and resources to facilitate their active involvement in adaptation planning and implementation, fostering grassroots resilience.</w:t>
            </w:r>
          </w:p>
          <w:p w14:paraId="640CADF3" w14:textId="77777777" w:rsidR="00B61A1C" w:rsidRPr="004C0771" w:rsidRDefault="00B61A1C" w:rsidP="00D232E3">
            <w:pPr>
              <w:spacing w:after="60" w:line="240" w:lineRule="auto"/>
              <w:jc w:val="both"/>
              <w:rPr>
                <w:rFonts w:ascii="Arial" w:hAnsi="Arial"/>
                <w:sz w:val="20"/>
                <w:szCs w:val="20"/>
              </w:rPr>
            </w:pPr>
          </w:p>
          <w:p w14:paraId="7570367A" w14:textId="384FA0D5" w:rsidR="006563DB" w:rsidRPr="004C0771" w:rsidRDefault="00D232E3" w:rsidP="001C744C">
            <w:pPr>
              <w:spacing w:after="60" w:line="240" w:lineRule="auto"/>
              <w:jc w:val="both"/>
              <w:rPr>
                <w:rFonts w:ascii="Arial" w:hAnsi="Arial"/>
                <w:sz w:val="20"/>
                <w:szCs w:val="20"/>
              </w:rPr>
            </w:pPr>
            <w:r w:rsidRPr="004C0771">
              <w:rPr>
                <w:rFonts w:ascii="Arial" w:hAnsi="Arial"/>
                <w:sz w:val="20"/>
                <w:szCs w:val="20"/>
              </w:rPr>
              <w:t xml:space="preserve">Indirect beneficiaries encompass Mozambique’s broader population, particularly vulnerable groups such as women, indigenous peoples and local communities residing in high-risk areas. Gender-sensitive measures embedded within the proposal will address the distinct needs of women, who often face disproportionate climate impacts, by enhancing their participation in adaptation decision-making processes. Indigenous populations and rural communities will benefit from community-based adaptation initiatives that integrate local knowledge and ensure tailored responses to regional climate vulnerabilities. This readiness support ultimately aims to foster a cohesive, inclusive adaptation framework that improves resilience across Mozambique. A detailed description of the beneficiaries is provided in </w:t>
            </w:r>
            <w:r w:rsidR="001C744C" w:rsidRPr="004C0771">
              <w:rPr>
                <w:rFonts w:ascii="Arial" w:hAnsi="Arial"/>
                <w:sz w:val="20"/>
                <w:szCs w:val="20"/>
              </w:rPr>
              <w:t>“</w:t>
            </w:r>
            <w:r w:rsidRPr="004C0771">
              <w:rPr>
                <w:rFonts w:ascii="Arial" w:hAnsi="Arial"/>
                <w:sz w:val="20"/>
                <w:szCs w:val="20"/>
              </w:rPr>
              <w:t>Section 2.5</w:t>
            </w:r>
            <w:r w:rsidR="001C744C" w:rsidRPr="004C0771">
              <w:rPr>
                <w:rFonts w:ascii="Arial" w:hAnsi="Arial"/>
                <w:sz w:val="20"/>
                <w:szCs w:val="20"/>
              </w:rPr>
              <w:t xml:space="preserve"> - </w:t>
            </w:r>
            <w:r w:rsidRPr="004C0771">
              <w:rPr>
                <w:rFonts w:ascii="Arial" w:hAnsi="Arial"/>
                <w:sz w:val="20"/>
                <w:szCs w:val="20"/>
              </w:rPr>
              <w:t xml:space="preserve"> Beneficiaries</w:t>
            </w:r>
            <w:r w:rsidR="001C744C" w:rsidRPr="004C0771">
              <w:rPr>
                <w:rFonts w:ascii="Arial" w:hAnsi="Arial"/>
                <w:sz w:val="20"/>
                <w:szCs w:val="20"/>
              </w:rPr>
              <w:t>”</w:t>
            </w:r>
            <w:r w:rsidRPr="004C0771">
              <w:rPr>
                <w:rFonts w:ascii="Arial" w:hAnsi="Arial"/>
                <w:sz w:val="20"/>
                <w:szCs w:val="20"/>
              </w:rPr>
              <w:t>.</w:t>
            </w:r>
            <w:bookmarkEnd w:id="2"/>
          </w:p>
        </w:tc>
      </w:tr>
    </w:tbl>
    <w:p w14:paraId="591782EE" w14:textId="77777777" w:rsidR="00915883" w:rsidRPr="004C0771" w:rsidRDefault="00915883" w:rsidP="001C744C">
      <w:pPr>
        <w:tabs>
          <w:tab w:val="left" w:pos="720"/>
          <w:tab w:val="left" w:pos="7200"/>
        </w:tabs>
        <w:rPr>
          <w:b/>
          <w:color w:val="276E8B" w:themeColor="accent1" w:themeShade="BF"/>
        </w:rPr>
      </w:pPr>
    </w:p>
    <w:p w14:paraId="6348B144" w14:textId="6FF40C70" w:rsidR="00F97840" w:rsidRPr="004C0771" w:rsidRDefault="00F97840">
      <w:pPr>
        <w:pStyle w:val="ListParagraph"/>
        <w:numPr>
          <w:ilvl w:val="1"/>
          <w:numId w:val="4"/>
        </w:numPr>
        <w:tabs>
          <w:tab w:val="left" w:pos="720"/>
          <w:tab w:val="left" w:pos="7200"/>
        </w:tabs>
        <w:rPr>
          <w:b/>
          <w:color w:val="276E8B" w:themeColor="accent1" w:themeShade="BF"/>
        </w:rPr>
      </w:pPr>
      <w:r w:rsidRPr="004C0771">
        <w:rPr>
          <w:b/>
          <w:color w:val="276E8B" w:themeColor="accent1" w:themeShade="BF"/>
        </w:rPr>
        <w:t>List of abbreviations</w:t>
      </w:r>
    </w:p>
    <w:tbl>
      <w:tblPr>
        <w:tblStyle w:val="GridTable4-Accent1"/>
        <w:tblW w:w="9985" w:type="dxa"/>
        <w:tblInd w:w="-275" w:type="dxa"/>
        <w:tblLook w:val="04A0" w:firstRow="1" w:lastRow="0" w:firstColumn="1" w:lastColumn="0" w:noHBand="0" w:noVBand="1"/>
      </w:tblPr>
      <w:tblGrid>
        <w:gridCol w:w="2335"/>
        <w:gridCol w:w="7650"/>
      </w:tblGrid>
      <w:tr w:rsidR="00936AEF" w:rsidRPr="004C0771" w14:paraId="3F5ECF94" w14:textId="77777777" w:rsidTr="00235F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42C771DB" w14:textId="77777777" w:rsidR="00915883" w:rsidRPr="004C0771" w:rsidRDefault="00915883" w:rsidP="006E70A0">
            <w:pPr>
              <w:spacing w:after="120"/>
              <w:jc w:val="center"/>
              <w:rPr>
                <w:rFonts w:ascii="Arial" w:hAnsi="Arial" w:cs="Arial"/>
              </w:rPr>
            </w:pPr>
            <w:bookmarkStart w:id="3" w:name="_Toc118216342"/>
            <w:bookmarkStart w:id="4" w:name="_Toc119587225"/>
            <w:r w:rsidRPr="004C0771">
              <w:rPr>
                <w:rFonts w:ascii="Arial" w:hAnsi="Arial" w:cs="Arial"/>
              </w:rPr>
              <w:t>Abbreviation</w:t>
            </w:r>
            <w:r w:rsidRPr="004C0771">
              <w:rPr>
                <w:rFonts w:ascii="Arial" w:hAnsi="Arial" w:cs="Arial"/>
                <w:b w:val="0"/>
                <w:bCs w:val="0"/>
                <w:i/>
                <w:iCs/>
              </w:rPr>
              <w:t xml:space="preserve"> (alphabetical order)</w:t>
            </w:r>
          </w:p>
        </w:tc>
        <w:tc>
          <w:tcPr>
            <w:tcW w:w="7650" w:type="dxa"/>
            <w:vAlign w:val="center"/>
          </w:tcPr>
          <w:p w14:paraId="7867C0DD" w14:textId="77777777" w:rsidR="00915883" w:rsidRPr="004C0771" w:rsidRDefault="00915883" w:rsidP="006E70A0">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Meaning</w:t>
            </w:r>
          </w:p>
        </w:tc>
      </w:tr>
      <w:tr w:rsidR="00395F5A" w:rsidRPr="004C0771" w14:paraId="5D8DE3B1"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34E2CD2" w14:textId="77777777" w:rsidR="00915883" w:rsidRPr="004C0771" w:rsidRDefault="00915883" w:rsidP="006E70A0">
            <w:pPr>
              <w:spacing w:after="120"/>
              <w:rPr>
                <w:rFonts w:ascii="Arial" w:hAnsi="Arial" w:cs="Arial"/>
              </w:rPr>
            </w:pPr>
            <w:r w:rsidRPr="004C0771">
              <w:rPr>
                <w:rFonts w:ascii="Arial" w:hAnsi="Arial" w:cs="Arial"/>
              </w:rPr>
              <w:t>ACIS</w:t>
            </w:r>
          </w:p>
        </w:tc>
        <w:tc>
          <w:tcPr>
            <w:tcW w:w="7650" w:type="dxa"/>
          </w:tcPr>
          <w:p w14:paraId="591A35C6"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4C0771">
              <w:rPr>
                <w:rFonts w:ascii="Arial" w:hAnsi="Arial" w:cs="Arial"/>
              </w:rPr>
              <w:t>Mozambican Business and Industry Association</w:t>
            </w:r>
          </w:p>
        </w:tc>
      </w:tr>
      <w:tr w:rsidR="004D5F80" w:rsidRPr="004C0771" w14:paraId="76ABF3B6"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2764D352" w14:textId="3EED64A0" w:rsidR="00915883" w:rsidRPr="004C0771" w:rsidRDefault="00915883" w:rsidP="006E70A0">
            <w:pPr>
              <w:spacing w:after="120"/>
              <w:rPr>
                <w:rFonts w:ascii="Arial" w:hAnsi="Arial" w:cs="Arial"/>
              </w:rPr>
            </w:pPr>
            <w:r w:rsidRPr="004C0771">
              <w:rPr>
                <w:rFonts w:ascii="Arial" w:hAnsi="Arial" w:cs="Arial"/>
              </w:rPr>
              <w:t>A</w:t>
            </w:r>
            <w:r w:rsidR="00800A2E" w:rsidRPr="004C0771">
              <w:rPr>
                <w:rFonts w:ascii="Arial" w:hAnsi="Arial" w:cs="Arial"/>
              </w:rPr>
              <w:t>F</w:t>
            </w:r>
            <w:r w:rsidRPr="004C0771">
              <w:rPr>
                <w:rFonts w:ascii="Arial" w:hAnsi="Arial" w:cs="Arial"/>
              </w:rPr>
              <w:t>IP</w:t>
            </w:r>
          </w:p>
        </w:tc>
        <w:tc>
          <w:tcPr>
            <w:tcW w:w="7650" w:type="dxa"/>
          </w:tcPr>
          <w:p w14:paraId="620BB858" w14:textId="0D6E47E5"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 xml:space="preserve">Adaptation </w:t>
            </w:r>
            <w:r w:rsidR="00800A2E" w:rsidRPr="004C0771">
              <w:rPr>
                <w:rFonts w:ascii="Arial" w:hAnsi="Arial" w:cs="Arial"/>
              </w:rPr>
              <w:t xml:space="preserve">Financing and </w:t>
            </w:r>
            <w:r w:rsidRPr="004C0771">
              <w:rPr>
                <w:rFonts w:ascii="Arial" w:hAnsi="Arial" w:cs="Arial"/>
              </w:rPr>
              <w:t>Investment Plan</w:t>
            </w:r>
          </w:p>
        </w:tc>
      </w:tr>
      <w:tr w:rsidR="00395F5A" w:rsidRPr="004C0771" w14:paraId="720A8179"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5722B701" w14:textId="69E1A242" w:rsidR="009F5028" w:rsidRPr="004C0771" w:rsidRDefault="009F5028" w:rsidP="006E70A0">
            <w:pPr>
              <w:spacing w:after="120"/>
              <w:rPr>
                <w:rFonts w:ascii="Arial" w:hAnsi="Arial" w:cs="Arial"/>
              </w:rPr>
            </w:pPr>
            <w:r>
              <w:rPr>
                <w:rFonts w:ascii="Arial" w:hAnsi="Arial" w:cs="Arial"/>
              </w:rPr>
              <w:t>CBA</w:t>
            </w:r>
          </w:p>
        </w:tc>
        <w:tc>
          <w:tcPr>
            <w:tcW w:w="7650" w:type="dxa"/>
          </w:tcPr>
          <w:p w14:paraId="69D3810B" w14:textId="75DC7169" w:rsidR="009F5028" w:rsidRPr="004C0771" w:rsidRDefault="009F5028"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Cost-Benefit Analysis</w:t>
            </w:r>
          </w:p>
        </w:tc>
      </w:tr>
      <w:tr w:rsidR="009F5028" w:rsidRPr="004C0771" w14:paraId="16A3F2EA"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2DC72FA4" w14:textId="53563281" w:rsidR="009F5028" w:rsidRPr="004C0771" w:rsidRDefault="009F5028" w:rsidP="006E70A0">
            <w:pPr>
              <w:spacing w:after="120"/>
              <w:rPr>
                <w:rFonts w:ascii="Arial" w:hAnsi="Arial" w:cs="Arial"/>
              </w:rPr>
            </w:pPr>
            <w:r>
              <w:rPr>
                <w:rFonts w:ascii="Arial" w:hAnsi="Arial" w:cs="Arial"/>
              </w:rPr>
              <w:t>CEA</w:t>
            </w:r>
          </w:p>
        </w:tc>
        <w:tc>
          <w:tcPr>
            <w:tcW w:w="7650" w:type="dxa"/>
          </w:tcPr>
          <w:p w14:paraId="4D7B84D6" w14:textId="796AE472" w:rsidR="009F5028" w:rsidRPr="004C0771" w:rsidRDefault="009F5028"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Cost-Effectiveness Analysis</w:t>
            </w:r>
          </w:p>
        </w:tc>
      </w:tr>
      <w:tr w:rsidR="00D64214" w:rsidRPr="004C0771" w14:paraId="31E2FF26"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5A1D9094" w14:textId="6A89C738" w:rsidR="00B74A10" w:rsidRDefault="00B74A10" w:rsidP="006E70A0">
            <w:pPr>
              <w:spacing w:after="120"/>
              <w:rPr>
                <w:rFonts w:ascii="Arial" w:hAnsi="Arial" w:cs="Arial"/>
              </w:rPr>
            </w:pPr>
            <w:r>
              <w:rPr>
                <w:rFonts w:ascii="Arial" w:hAnsi="Arial" w:cs="Arial"/>
              </w:rPr>
              <w:t>CKMR</w:t>
            </w:r>
          </w:p>
        </w:tc>
        <w:tc>
          <w:tcPr>
            <w:tcW w:w="7650" w:type="dxa"/>
          </w:tcPr>
          <w:p w14:paraId="3B406EAF" w14:textId="6B5ACE54" w:rsidR="00B74A10" w:rsidRDefault="00B74A10"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Centre for Knowledge Management and Research</w:t>
            </w:r>
          </w:p>
        </w:tc>
      </w:tr>
      <w:tr w:rsidR="00106F78" w:rsidRPr="004C0771" w14:paraId="5EBBE793"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2A8742F7" w14:textId="7177C917" w:rsidR="004D5D2D" w:rsidRPr="004C0771" w:rsidRDefault="004D5D2D" w:rsidP="006E70A0">
            <w:pPr>
              <w:spacing w:after="120"/>
              <w:rPr>
                <w:rFonts w:ascii="Arial" w:hAnsi="Arial" w:cs="Arial"/>
              </w:rPr>
            </w:pPr>
            <w:r w:rsidRPr="004C0771">
              <w:rPr>
                <w:rFonts w:ascii="Arial" w:hAnsi="Arial" w:cs="Arial"/>
              </w:rPr>
              <w:t>CSA</w:t>
            </w:r>
          </w:p>
        </w:tc>
        <w:tc>
          <w:tcPr>
            <w:tcW w:w="7650" w:type="dxa"/>
          </w:tcPr>
          <w:p w14:paraId="2220C896" w14:textId="3BC12470" w:rsidR="004D5D2D" w:rsidRPr="004C0771" w:rsidRDefault="004D5D2D"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Climate Smart Agriculture</w:t>
            </w:r>
          </w:p>
        </w:tc>
      </w:tr>
      <w:tr w:rsidR="00395F5A" w:rsidRPr="004C0771" w14:paraId="55D11CF9"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DB194F6" w14:textId="77777777" w:rsidR="00915883" w:rsidRPr="004C0771" w:rsidRDefault="00915883" w:rsidP="006E70A0">
            <w:pPr>
              <w:spacing w:after="120"/>
              <w:rPr>
                <w:rFonts w:ascii="Arial" w:hAnsi="Arial" w:cs="Arial"/>
              </w:rPr>
            </w:pPr>
            <w:r w:rsidRPr="004C0771">
              <w:rPr>
                <w:rFonts w:ascii="Arial" w:hAnsi="Arial" w:cs="Arial"/>
              </w:rPr>
              <w:t>CSO</w:t>
            </w:r>
          </w:p>
        </w:tc>
        <w:tc>
          <w:tcPr>
            <w:tcW w:w="7650" w:type="dxa"/>
          </w:tcPr>
          <w:p w14:paraId="60AC8758"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4C0771">
              <w:rPr>
                <w:rFonts w:ascii="Arial" w:hAnsi="Arial" w:cs="Arial"/>
                <w:bCs/>
              </w:rPr>
              <w:t>Civil Society Organization</w:t>
            </w:r>
          </w:p>
        </w:tc>
      </w:tr>
      <w:tr w:rsidR="00106F78" w:rsidRPr="004C0771" w14:paraId="1D9F81BF"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52516CC6" w14:textId="39E0F3C0" w:rsidR="00915883" w:rsidRPr="004C0771" w:rsidRDefault="00915883" w:rsidP="006E70A0">
            <w:pPr>
              <w:spacing w:after="120"/>
              <w:rPr>
                <w:rFonts w:ascii="Arial" w:hAnsi="Arial" w:cs="Arial"/>
              </w:rPr>
            </w:pPr>
            <w:r w:rsidRPr="004C0771">
              <w:rPr>
                <w:rFonts w:ascii="Arial" w:hAnsi="Arial" w:cs="Arial"/>
              </w:rPr>
              <w:t>D</w:t>
            </w:r>
            <w:r w:rsidR="0019552F" w:rsidRPr="004C0771">
              <w:rPr>
                <w:rFonts w:ascii="Arial" w:hAnsi="Arial" w:cs="Arial"/>
              </w:rPr>
              <w:t>M</w:t>
            </w:r>
            <w:r w:rsidRPr="004C0771">
              <w:rPr>
                <w:rFonts w:ascii="Arial" w:hAnsi="Arial" w:cs="Arial"/>
              </w:rPr>
              <w:t>C</w:t>
            </w:r>
          </w:p>
        </w:tc>
        <w:tc>
          <w:tcPr>
            <w:tcW w:w="7650" w:type="dxa"/>
          </w:tcPr>
          <w:p w14:paraId="18C6CC7C" w14:textId="18071882" w:rsidR="00915883" w:rsidRPr="004C0771" w:rsidRDefault="0019552F"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National Directorate of Climate Change</w:t>
            </w:r>
          </w:p>
        </w:tc>
      </w:tr>
      <w:tr w:rsidR="00D64214" w:rsidRPr="004C0771" w14:paraId="3EB4C77C"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8B01BBD" w14:textId="5E0B393C" w:rsidR="00135CD9" w:rsidRPr="004C0771" w:rsidRDefault="00135CD9" w:rsidP="006E70A0">
            <w:pPr>
              <w:spacing w:after="120"/>
              <w:rPr>
                <w:rFonts w:ascii="Arial" w:hAnsi="Arial" w:cs="Arial"/>
              </w:rPr>
            </w:pPr>
            <w:r w:rsidRPr="00CD71B1">
              <w:rPr>
                <w:rFonts w:ascii="Arial" w:hAnsi="Arial"/>
                <w:sz w:val="20"/>
                <w:szCs w:val="20"/>
                <w:u w:val="single"/>
              </w:rPr>
              <w:t>DNAMC</w:t>
            </w:r>
          </w:p>
        </w:tc>
        <w:tc>
          <w:tcPr>
            <w:tcW w:w="7650" w:type="dxa"/>
          </w:tcPr>
          <w:p w14:paraId="5724ED69" w14:textId="6CE879BF" w:rsidR="00135CD9" w:rsidRPr="004C0771" w:rsidRDefault="00135CD9"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135CD9">
              <w:rPr>
                <w:rFonts w:ascii="Arial" w:hAnsi="Arial"/>
                <w:u w:val="single"/>
              </w:rPr>
              <w:t xml:space="preserve">National Directorate of Environment and Climate Change </w:t>
            </w:r>
          </w:p>
        </w:tc>
      </w:tr>
      <w:tr w:rsidR="004D5F80" w:rsidRPr="004C0771" w14:paraId="154B7593"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6DAF6401" w14:textId="77777777" w:rsidR="00915883" w:rsidRPr="004C0771" w:rsidRDefault="00915883" w:rsidP="006E70A0">
            <w:pPr>
              <w:spacing w:after="120"/>
              <w:rPr>
                <w:rFonts w:ascii="Arial" w:hAnsi="Arial" w:cs="Arial"/>
              </w:rPr>
            </w:pPr>
            <w:r w:rsidRPr="004C0771">
              <w:rPr>
                <w:rFonts w:ascii="Arial" w:hAnsi="Arial" w:cs="Arial"/>
              </w:rPr>
              <w:t>DRR</w:t>
            </w:r>
          </w:p>
        </w:tc>
        <w:tc>
          <w:tcPr>
            <w:tcW w:w="7650" w:type="dxa"/>
          </w:tcPr>
          <w:p w14:paraId="7C9C5A91"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Disaster Risk Reduction</w:t>
            </w:r>
          </w:p>
        </w:tc>
      </w:tr>
      <w:tr w:rsidR="00395F5A" w:rsidRPr="004C0771" w14:paraId="6403E568"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0AEA367D" w14:textId="77777777" w:rsidR="00915883" w:rsidRPr="004C0771" w:rsidRDefault="00915883" w:rsidP="006E70A0">
            <w:pPr>
              <w:spacing w:after="120"/>
              <w:jc w:val="both"/>
              <w:rPr>
                <w:rFonts w:ascii="Arial" w:hAnsi="Arial" w:cs="Arial"/>
              </w:rPr>
            </w:pPr>
            <w:r w:rsidRPr="004C0771">
              <w:rPr>
                <w:rFonts w:ascii="Arial" w:hAnsi="Arial" w:cs="Arial"/>
              </w:rPr>
              <w:t>ENAMMC</w:t>
            </w:r>
          </w:p>
        </w:tc>
        <w:tc>
          <w:tcPr>
            <w:tcW w:w="7650" w:type="dxa"/>
          </w:tcPr>
          <w:p w14:paraId="563901B8" w14:textId="77777777" w:rsidR="00915883" w:rsidRPr="004C0771" w:rsidRDefault="00915883" w:rsidP="006E70A0">
            <w:pPr>
              <w:spacing w:after="120"/>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4C0771">
              <w:rPr>
                <w:rFonts w:ascii="Arial" w:hAnsi="Arial" w:cs="Arial"/>
              </w:rPr>
              <w:t>National Strategy for Adaptation and Mitigation of Climate Change</w:t>
            </w:r>
          </w:p>
        </w:tc>
      </w:tr>
      <w:tr w:rsidR="004D5F80" w:rsidRPr="004C0771" w14:paraId="6E4CA525"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14160AA1" w14:textId="63E5B241" w:rsidR="000830EF" w:rsidRPr="004C0771" w:rsidRDefault="000830EF" w:rsidP="000830EF">
            <w:pPr>
              <w:spacing w:after="120"/>
              <w:jc w:val="both"/>
              <w:rPr>
                <w:rFonts w:ascii="Arial" w:hAnsi="Arial" w:cs="Arial"/>
              </w:rPr>
            </w:pPr>
            <w:r w:rsidRPr="004C0771">
              <w:rPr>
                <w:rFonts w:ascii="Arial" w:hAnsi="Arial" w:cs="Arial"/>
              </w:rPr>
              <w:t>ENDE</w:t>
            </w:r>
          </w:p>
        </w:tc>
        <w:tc>
          <w:tcPr>
            <w:tcW w:w="7650" w:type="dxa"/>
          </w:tcPr>
          <w:p w14:paraId="2CA26D6C" w14:textId="27FE2619" w:rsidR="000830EF" w:rsidRPr="004C0771" w:rsidRDefault="000830EF" w:rsidP="000830EF">
            <w:pPr>
              <w:spacing w:after="120"/>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National Development Strategy</w:t>
            </w:r>
          </w:p>
        </w:tc>
      </w:tr>
      <w:tr w:rsidR="00395F5A" w:rsidRPr="004C0771" w14:paraId="2C6E69AF"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77F8C5B1" w14:textId="61BC65C4" w:rsidR="005B1315" w:rsidRPr="004C0771" w:rsidRDefault="005B1315" w:rsidP="006E70A0">
            <w:pPr>
              <w:spacing w:after="120"/>
              <w:rPr>
                <w:rFonts w:ascii="Arial" w:hAnsi="Arial" w:cs="Arial"/>
              </w:rPr>
            </w:pPr>
            <w:r w:rsidRPr="004C0771">
              <w:rPr>
                <w:rFonts w:ascii="Arial" w:hAnsi="Arial" w:cs="Arial"/>
              </w:rPr>
              <w:t>ETF</w:t>
            </w:r>
          </w:p>
        </w:tc>
        <w:tc>
          <w:tcPr>
            <w:tcW w:w="7650" w:type="dxa"/>
          </w:tcPr>
          <w:p w14:paraId="1DC512C9" w14:textId="4C86A245" w:rsidR="005B1315" w:rsidRPr="004C0771" w:rsidRDefault="005B1315"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4C0771">
              <w:rPr>
                <w:rFonts w:ascii="Arial" w:hAnsi="Arial" w:cs="Arial"/>
              </w:rPr>
              <w:t>Enhanced Transparency Framework</w:t>
            </w:r>
          </w:p>
        </w:tc>
      </w:tr>
      <w:tr w:rsidR="004D5F80" w:rsidRPr="004C0771" w14:paraId="7359CF0A"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484A066" w14:textId="77777777" w:rsidR="00915883" w:rsidRPr="004C0771" w:rsidRDefault="00915883" w:rsidP="006E70A0">
            <w:pPr>
              <w:spacing w:after="120"/>
              <w:rPr>
                <w:rFonts w:ascii="Arial" w:hAnsi="Arial" w:cs="Arial"/>
              </w:rPr>
            </w:pPr>
            <w:r w:rsidRPr="004C0771">
              <w:rPr>
                <w:rFonts w:ascii="Arial" w:hAnsi="Arial" w:cs="Arial"/>
              </w:rPr>
              <w:t>FNDS</w:t>
            </w:r>
          </w:p>
        </w:tc>
        <w:tc>
          <w:tcPr>
            <w:tcW w:w="7650" w:type="dxa"/>
          </w:tcPr>
          <w:p w14:paraId="6F0A25D2"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bookmarkStart w:id="5" w:name="_Hlk184791409"/>
            <w:r w:rsidRPr="004C0771">
              <w:rPr>
                <w:rFonts w:ascii="Arial" w:hAnsi="Arial" w:cs="Arial"/>
              </w:rPr>
              <w:t>National Fund for Sustainable Development</w:t>
            </w:r>
            <w:bookmarkEnd w:id="5"/>
          </w:p>
        </w:tc>
      </w:tr>
      <w:tr w:rsidR="00395F5A" w:rsidRPr="004C0771" w14:paraId="00885724"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5768A63F" w14:textId="77777777" w:rsidR="00915883" w:rsidRPr="004C0771" w:rsidRDefault="00915883" w:rsidP="006E70A0">
            <w:pPr>
              <w:spacing w:after="120"/>
              <w:rPr>
                <w:rFonts w:ascii="Arial" w:hAnsi="Arial" w:cs="Arial"/>
              </w:rPr>
            </w:pPr>
            <w:r w:rsidRPr="004C0771">
              <w:rPr>
                <w:rFonts w:ascii="Arial" w:hAnsi="Arial" w:cs="Arial"/>
              </w:rPr>
              <w:t>GCF</w:t>
            </w:r>
          </w:p>
        </w:tc>
        <w:tc>
          <w:tcPr>
            <w:tcW w:w="7650" w:type="dxa"/>
          </w:tcPr>
          <w:p w14:paraId="64BEA337"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4C0771">
              <w:rPr>
                <w:rFonts w:ascii="Arial" w:hAnsi="Arial" w:cs="Arial"/>
              </w:rPr>
              <w:t>Green Climate Fund</w:t>
            </w:r>
          </w:p>
        </w:tc>
      </w:tr>
      <w:tr w:rsidR="004D5F80" w:rsidRPr="004C0771" w14:paraId="1397A7B7"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983B19C" w14:textId="77777777" w:rsidR="00915883" w:rsidRPr="004C0771" w:rsidRDefault="00915883" w:rsidP="006E70A0">
            <w:pPr>
              <w:spacing w:after="120"/>
              <w:rPr>
                <w:rFonts w:ascii="Arial" w:hAnsi="Arial" w:cs="Arial"/>
              </w:rPr>
            </w:pPr>
            <w:r w:rsidRPr="004C0771">
              <w:rPr>
                <w:rFonts w:ascii="Arial" w:hAnsi="Arial" w:cs="Arial"/>
              </w:rPr>
              <w:t>GDI</w:t>
            </w:r>
          </w:p>
        </w:tc>
        <w:tc>
          <w:tcPr>
            <w:tcW w:w="7650" w:type="dxa"/>
          </w:tcPr>
          <w:p w14:paraId="1C4163A0"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Gender Development Index</w:t>
            </w:r>
          </w:p>
        </w:tc>
      </w:tr>
      <w:tr w:rsidR="00395F5A" w:rsidRPr="004C0771" w14:paraId="08135BF7"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2CE16FBC" w14:textId="0B3F238F" w:rsidR="00BC105D" w:rsidRPr="004C0771" w:rsidRDefault="00BC105D" w:rsidP="006E70A0">
            <w:pPr>
              <w:spacing w:after="120"/>
              <w:rPr>
                <w:rFonts w:ascii="Arial" w:hAnsi="Arial" w:cs="Arial"/>
              </w:rPr>
            </w:pPr>
            <w:r w:rsidRPr="004C0771">
              <w:rPr>
                <w:rFonts w:ascii="Arial" w:hAnsi="Arial" w:cs="Arial"/>
              </w:rPr>
              <w:t>GEF</w:t>
            </w:r>
          </w:p>
        </w:tc>
        <w:tc>
          <w:tcPr>
            <w:tcW w:w="7650" w:type="dxa"/>
          </w:tcPr>
          <w:p w14:paraId="5F883984" w14:textId="64083875" w:rsidR="00BC105D" w:rsidRPr="004C0771" w:rsidRDefault="00BC105D"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4C0771">
              <w:rPr>
                <w:rFonts w:ascii="Arial" w:hAnsi="Arial" w:cs="Arial"/>
              </w:rPr>
              <w:t xml:space="preserve">Global Environment </w:t>
            </w:r>
            <w:r w:rsidRPr="50D6C79D">
              <w:rPr>
                <w:rFonts w:ascii="Arial" w:hAnsi="Arial" w:cs="Arial"/>
              </w:rPr>
              <w:t>Fa</w:t>
            </w:r>
            <w:r w:rsidR="425A7488" w:rsidRPr="50D6C79D">
              <w:rPr>
                <w:rFonts w:ascii="Arial" w:hAnsi="Arial" w:cs="Arial"/>
              </w:rPr>
              <w:t>c</w:t>
            </w:r>
            <w:r w:rsidRPr="50D6C79D">
              <w:rPr>
                <w:rFonts w:ascii="Arial" w:hAnsi="Arial" w:cs="Arial"/>
              </w:rPr>
              <w:t>ility</w:t>
            </w:r>
          </w:p>
        </w:tc>
      </w:tr>
      <w:tr w:rsidR="004D5F80" w:rsidRPr="004C0771" w14:paraId="3C1D617C"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FEEAAD9" w14:textId="3F842CE6" w:rsidR="005B1315" w:rsidRPr="004C0771" w:rsidRDefault="005B1315" w:rsidP="006E70A0">
            <w:pPr>
              <w:spacing w:after="120"/>
              <w:rPr>
                <w:rFonts w:ascii="Arial" w:hAnsi="Arial" w:cs="Arial"/>
              </w:rPr>
            </w:pPr>
            <w:r w:rsidRPr="004C0771">
              <w:rPr>
                <w:rFonts w:ascii="Arial" w:hAnsi="Arial" w:cs="Arial"/>
              </w:rPr>
              <w:lastRenderedPageBreak/>
              <w:t>GHG</w:t>
            </w:r>
          </w:p>
        </w:tc>
        <w:tc>
          <w:tcPr>
            <w:tcW w:w="7650" w:type="dxa"/>
          </w:tcPr>
          <w:p w14:paraId="521CF630" w14:textId="3C11CF16" w:rsidR="005B1315" w:rsidRPr="004C0771" w:rsidRDefault="005B1315"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Greenhouse Gas</w:t>
            </w:r>
          </w:p>
        </w:tc>
      </w:tr>
      <w:tr w:rsidR="00395F5A" w:rsidRPr="004C0771" w14:paraId="5C88C30F"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C09C440" w14:textId="77777777" w:rsidR="00915883" w:rsidRPr="004C0771" w:rsidRDefault="00915883" w:rsidP="006E70A0">
            <w:pPr>
              <w:spacing w:after="120"/>
              <w:rPr>
                <w:rFonts w:ascii="Arial" w:hAnsi="Arial" w:cs="Arial"/>
              </w:rPr>
            </w:pPr>
            <w:r w:rsidRPr="004C0771">
              <w:rPr>
                <w:rFonts w:ascii="Arial" w:hAnsi="Arial" w:cs="Arial"/>
              </w:rPr>
              <w:t>GII</w:t>
            </w:r>
          </w:p>
        </w:tc>
        <w:tc>
          <w:tcPr>
            <w:tcW w:w="7650" w:type="dxa"/>
          </w:tcPr>
          <w:p w14:paraId="5DBAA640"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4C0771">
              <w:rPr>
                <w:rFonts w:ascii="Arial" w:hAnsi="Arial" w:cs="Arial"/>
              </w:rPr>
              <w:t>Gender Inequality Index</w:t>
            </w:r>
          </w:p>
        </w:tc>
      </w:tr>
      <w:tr w:rsidR="004D5F80" w:rsidRPr="004C0771" w14:paraId="3CE489CC"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5B0002D" w14:textId="77777777" w:rsidR="00915883" w:rsidRPr="004C0771" w:rsidRDefault="00915883" w:rsidP="006E70A0">
            <w:pPr>
              <w:spacing w:after="120"/>
              <w:rPr>
                <w:rFonts w:ascii="Arial" w:hAnsi="Arial" w:cs="Arial"/>
              </w:rPr>
            </w:pPr>
            <w:r w:rsidRPr="004C0771">
              <w:rPr>
                <w:rFonts w:ascii="Arial" w:hAnsi="Arial" w:cs="Arial"/>
              </w:rPr>
              <w:t>GIIMC</w:t>
            </w:r>
          </w:p>
        </w:tc>
        <w:tc>
          <w:tcPr>
            <w:tcW w:w="7650" w:type="dxa"/>
          </w:tcPr>
          <w:p w14:paraId="4C037D23"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Inter-Institutional Group for Climate Change</w:t>
            </w:r>
          </w:p>
        </w:tc>
      </w:tr>
      <w:tr w:rsidR="00395F5A" w:rsidRPr="004C0771" w14:paraId="2B086A03"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19991D03" w14:textId="61CA4E07" w:rsidR="001056B9" w:rsidRPr="004C0771" w:rsidRDefault="001056B9" w:rsidP="006E70A0">
            <w:pPr>
              <w:spacing w:after="120"/>
              <w:rPr>
                <w:rFonts w:ascii="Arial" w:hAnsi="Arial" w:cs="Arial"/>
              </w:rPr>
            </w:pPr>
            <w:r>
              <w:rPr>
                <w:rFonts w:ascii="Arial" w:hAnsi="Arial" w:cs="Arial"/>
              </w:rPr>
              <w:t>INAM</w:t>
            </w:r>
          </w:p>
        </w:tc>
        <w:tc>
          <w:tcPr>
            <w:tcW w:w="7650" w:type="dxa"/>
          </w:tcPr>
          <w:p w14:paraId="21FABBEE" w14:textId="195DA518" w:rsidR="001056B9" w:rsidRPr="004C0771" w:rsidRDefault="001056B9"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National Institute of Meteorology</w:t>
            </w:r>
          </w:p>
        </w:tc>
      </w:tr>
      <w:tr w:rsidR="00106F78" w:rsidRPr="004C0771" w14:paraId="66AF29AD"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26872809" w14:textId="74904104" w:rsidR="00915883" w:rsidRPr="004C0771" w:rsidRDefault="00915883" w:rsidP="006E70A0">
            <w:pPr>
              <w:spacing w:after="120"/>
              <w:rPr>
                <w:rFonts w:ascii="Arial" w:hAnsi="Arial" w:cs="Arial"/>
              </w:rPr>
            </w:pPr>
            <w:r w:rsidRPr="004C0771">
              <w:rPr>
                <w:rFonts w:ascii="Arial" w:hAnsi="Arial" w:cs="Arial"/>
              </w:rPr>
              <w:t>ING</w:t>
            </w:r>
            <w:r w:rsidR="0019552F" w:rsidRPr="004C0771">
              <w:rPr>
                <w:rFonts w:ascii="Arial" w:hAnsi="Arial" w:cs="Arial"/>
              </w:rPr>
              <w:t>D</w:t>
            </w:r>
          </w:p>
        </w:tc>
        <w:tc>
          <w:tcPr>
            <w:tcW w:w="7650" w:type="dxa"/>
          </w:tcPr>
          <w:p w14:paraId="2A179B57" w14:textId="7726A71F" w:rsidR="00915883" w:rsidRPr="004C0771" w:rsidRDefault="0019552F"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bookmarkStart w:id="6" w:name="_Hlk184791423"/>
            <w:r w:rsidRPr="004C0771">
              <w:rPr>
                <w:rFonts w:ascii="Arial" w:hAnsi="Arial" w:cs="Arial"/>
                <w:bCs/>
              </w:rPr>
              <w:t>National Institute for Disaster Risk Management</w:t>
            </w:r>
            <w:bookmarkEnd w:id="6"/>
          </w:p>
        </w:tc>
      </w:tr>
      <w:tr w:rsidR="00395F5A" w:rsidRPr="004C0771" w14:paraId="283A4238"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5D4C5DA9" w14:textId="76D9AAC8" w:rsidR="00862B6B" w:rsidRPr="004C0771" w:rsidRDefault="00862B6B" w:rsidP="006E70A0">
            <w:pPr>
              <w:spacing w:after="120"/>
              <w:rPr>
                <w:rFonts w:ascii="Arial" w:hAnsi="Arial" w:cs="Arial"/>
              </w:rPr>
            </w:pPr>
            <w:r w:rsidRPr="004C0771">
              <w:rPr>
                <w:rFonts w:ascii="Arial" w:hAnsi="Arial" w:cs="Arial"/>
              </w:rPr>
              <w:t>INS</w:t>
            </w:r>
          </w:p>
        </w:tc>
        <w:tc>
          <w:tcPr>
            <w:tcW w:w="7650" w:type="dxa"/>
          </w:tcPr>
          <w:p w14:paraId="55B1FCC0" w14:textId="51208D7B" w:rsidR="00862B6B" w:rsidRPr="004C0771" w:rsidRDefault="00862B6B"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bookmarkStart w:id="7" w:name="_Hlk184791435"/>
            <w:r w:rsidRPr="004C0771">
              <w:rPr>
                <w:rFonts w:ascii="Arial" w:hAnsi="Arial" w:cs="Arial"/>
                <w:bCs/>
              </w:rPr>
              <w:t xml:space="preserve">National Institute of Health </w:t>
            </w:r>
            <w:bookmarkEnd w:id="7"/>
          </w:p>
        </w:tc>
      </w:tr>
      <w:tr w:rsidR="00106F78" w:rsidRPr="004C0771" w14:paraId="2117A01B"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68DEC037" w14:textId="77777777" w:rsidR="00915883" w:rsidRPr="004C0771" w:rsidRDefault="00915883" w:rsidP="006E70A0">
            <w:pPr>
              <w:spacing w:after="120"/>
              <w:rPr>
                <w:rFonts w:ascii="Arial" w:hAnsi="Arial" w:cs="Arial"/>
              </w:rPr>
            </w:pPr>
            <w:r w:rsidRPr="004C0771">
              <w:rPr>
                <w:rFonts w:ascii="Arial" w:hAnsi="Arial" w:cs="Arial"/>
              </w:rPr>
              <w:t>LAP</w:t>
            </w:r>
          </w:p>
        </w:tc>
        <w:tc>
          <w:tcPr>
            <w:tcW w:w="7650" w:type="dxa"/>
          </w:tcPr>
          <w:p w14:paraId="4480ED2D"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Local Adaptation Plan</w:t>
            </w:r>
          </w:p>
        </w:tc>
      </w:tr>
      <w:tr w:rsidR="00395F5A" w:rsidRPr="004C0771" w14:paraId="0254E584"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6C4327B1" w14:textId="53F7525F" w:rsidR="00914379" w:rsidRPr="004C0771" w:rsidRDefault="00914379" w:rsidP="006E70A0">
            <w:pPr>
              <w:spacing w:after="120"/>
              <w:rPr>
                <w:rFonts w:ascii="Arial" w:hAnsi="Arial" w:cs="Arial"/>
              </w:rPr>
            </w:pPr>
            <w:r>
              <w:rPr>
                <w:rFonts w:ascii="Arial" w:hAnsi="Arial" w:cs="Arial"/>
              </w:rPr>
              <w:t>MAAP</w:t>
            </w:r>
          </w:p>
        </w:tc>
        <w:tc>
          <w:tcPr>
            <w:tcW w:w="7650" w:type="dxa"/>
          </w:tcPr>
          <w:p w14:paraId="6756A716" w14:textId="08829C67" w:rsidR="00914379" w:rsidRPr="004C0771" w:rsidRDefault="00914379"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 xml:space="preserve">Ministry of </w:t>
            </w:r>
            <w:r w:rsidR="00A975D5">
              <w:rPr>
                <w:rFonts w:ascii="Arial" w:hAnsi="Arial" w:cs="Arial"/>
                <w:bCs/>
              </w:rPr>
              <w:t>Agriculture, Environment and Fisheries</w:t>
            </w:r>
          </w:p>
        </w:tc>
      </w:tr>
      <w:tr w:rsidR="004D5F80" w:rsidRPr="004C0771" w14:paraId="58A9C34E"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2265ED99" w14:textId="77777777" w:rsidR="00915883" w:rsidRPr="004C0771" w:rsidRDefault="00915883" w:rsidP="006E70A0">
            <w:pPr>
              <w:spacing w:after="120"/>
              <w:rPr>
                <w:rFonts w:ascii="Arial" w:hAnsi="Arial" w:cs="Arial"/>
              </w:rPr>
            </w:pPr>
            <w:r w:rsidRPr="004C0771">
              <w:rPr>
                <w:rFonts w:ascii="Arial" w:hAnsi="Arial" w:cs="Arial"/>
              </w:rPr>
              <w:t>MADER</w:t>
            </w:r>
          </w:p>
        </w:tc>
        <w:tc>
          <w:tcPr>
            <w:tcW w:w="7650" w:type="dxa"/>
          </w:tcPr>
          <w:p w14:paraId="3B58CC7E"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bookmarkStart w:id="8" w:name="_Hlk184791447"/>
            <w:r w:rsidRPr="004C0771">
              <w:rPr>
                <w:rFonts w:ascii="Arial" w:hAnsi="Arial" w:cs="Arial"/>
              </w:rPr>
              <w:t>Ministry of Agriculture and Rural Development</w:t>
            </w:r>
            <w:bookmarkEnd w:id="8"/>
          </w:p>
        </w:tc>
      </w:tr>
      <w:tr w:rsidR="00395F5A" w:rsidRPr="004C0771" w14:paraId="3B6A071F"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48933D09" w14:textId="670933DC" w:rsidR="009F5028" w:rsidRPr="004C0771" w:rsidRDefault="009F5028" w:rsidP="006E70A0">
            <w:pPr>
              <w:spacing w:after="120"/>
              <w:rPr>
                <w:rFonts w:ascii="Arial" w:hAnsi="Arial"/>
              </w:rPr>
            </w:pPr>
            <w:r>
              <w:rPr>
                <w:rFonts w:ascii="Arial" w:hAnsi="Arial"/>
              </w:rPr>
              <w:t>MCA</w:t>
            </w:r>
          </w:p>
        </w:tc>
        <w:tc>
          <w:tcPr>
            <w:tcW w:w="7650" w:type="dxa"/>
          </w:tcPr>
          <w:p w14:paraId="53994E9F" w14:textId="2C2927F8" w:rsidR="009F5028" w:rsidRPr="004C0771" w:rsidRDefault="009F5028"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Multi-Criteria Analysis</w:t>
            </w:r>
          </w:p>
        </w:tc>
      </w:tr>
      <w:tr w:rsidR="00106F78" w:rsidRPr="004C0771" w14:paraId="1597BE9C"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CB4CF10" w14:textId="68233E20" w:rsidR="00862B6B" w:rsidRPr="004C0771" w:rsidRDefault="00862B6B" w:rsidP="006E70A0">
            <w:pPr>
              <w:spacing w:after="120"/>
              <w:rPr>
                <w:rFonts w:ascii="Arial" w:hAnsi="Arial"/>
              </w:rPr>
            </w:pPr>
            <w:r w:rsidRPr="004C0771">
              <w:rPr>
                <w:rFonts w:ascii="Arial" w:hAnsi="Arial"/>
              </w:rPr>
              <w:t>MGCAS</w:t>
            </w:r>
          </w:p>
        </w:tc>
        <w:tc>
          <w:tcPr>
            <w:tcW w:w="7650" w:type="dxa"/>
          </w:tcPr>
          <w:p w14:paraId="0F784FBD" w14:textId="79781BF1" w:rsidR="00862B6B" w:rsidRPr="004C0771" w:rsidRDefault="00862B6B"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rPr>
            </w:pPr>
            <w:bookmarkStart w:id="9" w:name="_Hlk184791458"/>
            <w:r w:rsidRPr="004C0771">
              <w:rPr>
                <w:rFonts w:ascii="Arial" w:hAnsi="Arial"/>
              </w:rPr>
              <w:t xml:space="preserve">Ministry of Gender, Children and Social Action </w:t>
            </w:r>
            <w:bookmarkEnd w:id="9"/>
          </w:p>
        </w:tc>
      </w:tr>
      <w:tr w:rsidR="00395F5A" w:rsidRPr="004C0771" w14:paraId="46BB950C"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7BC0D558" w14:textId="1FFA6093" w:rsidR="00862B6B" w:rsidRPr="004C0771" w:rsidRDefault="00862B6B" w:rsidP="006E70A0">
            <w:pPr>
              <w:spacing w:after="120"/>
              <w:rPr>
                <w:rFonts w:ascii="Arial" w:hAnsi="Arial" w:cs="Arial"/>
              </w:rPr>
            </w:pPr>
            <w:r w:rsidRPr="004C0771">
              <w:rPr>
                <w:rFonts w:ascii="Arial" w:hAnsi="Arial"/>
              </w:rPr>
              <w:t>MIMAIP</w:t>
            </w:r>
          </w:p>
        </w:tc>
        <w:tc>
          <w:tcPr>
            <w:tcW w:w="7650" w:type="dxa"/>
          </w:tcPr>
          <w:p w14:paraId="2FC57F90" w14:textId="547A3371" w:rsidR="00862B6B" w:rsidRPr="004C0771" w:rsidRDefault="00862B6B"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rPr>
            </w:pPr>
            <w:bookmarkStart w:id="10" w:name="_Hlk184791468"/>
            <w:r w:rsidRPr="004C0771">
              <w:rPr>
                <w:rFonts w:ascii="Arial" w:hAnsi="Arial"/>
              </w:rPr>
              <w:t>Ministry of Sea, Inland Waters and Fisheries</w:t>
            </w:r>
            <w:bookmarkEnd w:id="10"/>
          </w:p>
        </w:tc>
      </w:tr>
      <w:tr w:rsidR="00106F78" w:rsidRPr="004C0771" w14:paraId="0F274DDE"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6A7F4A12" w14:textId="7779B440" w:rsidR="00862B6B" w:rsidRPr="004C0771" w:rsidRDefault="00862B6B" w:rsidP="006E70A0">
            <w:pPr>
              <w:spacing w:after="120"/>
              <w:rPr>
                <w:rFonts w:ascii="Arial" w:hAnsi="Arial" w:cs="Arial"/>
              </w:rPr>
            </w:pPr>
            <w:r w:rsidRPr="004C0771">
              <w:rPr>
                <w:rFonts w:ascii="Arial" w:hAnsi="Arial"/>
              </w:rPr>
              <w:t>MISAU</w:t>
            </w:r>
          </w:p>
        </w:tc>
        <w:tc>
          <w:tcPr>
            <w:tcW w:w="7650" w:type="dxa"/>
          </w:tcPr>
          <w:p w14:paraId="304982AF" w14:textId="797C3BA8" w:rsidR="00862B6B" w:rsidRPr="004C0771" w:rsidRDefault="00862B6B"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bookmarkStart w:id="11" w:name="_Hlk184791478"/>
            <w:r w:rsidRPr="004C0771">
              <w:rPr>
                <w:rFonts w:ascii="Arial" w:hAnsi="Arial"/>
              </w:rPr>
              <w:t>Ministry of Health</w:t>
            </w:r>
            <w:bookmarkEnd w:id="11"/>
          </w:p>
        </w:tc>
      </w:tr>
      <w:tr w:rsidR="00395F5A" w:rsidRPr="004C0771" w14:paraId="568F32B7"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03B676C2" w14:textId="77777777" w:rsidR="00915883" w:rsidRPr="004C0771" w:rsidRDefault="00915883" w:rsidP="006E70A0">
            <w:pPr>
              <w:spacing w:after="120"/>
              <w:rPr>
                <w:rFonts w:ascii="Arial" w:hAnsi="Arial" w:cs="Arial"/>
              </w:rPr>
            </w:pPr>
            <w:r w:rsidRPr="004C0771">
              <w:rPr>
                <w:rFonts w:ascii="Arial" w:hAnsi="Arial" w:cs="Arial"/>
              </w:rPr>
              <w:t>MEF</w:t>
            </w:r>
          </w:p>
        </w:tc>
        <w:tc>
          <w:tcPr>
            <w:tcW w:w="7650" w:type="dxa"/>
          </w:tcPr>
          <w:p w14:paraId="09F6A7C7"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rPr>
            </w:pPr>
            <w:bookmarkStart w:id="12" w:name="_Hlk184791489"/>
            <w:r w:rsidRPr="004C0771">
              <w:rPr>
                <w:rFonts w:ascii="Arial" w:hAnsi="Arial" w:cs="Arial"/>
              </w:rPr>
              <w:t>Ministry of Economy and Finance</w:t>
            </w:r>
            <w:bookmarkEnd w:id="12"/>
          </w:p>
        </w:tc>
      </w:tr>
      <w:tr w:rsidR="00106F78" w:rsidRPr="004C0771" w14:paraId="61C1E26E"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26F79F5A" w14:textId="37C4794B" w:rsidR="00862B6B" w:rsidRPr="004C0771" w:rsidRDefault="00862B6B" w:rsidP="006E70A0">
            <w:pPr>
              <w:spacing w:after="120"/>
              <w:rPr>
                <w:rFonts w:ascii="Arial" w:hAnsi="Arial" w:cs="Arial"/>
              </w:rPr>
            </w:pPr>
            <w:r w:rsidRPr="004C0771">
              <w:rPr>
                <w:rFonts w:ascii="Arial" w:hAnsi="Arial"/>
              </w:rPr>
              <w:t>MOPHRH</w:t>
            </w:r>
          </w:p>
        </w:tc>
        <w:tc>
          <w:tcPr>
            <w:tcW w:w="7650" w:type="dxa"/>
          </w:tcPr>
          <w:p w14:paraId="04A8FB6B" w14:textId="2F6ACD55" w:rsidR="00862B6B" w:rsidRPr="004C0771" w:rsidRDefault="00862B6B"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bookmarkStart w:id="13" w:name="_Hlk184791498"/>
            <w:r w:rsidRPr="004C0771">
              <w:rPr>
                <w:rFonts w:ascii="Arial" w:hAnsi="Arial"/>
              </w:rPr>
              <w:t>Ministry of Public Works, Housing and Water Resources</w:t>
            </w:r>
            <w:bookmarkEnd w:id="13"/>
          </w:p>
        </w:tc>
      </w:tr>
      <w:tr w:rsidR="00D64214" w14:paraId="1C66B2EF" w14:textId="77777777" w:rsidTr="19DBF6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5" w:type="dxa"/>
          </w:tcPr>
          <w:p w14:paraId="5465745B" w14:textId="73E6DBC0" w:rsidR="0A57BFDA" w:rsidRDefault="3E0E20CF" w:rsidP="19DBF644">
            <w:pPr>
              <w:rPr>
                <w:rFonts w:ascii="Arial" w:hAnsi="Arial"/>
              </w:rPr>
            </w:pPr>
            <w:r w:rsidRPr="0CB0E148">
              <w:rPr>
                <w:rFonts w:ascii="Arial" w:hAnsi="Arial"/>
              </w:rPr>
              <w:t>MPD</w:t>
            </w:r>
          </w:p>
        </w:tc>
        <w:tc>
          <w:tcPr>
            <w:tcW w:w="7650" w:type="dxa"/>
          </w:tcPr>
          <w:p w14:paraId="1814C3B0" w14:textId="409F029E" w:rsidR="19DBF644" w:rsidRDefault="3E0E20CF" w:rsidP="19DBF644">
            <w:pPr>
              <w:cnfStyle w:val="000000100000" w:firstRow="0" w:lastRow="0" w:firstColumn="0" w:lastColumn="0" w:oddVBand="0" w:evenVBand="0" w:oddHBand="1" w:evenHBand="0" w:firstRowFirstColumn="0" w:firstRowLastColumn="0" w:lastRowFirstColumn="0" w:lastRowLastColumn="0"/>
              <w:rPr>
                <w:rFonts w:ascii="Arial" w:hAnsi="Arial"/>
              </w:rPr>
            </w:pPr>
            <w:r w:rsidRPr="7810C2E7">
              <w:rPr>
                <w:rFonts w:ascii="Arial" w:hAnsi="Arial"/>
              </w:rPr>
              <w:t xml:space="preserve">Ministry of Planning </w:t>
            </w:r>
            <w:r w:rsidRPr="5CF9C824">
              <w:rPr>
                <w:rFonts w:ascii="Arial" w:hAnsi="Arial"/>
              </w:rPr>
              <w:t>and Development</w:t>
            </w:r>
          </w:p>
        </w:tc>
      </w:tr>
      <w:tr w:rsidR="004D5F80" w:rsidRPr="004C0771" w14:paraId="29323CB9"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4E9983E0" w14:textId="03D42893" w:rsidR="00915883" w:rsidRPr="004C0771" w:rsidRDefault="00915883" w:rsidP="006E70A0">
            <w:pPr>
              <w:spacing w:after="120"/>
              <w:rPr>
                <w:rFonts w:ascii="Arial" w:hAnsi="Arial" w:cs="Arial"/>
              </w:rPr>
            </w:pPr>
            <w:r w:rsidRPr="004C0771">
              <w:rPr>
                <w:rFonts w:ascii="Arial" w:hAnsi="Arial" w:cs="Arial"/>
              </w:rPr>
              <w:t>MTA</w:t>
            </w:r>
          </w:p>
        </w:tc>
        <w:tc>
          <w:tcPr>
            <w:tcW w:w="7650" w:type="dxa"/>
          </w:tcPr>
          <w:p w14:paraId="726509B4"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bookmarkStart w:id="14" w:name="_Hlk184791508"/>
            <w:r w:rsidRPr="004C0771">
              <w:rPr>
                <w:rFonts w:ascii="Arial" w:hAnsi="Arial" w:cs="Arial"/>
              </w:rPr>
              <w:t>Ministry of Land and Environment</w:t>
            </w:r>
            <w:bookmarkEnd w:id="14"/>
          </w:p>
        </w:tc>
      </w:tr>
      <w:tr w:rsidR="4E5D4D11" w14:paraId="4DF9B385" w14:textId="77777777" w:rsidTr="4E5D4D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5" w:type="dxa"/>
          </w:tcPr>
          <w:p w14:paraId="3C1C49FA" w14:textId="20796F4F" w:rsidR="4E5D4D11" w:rsidRDefault="1262A1D9" w:rsidP="4E5D4D11">
            <w:pPr>
              <w:rPr>
                <w:rFonts w:ascii="Arial" w:hAnsi="Arial" w:cs="Arial"/>
              </w:rPr>
            </w:pPr>
            <w:r w:rsidRPr="177BFA59">
              <w:rPr>
                <w:rFonts w:ascii="Arial" w:hAnsi="Arial" w:cs="Arial"/>
              </w:rPr>
              <w:t>MTGAS</w:t>
            </w:r>
          </w:p>
        </w:tc>
        <w:tc>
          <w:tcPr>
            <w:tcW w:w="7650" w:type="dxa"/>
          </w:tcPr>
          <w:p w14:paraId="5198D04C" w14:textId="7BAD7263" w:rsidR="4E5D4D11" w:rsidRDefault="1262A1D9" w:rsidP="4E5D4D11">
            <w:pPr>
              <w:cnfStyle w:val="000000100000" w:firstRow="0" w:lastRow="0" w:firstColumn="0" w:lastColumn="0" w:oddVBand="0" w:evenVBand="0" w:oddHBand="1" w:evenHBand="0" w:firstRowFirstColumn="0" w:firstRowLastColumn="0" w:lastRowFirstColumn="0" w:lastRowLastColumn="0"/>
              <w:rPr>
                <w:rFonts w:ascii="Arial" w:hAnsi="Arial" w:cs="Arial"/>
              </w:rPr>
            </w:pPr>
            <w:r w:rsidRPr="4C5D3430">
              <w:rPr>
                <w:rFonts w:ascii="Arial" w:hAnsi="Arial" w:cs="Arial"/>
              </w:rPr>
              <w:t>Ministry of Labour, Gender, and Social Action</w:t>
            </w:r>
          </w:p>
        </w:tc>
      </w:tr>
      <w:tr w:rsidR="00395F5A" w:rsidRPr="004C0771" w14:paraId="26703348"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7504247" w14:textId="77777777" w:rsidR="00915883" w:rsidRPr="004C0771" w:rsidRDefault="00915883" w:rsidP="006E70A0">
            <w:pPr>
              <w:spacing w:after="120"/>
              <w:rPr>
                <w:rFonts w:ascii="Arial" w:hAnsi="Arial" w:cs="Arial"/>
              </w:rPr>
            </w:pPr>
            <w:r w:rsidRPr="004C0771">
              <w:rPr>
                <w:rFonts w:ascii="Arial" w:hAnsi="Arial" w:cs="Arial"/>
              </w:rPr>
              <w:t>NAP</w:t>
            </w:r>
          </w:p>
        </w:tc>
        <w:tc>
          <w:tcPr>
            <w:tcW w:w="7650" w:type="dxa"/>
          </w:tcPr>
          <w:p w14:paraId="2D0B52B2"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National Adaptation Plan</w:t>
            </w:r>
          </w:p>
        </w:tc>
      </w:tr>
      <w:tr w:rsidR="004D5F80" w:rsidRPr="004C0771" w14:paraId="3554670B"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96C28F9" w14:textId="77777777" w:rsidR="00915883" w:rsidRPr="004C0771" w:rsidRDefault="00915883" w:rsidP="006E70A0">
            <w:pPr>
              <w:spacing w:after="120"/>
              <w:rPr>
                <w:rFonts w:ascii="Arial" w:hAnsi="Arial" w:cs="Arial"/>
              </w:rPr>
            </w:pPr>
            <w:r w:rsidRPr="004C0771">
              <w:rPr>
                <w:rFonts w:ascii="Arial" w:hAnsi="Arial" w:cs="Arial"/>
              </w:rPr>
              <w:t>NCCAMS</w:t>
            </w:r>
          </w:p>
        </w:tc>
        <w:tc>
          <w:tcPr>
            <w:tcW w:w="7650" w:type="dxa"/>
          </w:tcPr>
          <w:p w14:paraId="056CADCE" w14:textId="77777777" w:rsidR="00915883" w:rsidRPr="004C0771" w:rsidRDefault="00915883" w:rsidP="006E70A0">
            <w:pPr>
              <w:spacing w:after="120"/>
              <w:jc w:val="both"/>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4C0771">
              <w:rPr>
                <w:rFonts w:ascii="Arial" w:hAnsi="Arial" w:cs="Arial"/>
                <w:bCs/>
              </w:rPr>
              <w:t>National Climate Change Adaptation and Mitigation Strategy</w:t>
            </w:r>
          </w:p>
        </w:tc>
      </w:tr>
      <w:tr w:rsidR="00395F5A" w:rsidRPr="004C0771" w14:paraId="4B9BF89B"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201D51C" w14:textId="77777777" w:rsidR="00915883" w:rsidRPr="004C0771" w:rsidRDefault="00915883" w:rsidP="006E70A0">
            <w:pPr>
              <w:spacing w:after="120"/>
              <w:rPr>
                <w:rFonts w:ascii="Arial" w:hAnsi="Arial" w:cs="Arial"/>
              </w:rPr>
            </w:pPr>
            <w:r w:rsidRPr="004C0771">
              <w:rPr>
                <w:rFonts w:ascii="Arial" w:hAnsi="Arial" w:cs="Arial"/>
              </w:rPr>
              <w:t>NDA</w:t>
            </w:r>
          </w:p>
        </w:tc>
        <w:tc>
          <w:tcPr>
            <w:tcW w:w="7650" w:type="dxa"/>
          </w:tcPr>
          <w:p w14:paraId="1B594AEC"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National Designated Authority</w:t>
            </w:r>
          </w:p>
        </w:tc>
      </w:tr>
      <w:tr w:rsidR="004D5F80" w:rsidRPr="004C0771" w14:paraId="4FA4B6B0"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99D3DFB" w14:textId="77777777" w:rsidR="00915883" w:rsidRPr="004C0771" w:rsidRDefault="00915883" w:rsidP="006E70A0">
            <w:pPr>
              <w:spacing w:after="120"/>
              <w:rPr>
                <w:rFonts w:ascii="Arial" w:hAnsi="Arial" w:cs="Arial"/>
              </w:rPr>
            </w:pPr>
            <w:r w:rsidRPr="004C0771">
              <w:rPr>
                <w:rFonts w:ascii="Arial" w:hAnsi="Arial" w:cs="Arial"/>
              </w:rPr>
              <w:t>NDC</w:t>
            </w:r>
          </w:p>
        </w:tc>
        <w:tc>
          <w:tcPr>
            <w:tcW w:w="7650" w:type="dxa"/>
          </w:tcPr>
          <w:p w14:paraId="605FA0B2"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4C0771">
              <w:rPr>
                <w:rFonts w:ascii="Arial" w:hAnsi="Arial" w:cs="Arial"/>
                <w:bCs/>
              </w:rPr>
              <w:t>Nationally Determined Contributions</w:t>
            </w:r>
          </w:p>
        </w:tc>
      </w:tr>
      <w:tr w:rsidR="00D64214" w:rsidRPr="004C0771" w14:paraId="2486CC24"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5209638A" w14:textId="4BE20E61" w:rsidR="00135CD9" w:rsidRPr="004C0771" w:rsidRDefault="00135CD9" w:rsidP="006E70A0">
            <w:pPr>
              <w:spacing w:after="120"/>
              <w:rPr>
                <w:rFonts w:ascii="Arial" w:hAnsi="Arial" w:cs="Arial"/>
              </w:rPr>
            </w:pPr>
            <w:r>
              <w:rPr>
                <w:rFonts w:ascii="Arial" w:hAnsi="Arial" w:cs="Arial"/>
              </w:rPr>
              <w:t>NDCP</w:t>
            </w:r>
          </w:p>
        </w:tc>
        <w:tc>
          <w:tcPr>
            <w:tcW w:w="7650" w:type="dxa"/>
          </w:tcPr>
          <w:p w14:paraId="4D3C7CA6" w14:textId="0FE20D17" w:rsidR="00135CD9" w:rsidRPr="004C0771" w:rsidRDefault="00135CD9"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NDC Partnership</w:t>
            </w:r>
          </w:p>
        </w:tc>
      </w:tr>
      <w:tr w:rsidR="00106F78" w:rsidRPr="004C0771" w14:paraId="172FEFFF"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7D015899" w14:textId="77777777" w:rsidR="00915883" w:rsidRPr="004C0771" w:rsidRDefault="00915883" w:rsidP="006E70A0">
            <w:pPr>
              <w:spacing w:after="120"/>
              <w:rPr>
                <w:rFonts w:ascii="Arial" w:hAnsi="Arial" w:cs="Arial"/>
              </w:rPr>
            </w:pPr>
            <w:r w:rsidRPr="004C0771">
              <w:rPr>
                <w:rFonts w:ascii="Arial" w:hAnsi="Arial" w:cs="Arial"/>
              </w:rPr>
              <w:t>NGO</w:t>
            </w:r>
          </w:p>
        </w:tc>
        <w:tc>
          <w:tcPr>
            <w:tcW w:w="7650" w:type="dxa"/>
          </w:tcPr>
          <w:p w14:paraId="37B0DD8B"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4C0771">
              <w:rPr>
                <w:rFonts w:ascii="Arial" w:hAnsi="Arial" w:cs="Arial"/>
                <w:bCs/>
              </w:rPr>
              <w:t>Non-Governmental Organization</w:t>
            </w:r>
          </w:p>
        </w:tc>
      </w:tr>
      <w:tr w:rsidR="00395F5A" w:rsidRPr="004C0771" w14:paraId="48A5B251"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01D88C4B" w14:textId="1F99F528" w:rsidR="00BC105D" w:rsidRPr="004C0771" w:rsidRDefault="00BC105D" w:rsidP="006E70A0">
            <w:pPr>
              <w:spacing w:after="120"/>
              <w:rPr>
                <w:rFonts w:ascii="Arial" w:hAnsi="Arial" w:cs="Arial"/>
              </w:rPr>
            </w:pPr>
            <w:r w:rsidRPr="004C0771">
              <w:rPr>
                <w:rFonts w:ascii="Arial" w:hAnsi="Arial" w:cs="Arial"/>
              </w:rPr>
              <w:t>PEDSA</w:t>
            </w:r>
          </w:p>
        </w:tc>
        <w:tc>
          <w:tcPr>
            <w:tcW w:w="7650" w:type="dxa"/>
          </w:tcPr>
          <w:p w14:paraId="6B8AD8A2" w14:textId="1636F8CB" w:rsidR="00BC105D" w:rsidRPr="004C0771" w:rsidRDefault="00BC105D"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Strategic Plan for Agricultural Development</w:t>
            </w:r>
          </w:p>
        </w:tc>
      </w:tr>
      <w:tr w:rsidR="002E65A7" w:rsidRPr="00D43AB3" w14:paraId="64038C68"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2516BC97" w14:textId="77777777" w:rsidR="00915883" w:rsidRPr="004C0771" w:rsidRDefault="00915883" w:rsidP="006E70A0">
            <w:pPr>
              <w:spacing w:after="120"/>
              <w:rPr>
                <w:rFonts w:ascii="Arial" w:hAnsi="Arial" w:cs="Arial"/>
              </w:rPr>
            </w:pPr>
            <w:r w:rsidRPr="004C0771">
              <w:rPr>
                <w:rFonts w:ascii="Arial" w:hAnsi="Arial" w:cs="Arial"/>
              </w:rPr>
              <w:t>PNOCS-MC</w:t>
            </w:r>
          </w:p>
        </w:tc>
        <w:tc>
          <w:tcPr>
            <w:tcW w:w="7650" w:type="dxa"/>
          </w:tcPr>
          <w:p w14:paraId="744DB41C" w14:textId="77777777" w:rsidR="00915883" w:rsidRPr="00513FE0"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lang w:val="pt-PT"/>
              </w:rPr>
            </w:pPr>
            <w:r w:rsidRPr="00513FE0">
              <w:rPr>
                <w:rFonts w:ascii="Arial" w:hAnsi="Arial" w:cs="Arial"/>
                <w:lang w:val="pt-PT"/>
              </w:rPr>
              <w:t>Plataforma Nacional das Organizações da Sociedade Civil para Mudanças Climáticas</w:t>
            </w:r>
          </w:p>
        </w:tc>
      </w:tr>
      <w:tr w:rsidR="00395F5A" w:rsidRPr="004C0771" w14:paraId="2EC15471"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772E63E5" w14:textId="77777777" w:rsidR="00915883" w:rsidRPr="004C0771" w:rsidRDefault="00915883" w:rsidP="006E70A0">
            <w:pPr>
              <w:spacing w:after="120"/>
              <w:rPr>
                <w:rFonts w:ascii="Arial" w:hAnsi="Arial" w:cs="Arial"/>
              </w:rPr>
            </w:pPr>
            <w:r w:rsidRPr="004C0771">
              <w:rPr>
                <w:rFonts w:ascii="Arial" w:hAnsi="Arial" w:cs="Arial"/>
              </w:rPr>
              <w:t>PPF</w:t>
            </w:r>
          </w:p>
        </w:tc>
        <w:tc>
          <w:tcPr>
            <w:tcW w:w="7650" w:type="dxa"/>
          </w:tcPr>
          <w:p w14:paraId="49BB3A88"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Project Preparation Facility</w:t>
            </w:r>
          </w:p>
        </w:tc>
      </w:tr>
      <w:tr w:rsidR="00106F78" w:rsidRPr="004C0771" w14:paraId="1FD8094C"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49D12F25" w14:textId="77777777" w:rsidR="00915883" w:rsidRPr="004C0771" w:rsidRDefault="00915883" w:rsidP="006E70A0">
            <w:pPr>
              <w:spacing w:after="120"/>
              <w:rPr>
                <w:rFonts w:ascii="Arial" w:hAnsi="Arial" w:cs="Arial"/>
              </w:rPr>
            </w:pPr>
            <w:r w:rsidRPr="004C0771">
              <w:rPr>
                <w:rFonts w:ascii="Arial" w:hAnsi="Arial" w:cs="Arial"/>
              </w:rPr>
              <w:t>PPP</w:t>
            </w:r>
          </w:p>
        </w:tc>
        <w:tc>
          <w:tcPr>
            <w:tcW w:w="7650" w:type="dxa"/>
          </w:tcPr>
          <w:p w14:paraId="790A6BD7"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4C0771">
              <w:rPr>
                <w:rFonts w:ascii="Arial" w:hAnsi="Arial" w:cs="Arial"/>
                <w:bCs/>
              </w:rPr>
              <w:t>Public-Private Partnership</w:t>
            </w:r>
          </w:p>
        </w:tc>
      </w:tr>
      <w:tr w:rsidR="00395F5A" w:rsidRPr="004C0771" w14:paraId="242BF3E7"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38804886" w14:textId="33FFD748" w:rsidR="000830EF" w:rsidRPr="004C0771" w:rsidRDefault="000830EF" w:rsidP="006E70A0">
            <w:pPr>
              <w:spacing w:after="120"/>
              <w:rPr>
                <w:rFonts w:ascii="Arial" w:hAnsi="Arial" w:cs="Arial"/>
              </w:rPr>
            </w:pPr>
            <w:r w:rsidRPr="004C0771">
              <w:rPr>
                <w:rFonts w:ascii="Arial" w:hAnsi="Arial" w:cs="Arial"/>
              </w:rPr>
              <w:t>PQG</w:t>
            </w:r>
          </w:p>
        </w:tc>
        <w:tc>
          <w:tcPr>
            <w:tcW w:w="7650" w:type="dxa"/>
          </w:tcPr>
          <w:p w14:paraId="2C6B1C5D" w14:textId="78F2C151" w:rsidR="000830EF" w:rsidRPr="004C0771" w:rsidRDefault="000830EF"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4C0771">
              <w:rPr>
                <w:rFonts w:ascii="Arial" w:hAnsi="Arial" w:cs="Arial"/>
                <w:bCs/>
              </w:rPr>
              <w:t>Five-Year Government Plan</w:t>
            </w:r>
          </w:p>
        </w:tc>
      </w:tr>
      <w:tr w:rsidR="00106F78" w:rsidRPr="004C0771" w14:paraId="48F9D23A"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DE97B8E" w14:textId="77777777" w:rsidR="00915883" w:rsidRPr="004C0771" w:rsidRDefault="00915883" w:rsidP="006E70A0">
            <w:pPr>
              <w:spacing w:after="120"/>
              <w:rPr>
                <w:rFonts w:ascii="Arial" w:hAnsi="Arial" w:cs="Arial"/>
              </w:rPr>
            </w:pPr>
            <w:r w:rsidRPr="004C0771">
              <w:rPr>
                <w:rFonts w:ascii="Arial" w:hAnsi="Arial" w:cs="Arial"/>
              </w:rPr>
              <w:t>RNA</w:t>
            </w:r>
          </w:p>
        </w:tc>
        <w:tc>
          <w:tcPr>
            <w:tcW w:w="7650" w:type="dxa"/>
          </w:tcPr>
          <w:p w14:paraId="4135D359"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4C0771">
              <w:rPr>
                <w:rFonts w:ascii="Arial" w:hAnsi="Arial" w:cs="Arial"/>
                <w:bCs/>
              </w:rPr>
              <w:t xml:space="preserve">Readiness Needs Assessment </w:t>
            </w:r>
          </w:p>
        </w:tc>
      </w:tr>
      <w:tr w:rsidR="00395F5A" w:rsidRPr="004C0771" w14:paraId="698F5859" w14:textId="77777777" w:rsidTr="00235F21">
        <w:tc>
          <w:tcPr>
            <w:cnfStyle w:val="001000000000" w:firstRow="0" w:lastRow="0" w:firstColumn="1" w:lastColumn="0" w:oddVBand="0" w:evenVBand="0" w:oddHBand="0" w:evenHBand="0" w:firstRowFirstColumn="0" w:firstRowLastColumn="0" w:lastRowFirstColumn="0" w:lastRowLastColumn="0"/>
            <w:tcW w:w="2335" w:type="dxa"/>
          </w:tcPr>
          <w:p w14:paraId="1FE82745" w14:textId="77777777" w:rsidR="00915883" w:rsidRPr="004C0771" w:rsidRDefault="00915883" w:rsidP="006E70A0">
            <w:pPr>
              <w:spacing w:after="120"/>
              <w:rPr>
                <w:rFonts w:ascii="Arial" w:hAnsi="Arial" w:cs="Arial"/>
              </w:rPr>
            </w:pPr>
            <w:r w:rsidRPr="004C0771">
              <w:rPr>
                <w:rFonts w:ascii="Arial" w:hAnsi="Arial" w:cs="Arial"/>
              </w:rPr>
              <w:t>SNMAMC</w:t>
            </w:r>
          </w:p>
        </w:tc>
        <w:tc>
          <w:tcPr>
            <w:tcW w:w="7650" w:type="dxa"/>
          </w:tcPr>
          <w:p w14:paraId="283738EB" w14:textId="77777777" w:rsidR="00915883" w:rsidRPr="004C0771" w:rsidRDefault="00915883" w:rsidP="006E70A0">
            <w:pPr>
              <w:spacing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4C0771">
              <w:rPr>
                <w:rFonts w:ascii="Arial" w:hAnsi="Arial" w:cs="Arial"/>
              </w:rPr>
              <w:t>National System for Monitoring and Evaluation of Climate Change</w:t>
            </w:r>
          </w:p>
        </w:tc>
      </w:tr>
      <w:tr w:rsidR="00106F78" w:rsidRPr="004C0771" w14:paraId="499BFC08" w14:textId="77777777" w:rsidTr="00235F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B3D4B63" w14:textId="77777777" w:rsidR="00915883" w:rsidRPr="004C0771" w:rsidRDefault="00915883" w:rsidP="006E70A0">
            <w:pPr>
              <w:spacing w:after="120"/>
              <w:rPr>
                <w:rFonts w:ascii="Arial" w:hAnsi="Arial" w:cs="Arial"/>
              </w:rPr>
            </w:pPr>
            <w:r w:rsidRPr="004C0771">
              <w:rPr>
                <w:rFonts w:ascii="Arial" w:hAnsi="Arial" w:cs="Arial"/>
              </w:rPr>
              <w:t>UNDP</w:t>
            </w:r>
          </w:p>
        </w:tc>
        <w:tc>
          <w:tcPr>
            <w:tcW w:w="7650" w:type="dxa"/>
          </w:tcPr>
          <w:p w14:paraId="3981F4E0" w14:textId="77777777" w:rsidR="00915883" w:rsidRPr="004C0771" w:rsidRDefault="00915883" w:rsidP="006E70A0">
            <w:pPr>
              <w:spacing w:after="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4C0771">
              <w:rPr>
                <w:rFonts w:ascii="Arial" w:hAnsi="Arial" w:cs="Arial"/>
                <w:bCs/>
              </w:rPr>
              <w:t>United Nations Development Programme</w:t>
            </w:r>
          </w:p>
        </w:tc>
      </w:tr>
    </w:tbl>
    <w:p w14:paraId="53381263" w14:textId="4E7767F2" w:rsidR="00F97840" w:rsidRPr="004C0771" w:rsidRDefault="00F97840">
      <w:pPr>
        <w:rPr>
          <w:rFonts w:asciiTheme="majorHAnsi" w:eastAsiaTheme="majorEastAsia" w:hAnsiTheme="majorHAnsi" w:cstheme="majorBidi"/>
          <w:b/>
          <w:bCs/>
          <w:color w:val="1A495C" w:themeColor="accent1" w:themeShade="7F"/>
          <w:sz w:val="24"/>
          <w:szCs w:val="24"/>
        </w:rPr>
      </w:pPr>
    </w:p>
    <w:p w14:paraId="6C571913" w14:textId="77777777" w:rsidR="001345F2" w:rsidRPr="004C0771" w:rsidRDefault="001345F2" w:rsidP="001345F2">
      <w:r w:rsidRPr="004C0771">
        <w:br w:type="page"/>
      </w:r>
    </w:p>
    <w:p w14:paraId="744D9E9A" w14:textId="3257C616" w:rsidR="00F97840" w:rsidRPr="004C0771" w:rsidRDefault="00F97840" w:rsidP="00C35298">
      <w:pPr>
        <w:pStyle w:val="Heading3"/>
        <w:spacing w:before="0"/>
      </w:pPr>
      <w:r w:rsidRPr="004C0771">
        <w:lastRenderedPageBreak/>
        <w:t>Section 2. Situation analysis (</w:t>
      </w:r>
      <w:r w:rsidRPr="004C0771">
        <w:rPr>
          <w:i/>
          <w:iCs/>
          <w:u w:val="single"/>
        </w:rPr>
        <w:t>indicative</w:t>
      </w:r>
      <w:r w:rsidRPr="004C0771">
        <w:t xml:space="preserve"> maximum length: four pages)</w:t>
      </w:r>
      <w:bookmarkEnd w:id="3"/>
      <w:bookmarkEnd w:id="4"/>
    </w:p>
    <w:p w14:paraId="63BD7CD4" w14:textId="04D6459E" w:rsidR="00F97840" w:rsidRPr="004C0771" w:rsidRDefault="00F97840">
      <w:pPr>
        <w:pStyle w:val="ListParagraph"/>
        <w:numPr>
          <w:ilvl w:val="1"/>
          <w:numId w:val="5"/>
        </w:numPr>
        <w:tabs>
          <w:tab w:val="left" w:pos="720"/>
          <w:tab w:val="left" w:pos="7200"/>
        </w:tabs>
        <w:spacing w:after="120" w:line="240" w:lineRule="auto"/>
        <w:contextualSpacing w:val="0"/>
        <w:rPr>
          <w:b/>
          <w:color w:val="276E8B" w:themeColor="accent1" w:themeShade="BF"/>
        </w:rPr>
      </w:pPr>
      <w:r w:rsidRPr="004C0771">
        <w:rPr>
          <w:b/>
          <w:color w:val="276E8B" w:themeColor="accent1" w:themeShade="BF"/>
        </w:rPr>
        <w:t>Country’s background and context</w:t>
      </w:r>
    </w:p>
    <w:p w14:paraId="11255B60" w14:textId="77777777" w:rsidR="00C35298" w:rsidRPr="004C0771" w:rsidRDefault="00C35298" w:rsidP="00C35298">
      <w:pPr>
        <w:spacing w:after="120" w:line="240" w:lineRule="auto"/>
        <w:jc w:val="both"/>
        <w:rPr>
          <w:rFonts w:ascii="Arial" w:hAnsi="Arial"/>
          <w:b/>
          <w:bCs/>
          <w:sz w:val="20"/>
          <w:szCs w:val="20"/>
        </w:rPr>
      </w:pPr>
      <w:r w:rsidRPr="004C0771">
        <w:rPr>
          <w:rFonts w:ascii="Arial" w:hAnsi="Arial"/>
          <w:b/>
          <w:bCs/>
          <w:sz w:val="20"/>
          <w:szCs w:val="20"/>
        </w:rPr>
        <w:t>Socio-economic context</w:t>
      </w:r>
    </w:p>
    <w:p w14:paraId="7A38D01F" w14:textId="1D720F3C" w:rsidR="00C929C2" w:rsidRDefault="00C929C2" w:rsidP="00C929C2">
      <w:pPr>
        <w:spacing w:after="60" w:line="240" w:lineRule="auto"/>
        <w:jc w:val="both"/>
        <w:rPr>
          <w:rFonts w:ascii="Arial" w:hAnsi="Arial"/>
          <w:sz w:val="20"/>
          <w:szCs w:val="20"/>
        </w:rPr>
      </w:pPr>
      <w:r w:rsidRPr="004C0771">
        <w:rPr>
          <w:rFonts w:ascii="Arial" w:hAnsi="Arial"/>
          <w:sz w:val="20"/>
          <w:szCs w:val="20"/>
        </w:rPr>
        <w:t>Mozambique, located along southeastern Africa’s Indian Ocean coast, spans approximately 801,590 square kilometers of land and approximately 13,000 km</w:t>
      </w:r>
      <w:r w:rsidRPr="004C0771">
        <w:rPr>
          <w:rFonts w:ascii="Arial" w:hAnsi="Arial"/>
          <w:sz w:val="20"/>
          <w:szCs w:val="20"/>
          <w:vertAlign w:val="superscript"/>
        </w:rPr>
        <w:t>2</w:t>
      </w:r>
      <w:r w:rsidRPr="004C0771">
        <w:rPr>
          <w:rFonts w:ascii="Arial" w:hAnsi="Arial"/>
          <w:sz w:val="20"/>
          <w:szCs w:val="20"/>
        </w:rPr>
        <w:t xml:space="preserve"> of inland waters and is administratively divided into 11 provinces. </w:t>
      </w:r>
      <w:r w:rsidR="00084ADF">
        <w:rPr>
          <w:rFonts w:ascii="Arial" w:hAnsi="Arial"/>
          <w:sz w:val="20"/>
          <w:szCs w:val="20"/>
        </w:rPr>
        <w:t>W</w:t>
      </w:r>
      <w:r w:rsidRPr="004C0771">
        <w:rPr>
          <w:rFonts w:ascii="Arial" w:hAnsi="Arial"/>
          <w:sz w:val="20"/>
          <w:szCs w:val="20"/>
        </w:rPr>
        <w:t>ith a coastline of approximately 2,700 km</w:t>
      </w:r>
      <w:r w:rsidR="00084ADF">
        <w:rPr>
          <w:rFonts w:ascii="Arial" w:hAnsi="Arial"/>
          <w:sz w:val="20"/>
          <w:szCs w:val="20"/>
        </w:rPr>
        <w:t>, i</w:t>
      </w:r>
      <w:r w:rsidRPr="004C0771">
        <w:rPr>
          <w:rFonts w:ascii="Arial" w:hAnsi="Arial"/>
          <w:sz w:val="20"/>
          <w:szCs w:val="20"/>
        </w:rPr>
        <w:t>t is bordered by Tanzania in the north, Zambia, Malawi, and Lake N</w:t>
      </w:r>
      <w:r w:rsidR="00F07FBC">
        <w:rPr>
          <w:rFonts w:ascii="Arial" w:hAnsi="Arial"/>
          <w:sz w:val="20"/>
          <w:szCs w:val="20"/>
        </w:rPr>
        <w:t>i</w:t>
      </w:r>
      <w:r w:rsidRPr="004C0771">
        <w:rPr>
          <w:rFonts w:ascii="Arial" w:hAnsi="Arial"/>
          <w:sz w:val="20"/>
          <w:szCs w:val="20"/>
        </w:rPr>
        <w:t>as</w:t>
      </w:r>
      <w:r w:rsidR="00F07FBC">
        <w:rPr>
          <w:rFonts w:ascii="Arial" w:hAnsi="Arial"/>
          <w:sz w:val="20"/>
          <w:szCs w:val="20"/>
        </w:rPr>
        <w:t>s</w:t>
      </w:r>
      <w:r w:rsidRPr="004C0771">
        <w:rPr>
          <w:rFonts w:ascii="Arial" w:hAnsi="Arial"/>
          <w:sz w:val="20"/>
          <w:szCs w:val="20"/>
        </w:rPr>
        <w:t xml:space="preserve">a, and Zimbabwe to the west, and South Africa and Eswatini to the southeast and south. The international land borders </w:t>
      </w:r>
      <w:r w:rsidR="00191BB1">
        <w:rPr>
          <w:rFonts w:ascii="Arial" w:hAnsi="Arial"/>
          <w:sz w:val="20"/>
          <w:szCs w:val="20"/>
        </w:rPr>
        <w:t>cover approximately</w:t>
      </w:r>
      <w:r w:rsidRPr="004C0771">
        <w:rPr>
          <w:rFonts w:ascii="Arial" w:hAnsi="Arial"/>
          <w:sz w:val="20"/>
          <w:szCs w:val="20"/>
        </w:rPr>
        <w:t xml:space="preserve"> 4,330 km. The capital, Maputo, serves as the economic and administrative center of this resource-rich nation. </w:t>
      </w:r>
      <w:r w:rsidR="00C15B0A">
        <w:rPr>
          <w:rFonts w:ascii="Arial" w:hAnsi="Arial"/>
          <w:sz w:val="20"/>
          <w:szCs w:val="20"/>
        </w:rPr>
        <w:t>The country has</w:t>
      </w:r>
      <w:r w:rsidR="00C15B0A" w:rsidRPr="004C0771">
        <w:rPr>
          <w:rFonts w:ascii="Arial" w:hAnsi="Arial"/>
          <w:sz w:val="20"/>
          <w:szCs w:val="20"/>
        </w:rPr>
        <w:t xml:space="preserve"> </w:t>
      </w:r>
      <w:r w:rsidRPr="004C0771">
        <w:rPr>
          <w:rFonts w:ascii="Arial" w:hAnsi="Arial"/>
          <w:sz w:val="20"/>
          <w:szCs w:val="20"/>
        </w:rPr>
        <w:t>a population of over 33 million, of which approximately 52% are women. More than 60% of Mozambicans live in rural areas, depending on subsistence farming, particularly in agriculture-dominant provinces such as Zambezia and Nampula​.</w:t>
      </w:r>
    </w:p>
    <w:p w14:paraId="74B586A0" w14:textId="77777777" w:rsidR="00F12201" w:rsidRPr="004C0771" w:rsidRDefault="00F12201" w:rsidP="00C929C2">
      <w:pPr>
        <w:spacing w:after="60" w:line="240" w:lineRule="auto"/>
        <w:jc w:val="both"/>
        <w:rPr>
          <w:rFonts w:ascii="Arial" w:hAnsi="Arial"/>
          <w:sz w:val="20"/>
          <w:szCs w:val="20"/>
        </w:rPr>
      </w:pPr>
    </w:p>
    <w:p w14:paraId="6AB2A89B" w14:textId="19487F05" w:rsidR="00C35298" w:rsidRDefault="00C35298" w:rsidP="00C35298">
      <w:pPr>
        <w:spacing w:after="60" w:line="240" w:lineRule="auto"/>
        <w:jc w:val="both"/>
        <w:rPr>
          <w:rFonts w:ascii="Arial" w:hAnsi="Arial"/>
          <w:sz w:val="20"/>
          <w:szCs w:val="20"/>
        </w:rPr>
      </w:pPr>
      <w:r w:rsidRPr="004C0771">
        <w:rPr>
          <w:rFonts w:ascii="Arial" w:hAnsi="Arial"/>
          <w:sz w:val="20"/>
          <w:szCs w:val="20"/>
        </w:rPr>
        <w:t xml:space="preserve">In economic terms, Mozambique’s GDP was </w:t>
      </w:r>
      <w:r w:rsidR="003E3233">
        <w:rPr>
          <w:rFonts w:ascii="Arial" w:hAnsi="Arial"/>
          <w:sz w:val="20"/>
          <w:szCs w:val="20"/>
        </w:rPr>
        <w:t xml:space="preserve">estimated to be approximately </w:t>
      </w:r>
      <w:r w:rsidRPr="004C0771">
        <w:rPr>
          <w:rFonts w:ascii="Arial" w:hAnsi="Arial"/>
          <w:sz w:val="20"/>
          <w:szCs w:val="20"/>
        </w:rPr>
        <w:t>USD 21.35 billion in 2023, with an expected growth rate of 6%, bolstered by gas and coal exports. Key sectors driving the economy include agriculture (contributing about 26.5% to GDP and employing 70% of the labor force), industry (22.8% of GDP), and services (40.6% of GDP)</w:t>
      </w:r>
      <w:r w:rsidRPr="004C0771">
        <w:rPr>
          <w:rStyle w:val="FootnoteReference"/>
          <w:rFonts w:ascii="Arial" w:hAnsi="Arial"/>
          <w:sz w:val="20"/>
          <w:szCs w:val="20"/>
        </w:rPr>
        <w:footnoteReference w:id="7"/>
      </w:r>
      <w:r w:rsidRPr="004C0771">
        <w:rPr>
          <w:rFonts w:ascii="Arial" w:hAnsi="Arial"/>
          <w:sz w:val="20"/>
          <w:szCs w:val="20"/>
        </w:rPr>
        <w:t>. Natural resources - such as coal, gas, and aluminum - play a significant role in export revenues, though the reliance on exports leaves Mozambique vulnerable to global market fluctuations</w:t>
      </w:r>
      <w:r w:rsidRPr="004C0771">
        <w:rPr>
          <w:rStyle w:val="FootnoteReference"/>
          <w:rFonts w:ascii="Arial" w:hAnsi="Arial"/>
          <w:sz w:val="20"/>
          <w:szCs w:val="20"/>
        </w:rPr>
        <w:footnoteReference w:id="8"/>
      </w:r>
      <w:r w:rsidRPr="004C0771">
        <w:rPr>
          <w:rFonts w:ascii="Arial" w:hAnsi="Arial"/>
          <w:sz w:val="20"/>
          <w:szCs w:val="20"/>
        </w:rPr>
        <w:t>​.</w:t>
      </w:r>
    </w:p>
    <w:p w14:paraId="166FF0D9" w14:textId="77777777" w:rsidR="00F12201" w:rsidRPr="004C0771" w:rsidRDefault="00F12201" w:rsidP="00C35298">
      <w:pPr>
        <w:spacing w:after="60" w:line="240" w:lineRule="auto"/>
        <w:jc w:val="both"/>
        <w:rPr>
          <w:rFonts w:ascii="Arial" w:hAnsi="Arial"/>
          <w:sz w:val="20"/>
          <w:szCs w:val="20"/>
        </w:rPr>
      </w:pPr>
    </w:p>
    <w:p w14:paraId="62FB1F4B" w14:textId="77777777" w:rsidR="00C35298" w:rsidRDefault="00C35298" w:rsidP="00C35298">
      <w:pPr>
        <w:spacing w:after="60" w:line="240" w:lineRule="auto"/>
        <w:jc w:val="both"/>
        <w:rPr>
          <w:rFonts w:ascii="Arial" w:hAnsi="Arial"/>
          <w:sz w:val="20"/>
          <w:szCs w:val="20"/>
        </w:rPr>
      </w:pPr>
      <w:r w:rsidRPr="004C0771">
        <w:rPr>
          <w:rFonts w:ascii="Arial" w:hAnsi="Arial"/>
          <w:sz w:val="20"/>
          <w:szCs w:val="20"/>
        </w:rPr>
        <w:t>Despite strong growth potential, Mozambique faces socio-economic challenges. It has one of the highest poverty rates in Sub-Saharan Africa, with over 63% of the population living below the poverty line. Youth unemployment is particularly concerning, reaching over 30%, compounded by high informality across sectors. Compared with regional peers like South Africa and Tanzania, Mozambique’s development indicators lag significantly, with poor infrastructure, limited healthcare access, and a high vulnerability to climate shocks undermining development gains​</w:t>
      </w:r>
      <w:r w:rsidRPr="004C0771">
        <w:rPr>
          <w:rStyle w:val="FootnoteReference"/>
          <w:rFonts w:ascii="Arial" w:hAnsi="Arial"/>
          <w:sz w:val="20"/>
          <w:szCs w:val="20"/>
        </w:rPr>
        <w:footnoteReference w:id="9"/>
      </w:r>
      <w:r w:rsidRPr="004C0771">
        <w:rPr>
          <w:rFonts w:ascii="Arial" w:hAnsi="Arial"/>
          <w:sz w:val="20"/>
          <w:szCs w:val="20"/>
        </w:rPr>
        <w:t>.</w:t>
      </w:r>
    </w:p>
    <w:p w14:paraId="3DABECA2" w14:textId="77777777" w:rsidR="0070230D" w:rsidRPr="004C0771" w:rsidRDefault="0070230D" w:rsidP="00C35298">
      <w:pPr>
        <w:spacing w:after="60" w:line="240" w:lineRule="auto"/>
        <w:jc w:val="both"/>
        <w:rPr>
          <w:rFonts w:ascii="Arial" w:hAnsi="Arial"/>
          <w:sz w:val="20"/>
          <w:szCs w:val="20"/>
        </w:rPr>
      </w:pPr>
    </w:p>
    <w:p w14:paraId="56EC6A0B" w14:textId="77777777" w:rsidR="00C35298" w:rsidRPr="004C0771" w:rsidRDefault="00C35298" w:rsidP="00C35298">
      <w:pPr>
        <w:spacing w:after="60" w:line="240" w:lineRule="auto"/>
        <w:jc w:val="both"/>
        <w:rPr>
          <w:rFonts w:ascii="Arial" w:hAnsi="Arial"/>
          <w:b/>
          <w:bCs/>
          <w:sz w:val="20"/>
          <w:szCs w:val="20"/>
        </w:rPr>
      </w:pPr>
      <w:r w:rsidRPr="004C0771">
        <w:rPr>
          <w:rFonts w:ascii="Arial" w:hAnsi="Arial"/>
          <w:b/>
          <w:bCs/>
          <w:sz w:val="20"/>
          <w:szCs w:val="20"/>
        </w:rPr>
        <w:t>Climate change context</w:t>
      </w:r>
    </w:p>
    <w:p w14:paraId="10682DDB" w14:textId="50392980" w:rsidR="00A900AE" w:rsidRDefault="00A900AE" w:rsidP="00A900AE">
      <w:pPr>
        <w:spacing w:after="60" w:line="240" w:lineRule="auto"/>
        <w:jc w:val="both"/>
        <w:rPr>
          <w:rFonts w:ascii="Arial" w:hAnsi="Arial"/>
          <w:sz w:val="20"/>
          <w:szCs w:val="20"/>
        </w:rPr>
      </w:pPr>
      <w:r w:rsidRPr="004C0771">
        <w:rPr>
          <w:rFonts w:ascii="Arial" w:hAnsi="Arial"/>
          <w:sz w:val="20"/>
          <w:szCs w:val="20"/>
        </w:rPr>
        <w:t>Mozambique is one of Africa’s most climate-vulnerable nations, heavily exposed to a range of climate-related hazards, particularly floods, tropical cyclones, and droughts. The country has a long coastline, spanning approximately 2,</w:t>
      </w:r>
      <w:r w:rsidR="00C929C2" w:rsidRPr="004C0771">
        <w:rPr>
          <w:rFonts w:ascii="Arial" w:hAnsi="Arial"/>
          <w:sz w:val="20"/>
          <w:szCs w:val="20"/>
        </w:rPr>
        <w:t>7</w:t>
      </w:r>
      <w:r w:rsidRPr="004C0771">
        <w:rPr>
          <w:rFonts w:ascii="Arial" w:hAnsi="Arial"/>
          <w:sz w:val="20"/>
          <w:szCs w:val="20"/>
        </w:rPr>
        <w:t xml:space="preserve">00 kilometers along the Indian Ocean, where more than 60% of its population resides. Coastal regions face the constant threat of sea-level rise, which is projected to </w:t>
      </w:r>
      <w:r w:rsidR="00F67F61">
        <w:rPr>
          <w:rFonts w:ascii="Arial" w:hAnsi="Arial"/>
          <w:sz w:val="20"/>
          <w:szCs w:val="20"/>
        </w:rPr>
        <w:t>be up to</w:t>
      </w:r>
      <w:r w:rsidR="00F67F61" w:rsidRPr="004C0771">
        <w:rPr>
          <w:rFonts w:ascii="Arial" w:hAnsi="Arial"/>
          <w:sz w:val="20"/>
          <w:szCs w:val="20"/>
        </w:rPr>
        <w:t xml:space="preserve"> </w:t>
      </w:r>
      <w:r w:rsidRPr="004C0771">
        <w:rPr>
          <w:rFonts w:ascii="Arial" w:hAnsi="Arial"/>
          <w:sz w:val="20"/>
          <w:szCs w:val="20"/>
        </w:rPr>
        <w:t>0.59 meters by the</w:t>
      </w:r>
      <w:r w:rsidR="003C703E">
        <w:rPr>
          <w:rFonts w:ascii="Arial" w:hAnsi="Arial"/>
          <w:sz w:val="20"/>
          <w:szCs w:val="20"/>
        </w:rPr>
        <w:t xml:space="preserve"> end of the</w:t>
      </w:r>
      <w:r w:rsidRPr="004C0771">
        <w:rPr>
          <w:rFonts w:ascii="Arial" w:hAnsi="Arial"/>
          <w:sz w:val="20"/>
          <w:szCs w:val="20"/>
        </w:rPr>
        <w:t xml:space="preserve"> century, significantly increasing flood risks, intensifying coastal erosion, and saline intrusion. The frequency and severity of extreme weather events are expected to rise, with the World Bank estimating</w:t>
      </w:r>
      <w:r w:rsidRPr="004C0771">
        <w:rPr>
          <w:rStyle w:val="FootnoteReference"/>
          <w:rFonts w:ascii="Arial" w:hAnsi="Arial"/>
          <w:sz w:val="20"/>
          <w:szCs w:val="20"/>
        </w:rPr>
        <w:footnoteReference w:id="10"/>
      </w:r>
      <w:r w:rsidRPr="004C0771">
        <w:rPr>
          <w:rFonts w:ascii="Arial" w:hAnsi="Arial"/>
          <w:sz w:val="20"/>
          <w:szCs w:val="20"/>
        </w:rPr>
        <w:t xml:space="preserve"> that annual flood events could impact over 1.5 million people and lead to more severe economic disruptions. Cyclones Idai and Kenneth in 2019 exemplified the devastation from these climate stressors, resulting in combined damages exceeding USD 2.8 billion and displacing thousands of people​</w:t>
      </w:r>
      <w:r w:rsidRPr="004C0771">
        <w:rPr>
          <w:rStyle w:val="FootnoteReference"/>
          <w:rFonts w:ascii="Arial" w:hAnsi="Arial"/>
          <w:sz w:val="20"/>
          <w:szCs w:val="20"/>
        </w:rPr>
        <w:footnoteReference w:id="11"/>
      </w:r>
      <w:r w:rsidRPr="004C0771">
        <w:rPr>
          <w:rFonts w:ascii="Arial" w:hAnsi="Arial"/>
          <w:sz w:val="20"/>
          <w:szCs w:val="20"/>
        </w:rPr>
        <w:t>.</w:t>
      </w:r>
    </w:p>
    <w:p w14:paraId="055C142F" w14:textId="77777777" w:rsidR="00F12201" w:rsidRPr="004C0771" w:rsidRDefault="00F12201" w:rsidP="00A900AE">
      <w:pPr>
        <w:spacing w:after="60" w:line="240" w:lineRule="auto"/>
        <w:jc w:val="both"/>
        <w:rPr>
          <w:rFonts w:ascii="Arial" w:hAnsi="Arial"/>
          <w:sz w:val="20"/>
          <w:szCs w:val="20"/>
        </w:rPr>
      </w:pPr>
    </w:p>
    <w:p w14:paraId="5B59CDC7" w14:textId="036B9C22" w:rsidR="00A252A9" w:rsidRDefault="00A900AE" w:rsidP="00A252A9">
      <w:pPr>
        <w:spacing w:after="60" w:line="240" w:lineRule="auto"/>
        <w:jc w:val="both"/>
        <w:rPr>
          <w:rFonts w:ascii="Arial" w:hAnsi="Arial"/>
          <w:sz w:val="20"/>
          <w:szCs w:val="20"/>
        </w:rPr>
      </w:pPr>
      <w:r w:rsidRPr="004C0771">
        <w:rPr>
          <w:rFonts w:ascii="Arial" w:hAnsi="Arial"/>
          <w:sz w:val="20"/>
          <w:szCs w:val="20"/>
        </w:rPr>
        <w:t>The economic backbone of Mozambique - its agriculture</w:t>
      </w:r>
      <w:r w:rsidR="008D29B1">
        <w:rPr>
          <w:rFonts w:ascii="Arial" w:hAnsi="Arial"/>
          <w:sz w:val="20"/>
          <w:szCs w:val="20"/>
        </w:rPr>
        <w:t xml:space="preserve"> and fisher</w:t>
      </w:r>
      <w:r w:rsidR="00BC0185">
        <w:rPr>
          <w:rFonts w:ascii="Arial" w:hAnsi="Arial"/>
          <w:sz w:val="20"/>
          <w:szCs w:val="20"/>
        </w:rPr>
        <w:t>ies</w:t>
      </w:r>
      <w:r w:rsidRPr="004C0771">
        <w:rPr>
          <w:rFonts w:ascii="Arial" w:hAnsi="Arial"/>
          <w:sz w:val="20"/>
          <w:szCs w:val="20"/>
        </w:rPr>
        <w:t>, energy, and infrastructure sectors - faces compounding vulnerabilities due to climate change. Agriculture, employing over 70% of the population, is primarily rain-fed, making it highly susceptible to drought and erratic rainfall. Droughts, which occur roughly every three to four years, reduce crop yields, particularly for staples like maize, posing a direct threat to food security and rural livelihoods. Additionally, shifting rainfall patterns and increasing temperatures could decrease crop productivity by up to 11% by mid-century if adaptation measures are not implemented</w:t>
      </w:r>
      <w:r w:rsidRPr="004C0771">
        <w:rPr>
          <w:rStyle w:val="FootnoteReference"/>
          <w:rFonts w:ascii="Arial" w:hAnsi="Arial"/>
          <w:sz w:val="20"/>
          <w:szCs w:val="20"/>
        </w:rPr>
        <w:footnoteReference w:id="12"/>
      </w:r>
      <w:r w:rsidRPr="004C0771">
        <w:rPr>
          <w:rFonts w:ascii="Arial" w:hAnsi="Arial"/>
          <w:sz w:val="20"/>
          <w:szCs w:val="20"/>
        </w:rPr>
        <w:t>. According to research</w:t>
      </w:r>
      <w:r w:rsidRPr="004C0771">
        <w:rPr>
          <w:rStyle w:val="FootnoteReference"/>
          <w:rFonts w:ascii="Arial" w:hAnsi="Arial"/>
          <w:sz w:val="20"/>
          <w:szCs w:val="20"/>
        </w:rPr>
        <w:footnoteReference w:id="13"/>
      </w:r>
      <w:r w:rsidRPr="004C0771">
        <w:rPr>
          <w:rFonts w:ascii="Arial" w:hAnsi="Arial"/>
          <w:sz w:val="20"/>
          <w:szCs w:val="20"/>
        </w:rPr>
        <w:t xml:space="preserve"> on the impact of climate change on cereal yield in Mozambique, between 1981 and 2019, the crop season warmed substantially and consistently while the rainy season became drier and shorter, with precipitation concentrated in fewer, more intense events, resulting in an 11% decrease in cereal yield. </w:t>
      </w:r>
      <w:r w:rsidR="47CB089F" w:rsidRPr="004C0771">
        <w:rPr>
          <w:rFonts w:ascii="Arial" w:hAnsi="Arial"/>
          <w:sz w:val="20"/>
          <w:szCs w:val="20"/>
        </w:rPr>
        <w:t>Another</w:t>
      </w:r>
      <w:r w:rsidR="050C2847" w:rsidRPr="004C0771">
        <w:rPr>
          <w:rFonts w:ascii="Arial" w:hAnsi="Arial"/>
          <w:sz w:val="20"/>
          <w:szCs w:val="20"/>
        </w:rPr>
        <w:t xml:space="preserve"> study </w:t>
      </w:r>
      <w:r w:rsidR="00BC0185">
        <w:rPr>
          <w:rFonts w:ascii="Arial" w:hAnsi="Arial"/>
          <w:sz w:val="20"/>
          <w:szCs w:val="20"/>
        </w:rPr>
        <w:t xml:space="preserve">showed </w:t>
      </w:r>
      <w:r w:rsidR="050C2847" w:rsidRPr="004C0771">
        <w:rPr>
          <w:rFonts w:ascii="Arial" w:hAnsi="Arial"/>
          <w:sz w:val="20"/>
          <w:szCs w:val="20"/>
        </w:rPr>
        <w:t xml:space="preserve">that tropical cyclones </w:t>
      </w:r>
      <w:r w:rsidR="2E4A463C" w:rsidRPr="08F351B9">
        <w:rPr>
          <w:rFonts w:ascii="Arial" w:hAnsi="Arial"/>
          <w:sz w:val="20"/>
          <w:szCs w:val="20"/>
        </w:rPr>
        <w:t xml:space="preserve">can </w:t>
      </w:r>
      <w:r w:rsidR="2E4A463C" w:rsidRPr="08F351B9">
        <w:rPr>
          <w:rFonts w:ascii="Arial" w:hAnsi="Arial"/>
          <w:sz w:val="20"/>
          <w:szCs w:val="20"/>
        </w:rPr>
        <w:lastRenderedPageBreak/>
        <w:t xml:space="preserve">harm </w:t>
      </w:r>
      <w:r w:rsidR="2D8748AC" w:rsidRPr="08F351B9">
        <w:rPr>
          <w:rFonts w:ascii="Arial" w:hAnsi="Arial"/>
          <w:sz w:val="20"/>
          <w:szCs w:val="20"/>
        </w:rPr>
        <w:t xml:space="preserve">fisheries infrastructure (such as boats and aquaculture facilities), </w:t>
      </w:r>
      <w:r w:rsidR="00BC0185">
        <w:rPr>
          <w:rFonts w:ascii="Arial" w:hAnsi="Arial"/>
          <w:sz w:val="20"/>
          <w:szCs w:val="20"/>
        </w:rPr>
        <w:t xml:space="preserve">and supporting </w:t>
      </w:r>
      <w:r w:rsidR="2E4A463C" w:rsidRPr="08F351B9">
        <w:rPr>
          <w:rFonts w:ascii="Arial" w:hAnsi="Arial"/>
          <w:sz w:val="20"/>
          <w:szCs w:val="20"/>
        </w:rPr>
        <w:t>ecosystem</w:t>
      </w:r>
      <w:r w:rsidR="00BC0185">
        <w:rPr>
          <w:rFonts w:ascii="Arial" w:hAnsi="Arial"/>
          <w:sz w:val="20"/>
          <w:szCs w:val="20"/>
        </w:rPr>
        <w:t>s</w:t>
      </w:r>
      <w:r w:rsidR="2E4A463C" w:rsidRPr="08F351B9">
        <w:rPr>
          <w:rFonts w:ascii="Arial" w:hAnsi="Arial"/>
          <w:sz w:val="20"/>
          <w:szCs w:val="20"/>
        </w:rPr>
        <w:t xml:space="preserve">, including coral reefs, mangroves, and seagrass, which are important habitats for </w:t>
      </w:r>
      <w:r w:rsidR="00110C05">
        <w:rPr>
          <w:rFonts w:ascii="Arial" w:hAnsi="Arial"/>
          <w:sz w:val="20"/>
          <w:szCs w:val="20"/>
        </w:rPr>
        <w:t>fish</w:t>
      </w:r>
      <w:r w:rsidR="2E4A463C" w:rsidRPr="08F351B9">
        <w:rPr>
          <w:rFonts w:ascii="Arial" w:hAnsi="Arial"/>
          <w:sz w:val="20"/>
          <w:szCs w:val="20"/>
        </w:rPr>
        <w:t xml:space="preserve"> species and protect coastlines from erosion and storm surges.</w:t>
      </w:r>
      <w:r w:rsidR="002B3FE9">
        <w:rPr>
          <w:rStyle w:val="FootnoteReference"/>
          <w:rFonts w:ascii="Arial" w:hAnsi="Arial"/>
          <w:sz w:val="20"/>
          <w:szCs w:val="20"/>
        </w:rPr>
        <w:footnoteReference w:id="14"/>
      </w:r>
      <w:r w:rsidR="2E4A463C" w:rsidRPr="08F351B9">
        <w:rPr>
          <w:rFonts w:ascii="Arial" w:hAnsi="Arial"/>
          <w:sz w:val="20"/>
          <w:szCs w:val="20"/>
        </w:rPr>
        <w:t xml:space="preserve"> </w:t>
      </w:r>
      <w:r w:rsidRPr="004C0771">
        <w:rPr>
          <w:rFonts w:ascii="Arial" w:hAnsi="Arial"/>
          <w:sz w:val="20"/>
          <w:szCs w:val="20"/>
        </w:rPr>
        <w:t>​In the energy sector, hydropower, which accounts for the majority of Mozambique’s electricity, faces output variability due to changing water flows in major rivers. For instance, the electricity output in Cahora Bassa, the largest hydropower dam in Mozambique, may be reduced</w:t>
      </w:r>
      <w:r w:rsidRPr="004C0771">
        <w:rPr>
          <w:rStyle w:val="FootnoteReference"/>
          <w:rFonts w:ascii="Arial" w:hAnsi="Arial"/>
          <w:sz w:val="20"/>
          <w:szCs w:val="20"/>
        </w:rPr>
        <w:footnoteReference w:id="15"/>
      </w:r>
      <w:r w:rsidRPr="004C0771">
        <w:rPr>
          <w:rFonts w:ascii="Arial" w:hAnsi="Arial"/>
          <w:sz w:val="20"/>
          <w:szCs w:val="20"/>
        </w:rPr>
        <w:t xml:space="preserve"> </w:t>
      </w:r>
      <w:r w:rsidR="5073BD15" w:rsidRPr="004C0771">
        <w:rPr>
          <w:rFonts w:ascii="Arial" w:hAnsi="Arial"/>
          <w:sz w:val="20"/>
          <w:szCs w:val="20"/>
        </w:rPr>
        <w:t xml:space="preserve">by up </w:t>
      </w:r>
      <w:r w:rsidRPr="004C0771">
        <w:rPr>
          <w:rFonts w:ascii="Arial" w:hAnsi="Arial"/>
          <w:sz w:val="20"/>
          <w:szCs w:val="20"/>
        </w:rPr>
        <w:t>to 20% by 2100, resulting from increased temperature and erratic rainfall. As a result, energy supply disruptions have far-reaching effects on economic growth and development​.</w:t>
      </w:r>
      <w:r w:rsidR="00D65EF1">
        <w:rPr>
          <w:rFonts w:ascii="Arial" w:hAnsi="Arial"/>
          <w:sz w:val="20"/>
          <w:szCs w:val="20"/>
        </w:rPr>
        <w:t xml:space="preserve"> </w:t>
      </w:r>
      <w:r w:rsidR="00C22611">
        <w:rPr>
          <w:rFonts w:ascii="Arial" w:hAnsi="Arial"/>
          <w:sz w:val="20"/>
          <w:szCs w:val="20"/>
        </w:rPr>
        <w:t xml:space="preserve">Moreover, </w:t>
      </w:r>
      <w:r w:rsidR="00A252A9" w:rsidRPr="004C0771">
        <w:rPr>
          <w:rFonts w:ascii="Arial" w:hAnsi="Arial"/>
          <w:sz w:val="20"/>
          <w:szCs w:val="20"/>
        </w:rPr>
        <w:t>Mozambique’s electricity generation</w:t>
      </w:r>
      <w:r w:rsidR="00D552AC">
        <w:rPr>
          <w:rFonts w:ascii="Arial" w:hAnsi="Arial"/>
          <w:sz w:val="20"/>
          <w:szCs w:val="20"/>
        </w:rPr>
        <w:t xml:space="preserve"> capacity</w:t>
      </w:r>
      <w:r w:rsidR="00A252A9" w:rsidRPr="004C0771">
        <w:rPr>
          <w:rFonts w:ascii="Arial" w:hAnsi="Arial"/>
          <w:sz w:val="20"/>
          <w:szCs w:val="20"/>
        </w:rPr>
        <w:t xml:space="preserve"> has regional impacts as more than 60% </w:t>
      </w:r>
      <w:r w:rsidR="00F60C0D">
        <w:rPr>
          <w:rFonts w:ascii="Arial" w:hAnsi="Arial"/>
          <w:sz w:val="20"/>
          <w:szCs w:val="20"/>
        </w:rPr>
        <w:t xml:space="preserve">of </w:t>
      </w:r>
      <w:r w:rsidR="00CF1BE5">
        <w:rPr>
          <w:rFonts w:ascii="Arial" w:hAnsi="Arial"/>
          <w:sz w:val="20"/>
          <w:szCs w:val="20"/>
        </w:rPr>
        <w:t>its electricity production</w:t>
      </w:r>
      <w:r w:rsidR="00F60C0D">
        <w:rPr>
          <w:rFonts w:ascii="Arial" w:hAnsi="Arial"/>
          <w:sz w:val="20"/>
          <w:szCs w:val="20"/>
        </w:rPr>
        <w:t xml:space="preserve"> </w:t>
      </w:r>
      <w:r w:rsidR="00A252A9" w:rsidRPr="004C0771">
        <w:rPr>
          <w:rFonts w:ascii="Arial" w:hAnsi="Arial"/>
          <w:sz w:val="20"/>
          <w:szCs w:val="20"/>
        </w:rPr>
        <w:t>is exported to South Africa, Zimbabwe, Zambia, Botswana and Lesotho</w:t>
      </w:r>
      <w:r w:rsidR="00A252A9" w:rsidRPr="004C0771">
        <w:rPr>
          <w:rStyle w:val="FootnoteReference"/>
          <w:rFonts w:ascii="Arial" w:hAnsi="Arial"/>
          <w:sz w:val="20"/>
          <w:szCs w:val="20"/>
        </w:rPr>
        <w:footnoteReference w:id="16"/>
      </w:r>
      <w:r w:rsidR="00A252A9" w:rsidRPr="004C0771">
        <w:rPr>
          <w:rFonts w:ascii="Arial" w:hAnsi="Arial"/>
          <w:sz w:val="20"/>
          <w:szCs w:val="20"/>
        </w:rPr>
        <w:t>.</w:t>
      </w:r>
    </w:p>
    <w:p w14:paraId="4EA12070" w14:textId="77777777" w:rsidR="00D65EF1" w:rsidRPr="004C0771" w:rsidRDefault="00D65EF1" w:rsidP="00A252A9">
      <w:pPr>
        <w:spacing w:after="60" w:line="240" w:lineRule="auto"/>
        <w:jc w:val="both"/>
        <w:rPr>
          <w:rFonts w:ascii="Arial" w:hAnsi="Arial"/>
          <w:sz w:val="20"/>
          <w:szCs w:val="20"/>
        </w:rPr>
      </w:pPr>
    </w:p>
    <w:p w14:paraId="35CCE938" w14:textId="680CE76F" w:rsidR="00C35298" w:rsidRDefault="00A252A9" w:rsidP="00A252A9">
      <w:pPr>
        <w:spacing w:after="60" w:line="240" w:lineRule="auto"/>
        <w:jc w:val="both"/>
        <w:rPr>
          <w:rFonts w:ascii="Arial" w:hAnsi="Arial"/>
          <w:sz w:val="20"/>
          <w:szCs w:val="20"/>
        </w:rPr>
      </w:pPr>
      <w:r w:rsidRPr="004C0771">
        <w:rPr>
          <w:rFonts w:ascii="Arial" w:hAnsi="Arial"/>
          <w:sz w:val="20"/>
          <w:szCs w:val="20"/>
        </w:rPr>
        <w:t>Extreme weather events, especially cyclones, floods, and prolonged droughts, pose severe risks to Mozambique’s infrastructure. The country’s poor road network (of the 300,000 km road network, or 3.8 km per 100 km</w:t>
      </w:r>
      <w:r w:rsidRPr="004C0771">
        <w:rPr>
          <w:rFonts w:ascii="Arial" w:hAnsi="Arial"/>
          <w:sz w:val="20"/>
          <w:szCs w:val="20"/>
          <w:vertAlign w:val="superscript"/>
        </w:rPr>
        <w:t>2</w:t>
      </w:r>
      <w:r w:rsidRPr="004C0771">
        <w:rPr>
          <w:rFonts w:ascii="Arial" w:hAnsi="Arial"/>
          <w:sz w:val="20"/>
          <w:szCs w:val="20"/>
        </w:rPr>
        <w:t>, only 20% is paved), critical for connectivity and economic integration, sustains frequent damage from flooding, with repair costs averaging USD 160 million annually, equivalent to roughly 1.1% of national GDP</w:t>
      </w:r>
      <w:r w:rsidRPr="004C0771">
        <w:rPr>
          <w:rStyle w:val="FootnoteReference"/>
          <w:rFonts w:ascii="Arial" w:hAnsi="Arial"/>
          <w:sz w:val="20"/>
          <w:szCs w:val="20"/>
        </w:rPr>
        <w:footnoteReference w:id="17"/>
      </w:r>
      <w:r w:rsidRPr="004C0771">
        <w:rPr>
          <w:rFonts w:ascii="Arial" w:hAnsi="Arial"/>
          <w:sz w:val="20"/>
          <w:szCs w:val="20"/>
        </w:rPr>
        <w:t>. In the Central region of Mozambique, Cyclone Idai, in 2019, damaged close to 2,000 km of roads, 15 bridges, and other associated infrastructure</w:t>
      </w:r>
      <w:r w:rsidRPr="004C0771">
        <w:rPr>
          <w:rStyle w:val="FootnoteReference"/>
          <w:rFonts w:ascii="Arial" w:hAnsi="Arial"/>
          <w:sz w:val="20"/>
          <w:szCs w:val="20"/>
        </w:rPr>
        <w:footnoteReference w:id="18"/>
      </w:r>
      <w:r w:rsidRPr="004C0771">
        <w:rPr>
          <w:rFonts w:ascii="Arial" w:hAnsi="Arial"/>
          <w:sz w:val="20"/>
          <w:szCs w:val="20"/>
        </w:rPr>
        <w:t>. Cyclones also impact human health, exacerbating the spread of waterborne diseases, while heatwaves and rising temperatures intensify vector-borne diseases like malaria, which is endemic in Mozambique. Disruptions to transport, health services, and housing infrastructure not only affect urban and rural populations but also increase the financial burden on the national government to repair and maintain critical infrastructure after each disaster.</w:t>
      </w:r>
    </w:p>
    <w:p w14:paraId="1AB106D9" w14:textId="77777777" w:rsidR="00CF1BE5" w:rsidRPr="004C0771" w:rsidRDefault="00CF1BE5" w:rsidP="00A252A9">
      <w:pPr>
        <w:spacing w:after="60" w:line="240" w:lineRule="auto"/>
        <w:jc w:val="both"/>
        <w:rPr>
          <w:rFonts w:ascii="Arial" w:hAnsi="Arial"/>
          <w:sz w:val="20"/>
          <w:szCs w:val="20"/>
        </w:rPr>
      </w:pPr>
    </w:p>
    <w:p w14:paraId="111BE655" w14:textId="0D3DAAD3" w:rsidR="00C35298" w:rsidRDefault="00C35298" w:rsidP="00C35298">
      <w:pPr>
        <w:spacing w:after="60" w:line="240" w:lineRule="auto"/>
        <w:jc w:val="both"/>
        <w:rPr>
          <w:rFonts w:ascii="Arial" w:hAnsi="Arial"/>
          <w:sz w:val="20"/>
          <w:szCs w:val="20"/>
        </w:rPr>
      </w:pPr>
      <w:r w:rsidRPr="004C0771">
        <w:rPr>
          <w:rFonts w:ascii="Arial" w:hAnsi="Arial"/>
          <w:sz w:val="20"/>
          <w:szCs w:val="20"/>
        </w:rPr>
        <w:t>Climate projections for Mozambique indicate that average annual temperatures could rise by 1.5°C to 3°C by 2050</w:t>
      </w:r>
      <w:r w:rsidRPr="004C0771">
        <w:rPr>
          <w:rStyle w:val="FootnoteReference"/>
          <w:rFonts w:ascii="Arial" w:hAnsi="Arial"/>
          <w:sz w:val="20"/>
          <w:szCs w:val="20"/>
        </w:rPr>
        <w:footnoteReference w:id="19"/>
      </w:r>
      <w:r w:rsidRPr="004C0771">
        <w:rPr>
          <w:rFonts w:ascii="Arial" w:hAnsi="Arial"/>
          <w:sz w:val="20"/>
          <w:szCs w:val="20"/>
        </w:rPr>
        <w:t>, with a greater likelihood of droughts in the southern regions and increased rainfall variability in the central and northern areas. Rising temperatures are expected to exacerbate aridity in semi-arid zones, reducing agricultural productivity and challenging water availability for both agriculture and domestic use. As the impacts of climate change continue to escalate, Mozambique faces the additional challenge of resource scarcity, particularly for water, which could affect human health, crop yields, and energy generation. Such scenarios underscore the urgency of implementing climate adaptation measures across all sectors to mitigate economic and social losses and to build resilience for Mozambique’s future​.</w:t>
      </w:r>
    </w:p>
    <w:p w14:paraId="07417801" w14:textId="77777777" w:rsidR="00F57F74" w:rsidRPr="004C0771" w:rsidRDefault="00F57F74" w:rsidP="00C35298">
      <w:pPr>
        <w:spacing w:after="60" w:line="240" w:lineRule="auto"/>
        <w:jc w:val="both"/>
        <w:rPr>
          <w:rFonts w:ascii="Arial" w:hAnsi="Arial"/>
          <w:sz w:val="20"/>
          <w:szCs w:val="20"/>
        </w:rPr>
      </w:pPr>
    </w:p>
    <w:p w14:paraId="76600E50" w14:textId="77777777" w:rsidR="00C35298" w:rsidRPr="004C0771" w:rsidRDefault="00C35298" w:rsidP="00C35298">
      <w:pPr>
        <w:spacing w:after="60" w:line="240" w:lineRule="auto"/>
        <w:jc w:val="both"/>
        <w:rPr>
          <w:rFonts w:ascii="Arial" w:hAnsi="Arial"/>
          <w:b/>
          <w:bCs/>
          <w:sz w:val="20"/>
          <w:szCs w:val="20"/>
        </w:rPr>
      </w:pPr>
      <w:r w:rsidRPr="004C0771">
        <w:rPr>
          <w:rFonts w:ascii="Arial" w:hAnsi="Arial"/>
          <w:b/>
          <w:bCs/>
          <w:sz w:val="20"/>
          <w:szCs w:val="20"/>
        </w:rPr>
        <w:t>Sustainable development context</w:t>
      </w:r>
    </w:p>
    <w:p w14:paraId="0A17B654" w14:textId="752A7C21" w:rsidR="498FC608" w:rsidRDefault="27932890" w:rsidP="00476765">
      <w:pPr>
        <w:spacing w:after="120" w:line="240" w:lineRule="auto"/>
        <w:jc w:val="both"/>
        <w:rPr>
          <w:rFonts w:ascii="Arial" w:eastAsia="Arial" w:hAnsi="Arial" w:cs="Arial"/>
          <w:sz w:val="20"/>
          <w:szCs w:val="20"/>
        </w:rPr>
      </w:pPr>
      <w:r w:rsidRPr="4321455F">
        <w:rPr>
          <w:rFonts w:ascii="Arial" w:eastAsia="Arial" w:hAnsi="Arial" w:cs="Arial"/>
          <w:sz w:val="20"/>
          <w:szCs w:val="20"/>
        </w:rPr>
        <w:t xml:space="preserve">The National Development </w:t>
      </w:r>
      <w:r w:rsidRPr="38374DD2">
        <w:rPr>
          <w:rFonts w:ascii="Arial" w:eastAsia="Arial" w:hAnsi="Arial" w:cs="Arial"/>
          <w:sz w:val="20"/>
          <w:szCs w:val="20"/>
        </w:rPr>
        <w:t>Strategy (ENDE)</w:t>
      </w:r>
      <w:r w:rsidR="00406DFC">
        <w:rPr>
          <w:rFonts w:ascii="Arial" w:eastAsia="Arial" w:hAnsi="Arial" w:cs="Arial"/>
          <w:sz w:val="20"/>
          <w:szCs w:val="20"/>
        </w:rPr>
        <w:t xml:space="preserve">, </w:t>
      </w:r>
      <w:r w:rsidR="00406DFC" w:rsidRPr="00406DFC">
        <w:rPr>
          <w:rFonts w:ascii="Arial" w:eastAsia="Arial" w:hAnsi="Arial" w:cs="Arial"/>
          <w:sz w:val="20"/>
          <w:szCs w:val="20"/>
        </w:rPr>
        <w:t>approved by the National Parliament in April 2025,</w:t>
      </w:r>
      <w:r w:rsidRPr="38374DD2">
        <w:rPr>
          <w:rFonts w:ascii="Arial" w:eastAsia="Arial" w:hAnsi="Arial" w:cs="Arial"/>
          <w:sz w:val="20"/>
          <w:szCs w:val="20"/>
        </w:rPr>
        <w:t xml:space="preserve"> </w:t>
      </w:r>
      <w:r w:rsidR="5DFF7BBE" w:rsidRPr="04E0C2D1">
        <w:rPr>
          <w:rFonts w:ascii="Arial" w:eastAsia="Arial" w:hAnsi="Arial" w:cs="Arial"/>
          <w:sz w:val="20"/>
          <w:szCs w:val="20"/>
        </w:rPr>
        <w:t xml:space="preserve">recognizes climate </w:t>
      </w:r>
      <w:r w:rsidR="5DFF7BBE" w:rsidRPr="7F1F9713">
        <w:rPr>
          <w:rFonts w:ascii="Arial" w:eastAsia="Arial" w:hAnsi="Arial" w:cs="Arial"/>
          <w:sz w:val="20"/>
          <w:szCs w:val="20"/>
        </w:rPr>
        <w:t xml:space="preserve">change as </w:t>
      </w:r>
      <w:r w:rsidR="5DFF7BBE" w:rsidRPr="0F7818D9">
        <w:rPr>
          <w:rFonts w:ascii="Arial" w:eastAsia="Arial" w:hAnsi="Arial" w:cs="Arial"/>
          <w:sz w:val="20"/>
          <w:szCs w:val="20"/>
        </w:rPr>
        <w:t xml:space="preserve">a </w:t>
      </w:r>
      <w:r w:rsidR="00292181">
        <w:rPr>
          <w:rFonts w:ascii="Arial" w:eastAsia="Arial" w:hAnsi="Arial" w:cs="Arial"/>
          <w:sz w:val="20"/>
          <w:szCs w:val="20"/>
        </w:rPr>
        <w:t>constraint on</w:t>
      </w:r>
      <w:r w:rsidR="5DFF7BBE" w:rsidRPr="0F7818D9">
        <w:rPr>
          <w:rFonts w:ascii="Arial" w:eastAsia="Arial" w:hAnsi="Arial" w:cs="Arial"/>
          <w:sz w:val="20"/>
          <w:szCs w:val="20"/>
        </w:rPr>
        <w:t xml:space="preserve"> </w:t>
      </w:r>
      <w:r w:rsidR="5DFF7BBE" w:rsidRPr="0F111DB3">
        <w:rPr>
          <w:rFonts w:ascii="Arial" w:eastAsia="Arial" w:hAnsi="Arial" w:cs="Arial"/>
          <w:sz w:val="20"/>
          <w:szCs w:val="20"/>
        </w:rPr>
        <w:t xml:space="preserve">development </w:t>
      </w:r>
      <w:r w:rsidR="5DFF7BBE" w:rsidRPr="2F9F5084">
        <w:rPr>
          <w:rFonts w:ascii="Arial" w:eastAsia="Arial" w:hAnsi="Arial" w:cs="Arial"/>
          <w:sz w:val="20"/>
          <w:szCs w:val="20"/>
        </w:rPr>
        <w:t>progress.</w:t>
      </w:r>
      <w:r w:rsidR="5DFF7BBE" w:rsidRPr="0F111DB3">
        <w:rPr>
          <w:rFonts w:ascii="Arial" w:eastAsia="Arial" w:hAnsi="Arial" w:cs="Arial"/>
          <w:sz w:val="20"/>
          <w:szCs w:val="20"/>
        </w:rPr>
        <w:t xml:space="preserve"> </w:t>
      </w:r>
      <w:r w:rsidR="6DFC1E71" w:rsidRPr="4B27432C">
        <w:rPr>
          <w:rFonts w:ascii="Arial" w:eastAsia="Arial" w:hAnsi="Arial" w:cs="Arial"/>
          <w:sz w:val="20"/>
          <w:szCs w:val="20"/>
        </w:rPr>
        <w:t>Therefore</w:t>
      </w:r>
      <w:r w:rsidR="6DFC1E71" w:rsidRPr="594ECA5D">
        <w:rPr>
          <w:rFonts w:ascii="Arial" w:eastAsia="Arial" w:hAnsi="Arial" w:cs="Arial"/>
          <w:sz w:val="20"/>
          <w:szCs w:val="20"/>
        </w:rPr>
        <w:t xml:space="preserve">, </w:t>
      </w:r>
      <w:r w:rsidR="6DFC1E71" w:rsidRPr="4F13FF4C">
        <w:rPr>
          <w:rFonts w:ascii="Arial" w:eastAsia="Arial" w:hAnsi="Arial" w:cs="Arial"/>
          <w:sz w:val="20"/>
          <w:szCs w:val="20"/>
        </w:rPr>
        <w:t>The ENDE, apart from</w:t>
      </w:r>
      <w:r w:rsidR="6DFC1E71" w:rsidRPr="7C9DC8C2">
        <w:rPr>
          <w:rFonts w:ascii="Arial" w:eastAsia="Arial" w:hAnsi="Arial" w:cs="Arial"/>
          <w:sz w:val="20"/>
          <w:szCs w:val="20"/>
        </w:rPr>
        <w:t xml:space="preserve"> </w:t>
      </w:r>
      <w:r w:rsidR="3CBA7C14" w:rsidRPr="7C9DC8C2">
        <w:rPr>
          <w:rFonts w:ascii="Arial" w:eastAsia="Arial" w:hAnsi="Arial" w:cs="Arial"/>
          <w:sz w:val="20"/>
          <w:szCs w:val="20"/>
        </w:rPr>
        <w:t>establishing</w:t>
      </w:r>
      <w:r w:rsidR="6DFC1E71" w:rsidRPr="13E659C1">
        <w:rPr>
          <w:rFonts w:ascii="Arial" w:eastAsia="Arial" w:hAnsi="Arial" w:cs="Arial"/>
          <w:sz w:val="20"/>
          <w:szCs w:val="20"/>
        </w:rPr>
        <w:t xml:space="preserve"> </w:t>
      </w:r>
      <w:r w:rsidR="3CBA7C14" w:rsidRPr="0DFEA316">
        <w:rPr>
          <w:rFonts w:ascii="Arial" w:eastAsia="Arial" w:hAnsi="Arial" w:cs="Arial"/>
          <w:sz w:val="20"/>
          <w:szCs w:val="20"/>
        </w:rPr>
        <w:t>environmental</w:t>
      </w:r>
      <w:r w:rsidR="5DFF7BBE" w:rsidRPr="4B27432C">
        <w:rPr>
          <w:rFonts w:ascii="Arial" w:eastAsia="Arial" w:hAnsi="Arial" w:cs="Arial"/>
          <w:sz w:val="20"/>
          <w:szCs w:val="20"/>
        </w:rPr>
        <w:t xml:space="preserve"> </w:t>
      </w:r>
      <w:r w:rsidR="3CBA7C14" w:rsidRPr="47A7BCF6">
        <w:rPr>
          <w:rFonts w:ascii="Arial" w:eastAsia="Arial" w:hAnsi="Arial" w:cs="Arial"/>
          <w:sz w:val="20"/>
          <w:szCs w:val="20"/>
        </w:rPr>
        <w:t xml:space="preserve">protection </w:t>
      </w:r>
      <w:r w:rsidR="3CBA7C14" w:rsidRPr="7F0FD5B1">
        <w:rPr>
          <w:rFonts w:ascii="Arial" w:eastAsia="Arial" w:hAnsi="Arial" w:cs="Arial"/>
          <w:sz w:val="20"/>
          <w:szCs w:val="20"/>
        </w:rPr>
        <w:t>and climate change among its five-</w:t>
      </w:r>
      <w:r w:rsidR="3CBA7C14" w:rsidRPr="6ADEA572">
        <w:rPr>
          <w:rFonts w:ascii="Arial" w:eastAsia="Arial" w:hAnsi="Arial" w:cs="Arial"/>
          <w:sz w:val="20"/>
          <w:szCs w:val="20"/>
        </w:rPr>
        <w:t>pil</w:t>
      </w:r>
      <w:r w:rsidR="0608F274" w:rsidRPr="6ADEA572">
        <w:rPr>
          <w:rFonts w:ascii="Arial" w:eastAsia="Arial" w:hAnsi="Arial" w:cs="Arial"/>
          <w:sz w:val="20"/>
          <w:szCs w:val="20"/>
        </w:rPr>
        <w:t>l</w:t>
      </w:r>
      <w:r w:rsidR="3CBA7C14" w:rsidRPr="6ADEA572">
        <w:rPr>
          <w:rFonts w:ascii="Arial" w:eastAsia="Arial" w:hAnsi="Arial" w:cs="Arial"/>
          <w:sz w:val="20"/>
          <w:szCs w:val="20"/>
        </w:rPr>
        <w:t>ars,</w:t>
      </w:r>
      <w:r w:rsidR="373B88CC" w:rsidRPr="63C74FC1">
        <w:rPr>
          <w:rFonts w:ascii="Arial" w:eastAsia="Arial" w:hAnsi="Arial" w:cs="Arial"/>
          <w:sz w:val="20"/>
          <w:szCs w:val="20"/>
        </w:rPr>
        <w:t xml:space="preserve"> </w:t>
      </w:r>
      <w:r w:rsidR="3CBA7C14" w:rsidRPr="75E13EC9">
        <w:rPr>
          <w:rFonts w:ascii="Arial" w:eastAsia="Arial" w:hAnsi="Arial" w:cs="Arial"/>
          <w:sz w:val="20"/>
          <w:szCs w:val="20"/>
        </w:rPr>
        <w:t>promote</w:t>
      </w:r>
      <w:r w:rsidR="3CA66361" w:rsidRPr="75E13EC9">
        <w:rPr>
          <w:rFonts w:ascii="Arial" w:eastAsia="Arial" w:hAnsi="Arial" w:cs="Arial"/>
          <w:sz w:val="20"/>
          <w:szCs w:val="20"/>
        </w:rPr>
        <w:t>s</w:t>
      </w:r>
      <w:r w:rsidR="3CBA7C14" w:rsidRPr="53B46B45">
        <w:rPr>
          <w:rFonts w:ascii="Arial" w:eastAsia="Arial" w:hAnsi="Arial" w:cs="Arial"/>
          <w:sz w:val="20"/>
          <w:szCs w:val="20"/>
        </w:rPr>
        <w:t xml:space="preserve"> </w:t>
      </w:r>
      <w:r w:rsidR="002661A3">
        <w:rPr>
          <w:rFonts w:ascii="Arial" w:eastAsia="Arial" w:hAnsi="Arial" w:cs="Arial"/>
          <w:sz w:val="20"/>
          <w:szCs w:val="20"/>
        </w:rPr>
        <w:t xml:space="preserve">an </w:t>
      </w:r>
      <w:r w:rsidR="3CBA7C14" w:rsidRPr="5568548D">
        <w:rPr>
          <w:rFonts w:ascii="Arial" w:eastAsia="Arial" w:hAnsi="Arial" w:cs="Arial"/>
          <w:sz w:val="20"/>
          <w:szCs w:val="20"/>
        </w:rPr>
        <w:t xml:space="preserve">integrated approach in </w:t>
      </w:r>
      <w:r w:rsidR="2EAA187E" w:rsidRPr="237B4848">
        <w:rPr>
          <w:rFonts w:ascii="Arial" w:eastAsia="Arial" w:hAnsi="Arial" w:cs="Arial"/>
          <w:sz w:val="20"/>
          <w:szCs w:val="20"/>
        </w:rPr>
        <w:t xml:space="preserve">planning </w:t>
      </w:r>
      <w:r w:rsidR="4E3CD381" w:rsidRPr="516B032E">
        <w:rPr>
          <w:rFonts w:ascii="Arial" w:eastAsia="Arial" w:hAnsi="Arial" w:cs="Arial"/>
          <w:sz w:val="20"/>
          <w:szCs w:val="20"/>
        </w:rPr>
        <w:t>and budgeting</w:t>
      </w:r>
      <w:r w:rsidR="00406DFC">
        <w:rPr>
          <w:rFonts w:ascii="Arial" w:eastAsia="Arial" w:hAnsi="Arial" w:cs="Arial"/>
          <w:sz w:val="20"/>
          <w:szCs w:val="20"/>
        </w:rPr>
        <w:t xml:space="preserve">, </w:t>
      </w:r>
      <w:r w:rsidR="00406DFC" w:rsidRPr="00406DFC">
        <w:rPr>
          <w:rFonts w:ascii="Arial" w:eastAsia="Arial" w:hAnsi="Arial" w:cs="Arial"/>
          <w:sz w:val="20"/>
          <w:szCs w:val="20"/>
        </w:rPr>
        <w:t>opposing the in-silos approach</w:t>
      </w:r>
      <w:r w:rsidR="4E3CD381" w:rsidRPr="3BC29BCA">
        <w:rPr>
          <w:rFonts w:ascii="Arial" w:eastAsia="Arial" w:hAnsi="Arial" w:cs="Arial"/>
          <w:sz w:val="20"/>
          <w:szCs w:val="20"/>
        </w:rPr>
        <w:t xml:space="preserve">. </w:t>
      </w:r>
      <w:r w:rsidR="4E3CD381" w:rsidRPr="119EBE0A">
        <w:rPr>
          <w:rFonts w:ascii="Arial" w:eastAsia="Arial" w:hAnsi="Arial" w:cs="Arial"/>
          <w:sz w:val="20"/>
          <w:szCs w:val="20"/>
        </w:rPr>
        <w:t xml:space="preserve">The ENDE points out that </w:t>
      </w:r>
      <w:r w:rsidR="4E3CD381" w:rsidRPr="4D37AA61">
        <w:rPr>
          <w:rFonts w:ascii="Arial" w:eastAsia="Arial" w:hAnsi="Arial" w:cs="Arial"/>
          <w:sz w:val="20"/>
          <w:szCs w:val="20"/>
        </w:rPr>
        <w:t>e</w:t>
      </w:r>
      <w:r w:rsidR="1897362A" w:rsidRPr="4D37AA61">
        <w:rPr>
          <w:rFonts w:ascii="Arial" w:eastAsia="Arial" w:hAnsi="Arial" w:cs="Arial"/>
          <w:sz w:val="20"/>
          <w:szCs w:val="20"/>
        </w:rPr>
        <w:t>nvironmental</w:t>
      </w:r>
      <w:r w:rsidR="1897362A" w:rsidRPr="3531C662">
        <w:rPr>
          <w:rFonts w:ascii="Arial" w:eastAsia="Arial" w:hAnsi="Arial" w:cs="Arial"/>
          <w:sz w:val="20"/>
          <w:szCs w:val="20"/>
        </w:rPr>
        <w:t xml:space="preserve"> protection is essential to ensure sustainable development. The focus is to </w:t>
      </w:r>
      <w:r w:rsidR="1897362A" w:rsidRPr="16B696F8">
        <w:rPr>
          <w:rFonts w:ascii="Arial" w:eastAsia="Arial" w:hAnsi="Arial" w:cs="Arial"/>
          <w:sz w:val="20"/>
          <w:szCs w:val="20"/>
        </w:rPr>
        <w:t>pr</w:t>
      </w:r>
      <w:r w:rsidR="39F529E4" w:rsidRPr="16B696F8">
        <w:rPr>
          <w:rFonts w:ascii="Arial" w:eastAsia="Arial" w:hAnsi="Arial" w:cs="Arial"/>
          <w:sz w:val="20"/>
          <w:szCs w:val="20"/>
        </w:rPr>
        <w:t>otect</w:t>
      </w:r>
      <w:r w:rsidR="1897362A" w:rsidRPr="3531C662">
        <w:rPr>
          <w:rFonts w:ascii="Arial" w:eastAsia="Arial" w:hAnsi="Arial" w:cs="Arial"/>
          <w:sz w:val="20"/>
          <w:szCs w:val="20"/>
        </w:rPr>
        <w:t xml:space="preserve"> natural resources, </w:t>
      </w:r>
      <w:r w:rsidR="27AA1587" w:rsidRPr="3F551AC2">
        <w:rPr>
          <w:rFonts w:ascii="Arial" w:eastAsia="Arial" w:hAnsi="Arial" w:cs="Arial"/>
          <w:sz w:val="20"/>
          <w:szCs w:val="20"/>
        </w:rPr>
        <w:t>reduce</w:t>
      </w:r>
      <w:r w:rsidR="1897362A" w:rsidRPr="3531C662">
        <w:rPr>
          <w:rFonts w:ascii="Arial" w:eastAsia="Arial" w:hAnsi="Arial" w:cs="Arial"/>
          <w:sz w:val="20"/>
          <w:szCs w:val="20"/>
        </w:rPr>
        <w:t xml:space="preserve"> negative environmental impacts and promote sustainable practices across all economic sectors. </w:t>
      </w:r>
      <w:r w:rsidR="7AB8B8BC" w:rsidRPr="4270E375">
        <w:rPr>
          <w:rFonts w:ascii="Arial" w:eastAsia="Arial" w:hAnsi="Arial" w:cs="Arial"/>
          <w:sz w:val="20"/>
          <w:szCs w:val="20"/>
        </w:rPr>
        <w:t xml:space="preserve">Therefore, the ENDE </w:t>
      </w:r>
      <w:r w:rsidR="3B574813" w:rsidRPr="6CA7038D">
        <w:rPr>
          <w:rFonts w:ascii="Arial" w:eastAsia="Arial" w:hAnsi="Arial" w:cs="Arial"/>
          <w:sz w:val="20"/>
          <w:szCs w:val="20"/>
        </w:rPr>
        <w:t>prioritizes</w:t>
      </w:r>
      <w:r w:rsidR="7AB8B8BC" w:rsidRPr="4270E375">
        <w:rPr>
          <w:rFonts w:ascii="Arial" w:eastAsia="Arial" w:hAnsi="Arial" w:cs="Arial"/>
          <w:sz w:val="20"/>
          <w:szCs w:val="20"/>
        </w:rPr>
        <w:t xml:space="preserve"> the development and </w:t>
      </w:r>
      <w:r w:rsidR="7AB8B8BC" w:rsidRPr="133BD034">
        <w:rPr>
          <w:rFonts w:ascii="Arial" w:eastAsia="Arial" w:hAnsi="Arial" w:cs="Arial"/>
          <w:sz w:val="20"/>
          <w:szCs w:val="20"/>
        </w:rPr>
        <w:t>implementation of p</w:t>
      </w:r>
      <w:r w:rsidR="1897362A" w:rsidRPr="133BD034">
        <w:rPr>
          <w:rFonts w:ascii="Arial" w:eastAsia="Arial" w:hAnsi="Arial" w:cs="Arial"/>
          <w:sz w:val="20"/>
          <w:szCs w:val="20"/>
        </w:rPr>
        <w:t>olicies</w:t>
      </w:r>
      <w:r w:rsidR="1897362A" w:rsidRPr="3531C662">
        <w:rPr>
          <w:rFonts w:ascii="Arial" w:eastAsia="Arial" w:hAnsi="Arial" w:cs="Arial"/>
          <w:sz w:val="20"/>
          <w:szCs w:val="20"/>
        </w:rPr>
        <w:t xml:space="preserve"> and regulations to address climate change, manage disaster risks and ensure that economic growth does not compromise ecological balance</w:t>
      </w:r>
      <w:r w:rsidR="42802E9C" w:rsidRPr="35851B31">
        <w:rPr>
          <w:rFonts w:ascii="Arial" w:eastAsia="Arial" w:hAnsi="Arial" w:cs="Arial"/>
          <w:sz w:val="20"/>
          <w:szCs w:val="20"/>
        </w:rPr>
        <w:t>.</w:t>
      </w:r>
    </w:p>
    <w:p w14:paraId="3FDDC19E" w14:textId="77777777" w:rsidR="00476765" w:rsidRDefault="00476765" w:rsidP="00476765">
      <w:pPr>
        <w:spacing w:after="120" w:line="240" w:lineRule="auto"/>
        <w:jc w:val="both"/>
        <w:rPr>
          <w:rFonts w:ascii="Arial" w:eastAsia="Arial" w:hAnsi="Arial" w:cs="Arial"/>
          <w:sz w:val="20"/>
          <w:szCs w:val="20"/>
        </w:rPr>
      </w:pPr>
      <w:r w:rsidRPr="73D09942">
        <w:rPr>
          <w:rFonts w:ascii="Arial" w:eastAsia="Arial" w:hAnsi="Arial" w:cs="Arial"/>
          <w:sz w:val="20"/>
          <w:szCs w:val="20"/>
        </w:rPr>
        <w:t xml:space="preserve">Mozambique </w:t>
      </w:r>
      <w:r>
        <w:rPr>
          <w:rFonts w:ascii="Arial" w:eastAsia="Arial" w:hAnsi="Arial" w:cs="Arial"/>
          <w:sz w:val="20"/>
          <w:szCs w:val="20"/>
        </w:rPr>
        <w:t xml:space="preserve">sees </w:t>
      </w:r>
      <w:r w:rsidRPr="73D09942">
        <w:rPr>
          <w:rFonts w:ascii="Arial" w:eastAsia="Arial" w:hAnsi="Arial" w:cs="Arial"/>
          <w:sz w:val="20"/>
          <w:szCs w:val="20"/>
        </w:rPr>
        <w:t xml:space="preserve">the 2030 Agenda </w:t>
      </w:r>
      <w:r>
        <w:rPr>
          <w:rFonts w:ascii="Arial" w:eastAsia="Arial" w:hAnsi="Arial" w:cs="Arial"/>
          <w:sz w:val="20"/>
          <w:szCs w:val="20"/>
        </w:rPr>
        <w:t xml:space="preserve">as an opportunity to promote </w:t>
      </w:r>
      <w:r w:rsidRPr="73D09942">
        <w:rPr>
          <w:rFonts w:ascii="Arial" w:eastAsia="Arial" w:hAnsi="Arial" w:cs="Arial"/>
          <w:sz w:val="20"/>
          <w:szCs w:val="20"/>
        </w:rPr>
        <w:t>rapid sustainable economic growth as well as accelerated and inclusive development to reduce povert</w:t>
      </w:r>
      <w:r>
        <w:rPr>
          <w:rFonts w:ascii="Arial" w:eastAsia="Arial" w:hAnsi="Arial" w:cs="Arial"/>
          <w:sz w:val="20"/>
          <w:szCs w:val="20"/>
        </w:rPr>
        <w:t>y.</w:t>
      </w:r>
      <w:r w:rsidRPr="73D09942">
        <w:rPr>
          <w:rFonts w:ascii="Arial" w:eastAsia="Arial" w:hAnsi="Arial" w:cs="Arial"/>
          <w:sz w:val="20"/>
          <w:szCs w:val="20"/>
        </w:rPr>
        <w:t xml:space="preserve"> </w:t>
      </w:r>
      <w:r>
        <w:rPr>
          <w:rFonts w:ascii="Arial" w:eastAsia="Arial" w:hAnsi="Arial" w:cs="Arial"/>
          <w:sz w:val="20"/>
          <w:szCs w:val="20"/>
        </w:rPr>
        <w:t xml:space="preserve">Mozambique has </w:t>
      </w:r>
      <w:r w:rsidRPr="73D09942">
        <w:rPr>
          <w:rFonts w:ascii="Arial" w:eastAsia="Arial" w:hAnsi="Arial" w:cs="Arial"/>
          <w:sz w:val="20"/>
          <w:szCs w:val="20"/>
        </w:rPr>
        <w:t>aligned the 2030 Agenda with the national instruments of economic and social management, to ensure the integrated implementation of national public policies.</w:t>
      </w:r>
      <w:r w:rsidRPr="48591DF1">
        <w:rPr>
          <w:rFonts w:ascii="Arial" w:eastAsia="Arial" w:hAnsi="Arial" w:cs="Arial"/>
          <w:sz w:val="20"/>
          <w:szCs w:val="20"/>
        </w:rPr>
        <w:t xml:space="preserve"> </w:t>
      </w:r>
      <w:r w:rsidRPr="7BBDD0E9">
        <w:rPr>
          <w:rFonts w:ascii="Arial" w:eastAsia="Arial" w:hAnsi="Arial" w:cs="Arial"/>
          <w:sz w:val="20"/>
          <w:szCs w:val="20"/>
        </w:rPr>
        <w:t xml:space="preserve">In terms of the climate change adaptation </w:t>
      </w:r>
      <w:r w:rsidRPr="6FA01E8B">
        <w:rPr>
          <w:rFonts w:ascii="Arial" w:eastAsia="Arial" w:hAnsi="Arial" w:cs="Arial"/>
          <w:sz w:val="20"/>
          <w:szCs w:val="20"/>
        </w:rPr>
        <w:t>priority areas</w:t>
      </w:r>
      <w:r w:rsidRPr="22DDCA5B">
        <w:rPr>
          <w:rFonts w:ascii="Arial" w:eastAsia="Arial" w:hAnsi="Arial" w:cs="Arial"/>
          <w:sz w:val="20"/>
          <w:szCs w:val="20"/>
        </w:rPr>
        <w:t>,</w:t>
      </w:r>
      <w:r w:rsidRPr="6FA01E8B">
        <w:rPr>
          <w:rFonts w:ascii="Arial" w:eastAsia="Arial" w:hAnsi="Arial" w:cs="Arial"/>
          <w:sz w:val="20"/>
          <w:szCs w:val="20"/>
        </w:rPr>
        <w:t xml:space="preserve"> </w:t>
      </w:r>
      <w:r w:rsidRPr="1310A8FD">
        <w:rPr>
          <w:rFonts w:ascii="Arial" w:eastAsia="Arial" w:hAnsi="Arial" w:cs="Arial"/>
          <w:sz w:val="20"/>
          <w:szCs w:val="20"/>
        </w:rPr>
        <w:t xml:space="preserve">Mozambique </w:t>
      </w:r>
      <w:r w:rsidRPr="46BDBE40">
        <w:rPr>
          <w:rFonts w:ascii="Arial" w:eastAsia="Arial" w:hAnsi="Arial" w:cs="Arial"/>
          <w:sz w:val="20"/>
          <w:szCs w:val="20"/>
        </w:rPr>
        <w:t>aims</w:t>
      </w:r>
      <w:r w:rsidRPr="1310A8FD">
        <w:rPr>
          <w:rFonts w:ascii="Arial" w:eastAsia="Arial" w:hAnsi="Arial" w:cs="Arial"/>
          <w:sz w:val="20"/>
          <w:szCs w:val="20"/>
        </w:rPr>
        <w:t xml:space="preserve"> to </w:t>
      </w:r>
      <w:r w:rsidRPr="5D2D4DDB">
        <w:rPr>
          <w:rFonts w:ascii="Arial" w:eastAsia="Arial" w:hAnsi="Arial" w:cs="Arial"/>
          <w:sz w:val="20"/>
          <w:szCs w:val="20"/>
        </w:rPr>
        <w:t>(</w:t>
      </w:r>
      <w:r w:rsidRPr="4F88C895">
        <w:rPr>
          <w:rFonts w:ascii="Arial" w:eastAsia="Arial" w:hAnsi="Arial" w:cs="Arial"/>
          <w:sz w:val="20"/>
          <w:szCs w:val="20"/>
        </w:rPr>
        <w:t xml:space="preserve">i) </w:t>
      </w:r>
      <w:r w:rsidRPr="08E48721">
        <w:rPr>
          <w:rFonts w:ascii="Arial" w:eastAsia="Arial" w:hAnsi="Arial" w:cs="Arial"/>
          <w:sz w:val="20"/>
          <w:szCs w:val="20"/>
        </w:rPr>
        <w:t>moderniz</w:t>
      </w:r>
      <w:r>
        <w:rPr>
          <w:rFonts w:ascii="Arial" w:eastAsia="Arial" w:hAnsi="Arial" w:cs="Arial"/>
          <w:sz w:val="20"/>
          <w:szCs w:val="20"/>
        </w:rPr>
        <w:t>e</w:t>
      </w:r>
      <w:r w:rsidRPr="283DC1F2">
        <w:rPr>
          <w:rFonts w:ascii="Arial" w:eastAsia="Arial" w:hAnsi="Arial" w:cs="Arial"/>
          <w:sz w:val="20"/>
          <w:szCs w:val="20"/>
        </w:rPr>
        <w:t xml:space="preserve"> agriculture to increase productivity and consolidate the foundations of family farming,</w:t>
      </w:r>
      <w:r w:rsidRPr="1310A8FD">
        <w:rPr>
          <w:rFonts w:ascii="Arial" w:eastAsia="Arial" w:hAnsi="Arial" w:cs="Arial"/>
          <w:sz w:val="20"/>
          <w:szCs w:val="20"/>
        </w:rPr>
        <w:t xml:space="preserve"> </w:t>
      </w:r>
      <w:r w:rsidRPr="4F88C895">
        <w:rPr>
          <w:rFonts w:ascii="Arial" w:eastAsia="Arial" w:hAnsi="Arial" w:cs="Arial"/>
          <w:sz w:val="20"/>
          <w:szCs w:val="20"/>
        </w:rPr>
        <w:t>(</w:t>
      </w:r>
      <w:r w:rsidRPr="482B949A">
        <w:rPr>
          <w:rFonts w:ascii="Arial" w:eastAsia="Arial" w:hAnsi="Arial" w:cs="Arial"/>
          <w:sz w:val="20"/>
          <w:szCs w:val="20"/>
        </w:rPr>
        <w:t xml:space="preserve">ii) </w:t>
      </w:r>
      <w:r w:rsidRPr="403B656A">
        <w:rPr>
          <w:rFonts w:ascii="Arial" w:eastAsia="Arial" w:hAnsi="Arial" w:cs="Arial"/>
          <w:sz w:val="20"/>
          <w:szCs w:val="20"/>
        </w:rPr>
        <w:t>the provision of quality primary health services for all</w:t>
      </w:r>
      <w:r w:rsidRPr="30B650E8">
        <w:rPr>
          <w:rFonts w:ascii="Arial" w:eastAsia="Arial" w:hAnsi="Arial" w:cs="Arial"/>
          <w:sz w:val="20"/>
          <w:szCs w:val="20"/>
        </w:rPr>
        <w:t xml:space="preserve"> </w:t>
      </w:r>
      <w:r w:rsidRPr="2F1E8ADC">
        <w:rPr>
          <w:rFonts w:ascii="Arial" w:eastAsia="Arial" w:hAnsi="Arial" w:cs="Arial"/>
          <w:sz w:val="20"/>
          <w:szCs w:val="20"/>
        </w:rPr>
        <w:t>through</w:t>
      </w:r>
      <w:r w:rsidRPr="403B656A">
        <w:rPr>
          <w:rFonts w:ascii="Arial" w:eastAsia="Arial" w:hAnsi="Arial" w:cs="Arial"/>
          <w:sz w:val="20"/>
          <w:szCs w:val="20"/>
        </w:rPr>
        <w:t xml:space="preserve"> the expansion of infrastructures and modern equipment</w:t>
      </w:r>
      <w:r w:rsidRPr="59FAC669">
        <w:rPr>
          <w:rFonts w:ascii="Arial" w:eastAsia="Arial" w:hAnsi="Arial" w:cs="Arial"/>
          <w:sz w:val="20"/>
          <w:szCs w:val="20"/>
        </w:rPr>
        <w:t xml:space="preserve">, (iii) </w:t>
      </w:r>
      <w:r w:rsidRPr="59BAA3F8">
        <w:rPr>
          <w:rFonts w:ascii="Arial" w:eastAsia="Arial" w:hAnsi="Arial" w:cs="Arial"/>
          <w:sz w:val="20"/>
          <w:szCs w:val="20"/>
        </w:rPr>
        <w:t>increase access</w:t>
      </w:r>
      <w:r w:rsidRPr="105CFB08">
        <w:rPr>
          <w:rFonts w:ascii="Arial" w:eastAsia="Arial" w:hAnsi="Arial" w:cs="Arial"/>
          <w:sz w:val="20"/>
          <w:szCs w:val="20"/>
        </w:rPr>
        <w:t xml:space="preserve"> to drinking water</w:t>
      </w:r>
      <w:r w:rsidRPr="312C6577">
        <w:rPr>
          <w:rFonts w:ascii="Arial" w:eastAsia="Arial" w:hAnsi="Arial" w:cs="Arial"/>
          <w:sz w:val="20"/>
          <w:szCs w:val="20"/>
        </w:rPr>
        <w:t xml:space="preserve"> by </w:t>
      </w:r>
      <w:r w:rsidRPr="105CFB08">
        <w:rPr>
          <w:rFonts w:ascii="Arial" w:eastAsia="Arial" w:hAnsi="Arial" w:cs="Arial"/>
          <w:sz w:val="20"/>
          <w:szCs w:val="20"/>
        </w:rPr>
        <w:t>construction of water supply systems</w:t>
      </w:r>
      <w:r w:rsidRPr="027CB816">
        <w:rPr>
          <w:rFonts w:ascii="Arial" w:eastAsia="Arial" w:hAnsi="Arial" w:cs="Arial"/>
          <w:sz w:val="20"/>
          <w:szCs w:val="20"/>
        </w:rPr>
        <w:t xml:space="preserve"> and</w:t>
      </w:r>
      <w:r w:rsidRPr="2D31753A">
        <w:rPr>
          <w:rFonts w:ascii="Arial" w:eastAsia="Arial" w:hAnsi="Arial" w:cs="Arial"/>
          <w:sz w:val="20"/>
          <w:szCs w:val="20"/>
        </w:rPr>
        <w:t xml:space="preserve"> improve </w:t>
      </w:r>
      <w:r w:rsidRPr="7F16CB6E">
        <w:rPr>
          <w:rFonts w:ascii="Arial" w:eastAsia="Arial" w:hAnsi="Arial" w:cs="Arial"/>
          <w:sz w:val="20"/>
          <w:szCs w:val="20"/>
        </w:rPr>
        <w:t>sanitation systems</w:t>
      </w:r>
      <w:r w:rsidRPr="21D3559D">
        <w:rPr>
          <w:rFonts w:ascii="Arial" w:eastAsia="Arial" w:hAnsi="Arial" w:cs="Arial"/>
          <w:sz w:val="20"/>
          <w:szCs w:val="20"/>
        </w:rPr>
        <w:t xml:space="preserve">. </w:t>
      </w:r>
      <w:r w:rsidRPr="1B5BADC1">
        <w:rPr>
          <w:rFonts w:ascii="Arial" w:eastAsia="Arial" w:hAnsi="Arial" w:cs="Arial"/>
          <w:sz w:val="20"/>
          <w:szCs w:val="20"/>
        </w:rPr>
        <w:t xml:space="preserve">In addition, the development strategy seeks to engage </w:t>
      </w:r>
      <w:r w:rsidRPr="1B5BADC1">
        <w:rPr>
          <w:rFonts w:ascii="Arial" w:eastAsia="Arial" w:hAnsi="Arial" w:cs="Arial"/>
          <w:sz w:val="20"/>
          <w:szCs w:val="20"/>
        </w:rPr>
        <w:lastRenderedPageBreak/>
        <w:t xml:space="preserve">partners </w:t>
      </w:r>
      <w:r w:rsidRPr="6EEB7B0A">
        <w:rPr>
          <w:rFonts w:ascii="Arial" w:eastAsia="Arial" w:hAnsi="Arial" w:cs="Arial"/>
          <w:sz w:val="20"/>
          <w:szCs w:val="20"/>
        </w:rPr>
        <w:t xml:space="preserve">in the private </w:t>
      </w:r>
      <w:r w:rsidRPr="68F2D2A8">
        <w:rPr>
          <w:rFonts w:ascii="Arial" w:eastAsia="Arial" w:hAnsi="Arial" w:cs="Arial"/>
          <w:sz w:val="20"/>
          <w:szCs w:val="20"/>
        </w:rPr>
        <w:t>sector</w:t>
      </w:r>
      <w:r w:rsidRPr="3768B445">
        <w:rPr>
          <w:rFonts w:ascii="Arial" w:eastAsia="Arial" w:hAnsi="Arial" w:cs="Arial"/>
          <w:sz w:val="20"/>
          <w:szCs w:val="20"/>
        </w:rPr>
        <w:t>,</w:t>
      </w:r>
      <w:r w:rsidRPr="1B5BADC1">
        <w:rPr>
          <w:rFonts w:ascii="Arial" w:eastAsia="Arial" w:hAnsi="Arial" w:cs="Arial"/>
          <w:sz w:val="20"/>
          <w:szCs w:val="20"/>
        </w:rPr>
        <w:t xml:space="preserve"> reinforce the mobilization of domestic resources</w:t>
      </w:r>
      <w:r w:rsidRPr="3598062A">
        <w:rPr>
          <w:rFonts w:ascii="Arial" w:eastAsia="Arial" w:hAnsi="Arial" w:cs="Arial"/>
          <w:sz w:val="20"/>
          <w:szCs w:val="20"/>
        </w:rPr>
        <w:t xml:space="preserve">, and </w:t>
      </w:r>
      <w:r w:rsidRPr="6C72BE70">
        <w:rPr>
          <w:rFonts w:ascii="Arial" w:eastAsia="Arial" w:hAnsi="Arial" w:cs="Arial"/>
          <w:sz w:val="20"/>
          <w:szCs w:val="20"/>
        </w:rPr>
        <w:t>improve governance at all levels</w:t>
      </w:r>
      <w:r w:rsidRPr="4C6F96E1">
        <w:rPr>
          <w:rFonts w:ascii="Arial" w:eastAsia="Arial" w:hAnsi="Arial" w:cs="Arial"/>
          <w:sz w:val="20"/>
          <w:szCs w:val="20"/>
        </w:rPr>
        <w:t>.</w:t>
      </w:r>
    </w:p>
    <w:p w14:paraId="5E77A351" w14:textId="3328DECD" w:rsidR="00476765" w:rsidRDefault="00476765" w:rsidP="00476765">
      <w:pPr>
        <w:spacing w:after="120" w:line="240" w:lineRule="auto"/>
        <w:jc w:val="both"/>
        <w:rPr>
          <w:rFonts w:ascii="Arial" w:hAnsi="Arial"/>
          <w:sz w:val="20"/>
          <w:szCs w:val="20"/>
        </w:rPr>
      </w:pPr>
      <w:r w:rsidRPr="004C0771">
        <w:rPr>
          <w:rFonts w:ascii="Arial" w:hAnsi="Arial"/>
          <w:sz w:val="20"/>
          <w:szCs w:val="20"/>
        </w:rPr>
        <w:t xml:space="preserve">Mozambique’s sustainable development is closely tied to its ability to build resilience within key economic sectors that are highly sensitive to climate change. Agriculture, which forms the backbone of rural livelihoods and contributes around 25% to GDP, is particularly vulnerable due to its reliance on rain-fed practices. This dependence exposes farmers to erratic weather patterns, leading to decreased yields and food insecurity. In the energy sector, Mozambique’s heavy reliance on hydropower - constituting approximately 85% of its </w:t>
      </w:r>
      <w:r w:rsidRPr="53D86661">
        <w:rPr>
          <w:rFonts w:ascii="Arial" w:hAnsi="Arial"/>
          <w:sz w:val="20"/>
          <w:szCs w:val="20"/>
        </w:rPr>
        <w:t>electricity generation</w:t>
      </w:r>
      <w:r w:rsidRPr="004C0771">
        <w:rPr>
          <w:rFonts w:ascii="Arial" w:hAnsi="Arial"/>
          <w:sz w:val="20"/>
          <w:szCs w:val="20"/>
        </w:rPr>
        <w:t xml:space="preserve"> - presents a critical challenge. Hydropower depends on consistent river flows, which are increasingly affected by erratic rainfall and prolonged dry spells. This situation calls for diversification of Mozambique’s energy mix and investment in climate-resilient infrastructure to support sustainable energy development​. Mozambique’s infrastructure, particularly its transportation network, is highly susceptible to climate impacts. Frequent flooding, erosion, and extreme weather events disrupt roads and bridges, impeding economic activities, isolating communities, and increasing repair costs that strain national budgets. High levels of poverty further complicate Mozambique’s sustainable development ambitions. In 2023, poverty was projected at 74.7% in 2023 when measured according to the $2.15-a-day poverty line criterion</w:t>
      </w:r>
      <w:r w:rsidRPr="004C0771">
        <w:rPr>
          <w:rStyle w:val="FootnoteReference"/>
          <w:rFonts w:ascii="Arial" w:hAnsi="Arial"/>
          <w:sz w:val="20"/>
          <w:szCs w:val="20"/>
        </w:rPr>
        <w:footnoteReference w:id="20"/>
      </w:r>
      <w:r w:rsidRPr="004C0771">
        <w:rPr>
          <w:rFonts w:ascii="Arial" w:hAnsi="Arial"/>
          <w:sz w:val="20"/>
          <w:szCs w:val="20"/>
        </w:rPr>
        <w:t>. Frequent natural disasters undermine economic activity and food security, as marginalized communities are disproportionately affected. Therefore, effective adaptation measures are essential not only for protecting key sectors but also for reducing vulnerabilities across Mozambique’s social and economic landscape, ensuring that development gains are resilient to future climate risk.</w:t>
      </w:r>
    </w:p>
    <w:p w14:paraId="6AF2328B" w14:textId="77777777" w:rsidR="00041F47" w:rsidRDefault="00041F47" w:rsidP="00476765">
      <w:pPr>
        <w:spacing w:after="120" w:line="240" w:lineRule="auto"/>
        <w:jc w:val="both"/>
        <w:rPr>
          <w:rFonts w:ascii="Arial" w:hAnsi="Arial"/>
          <w:sz w:val="20"/>
          <w:szCs w:val="20"/>
        </w:rPr>
      </w:pPr>
    </w:p>
    <w:p w14:paraId="41558235" w14:textId="77777777" w:rsidR="00846DAC" w:rsidRPr="00846DAC" w:rsidRDefault="00846DAC" w:rsidP="00846DAC">
      <w:pPr>
        <w:spacing w:after="120" w:line="240" w:lineRule="auto"/>
        <w:ind w:left="720"/>
        <w:rPr>
          <w:rFonts w:ascii="Arial" w:hAnsi="Arial" w:cs="Arial"/>
          <w:b/>
          <w:bCs/>
          <w:sz w:val="20"/>
          <w:szCs w:val="20"/>
        </w:rPr>
      </w:pPr>
      <w:r w:rsidRPr="00846DAC">
        <w:rPr>
          <w:rFonts w:ascii="Arial" w:hAnsi="Arial" w:cs="Arial"/>
          <w:b/>
          <w:bCs/>
          <w:sz w:val="20"/>
          <w:szCs w:val="20"/>
        </w:rPr>
        <w:t xml:space="preserve">National </w:t>
      </w:r>
      <w:r w:rsidRPr="00846DAC">
        <w:rPr>
          <w:rFonts w:ascii="Arial" w:hAnsi="Arial"/>
          <w:b/>
          <w:bCs/>
          <w:sz w:val="20"/>
          <w:szCs w:val="20"/>
        </w:rPr>
        <w:t>c</w:t>
      </w:r>
      <w:r w:rsidRPr="00846DAC">
        <w:rPr>
          <w:rFonts w:ascii="Arial" w:hAnsi="Arial" w:cs="Arial"/>
          <w:b/>
          <w:bCs/>
          <w:sz w:val="20"/>
          <w:szCs w:val="20"/>
        </w:rPr>
        <w:t xml:space="preserve">limate </w:t>
      </w:r>
      <w:r w:rsidRPr="00846DAC">
        <w:rPr>
          <w:rFonts w:ascii="Arial" w:hAnsi="Arial"/>
          <w:b/>
          <w:bCs/>
          <w:sz w:val="20"/>
          <w:szCs w:val="20"/>
        </w:rPr>
        <w:t>p</w:t>
      </w:r>
      <w:r w:rsidRPr="00846DAC">
        <w:rPr>
          <w:rFonts w:ascii="Arial" w:hAnsi="Arial" w:cs="Arial"/>
          <w:b/>
          <w:bCs/>
          <w:sz w:val="20"/>
          <w:szCs w:val="20"/>
        </w:rPr>
        <w:t xml:space="preserve">olicy and </w:t>
      </w:r>
      <w:r w:rsidRPr="00846DAC">
        <w:rPr>
          <w:rFonts w:ascii="Arial" w:hAnsi="Arial"/>
          <w:b/>
          <w:bCs/>
          <w:sz w:val="20"/>
          <w:szCs w:val="20"/>
        </w:rPr>
        <w:t>s</w:t>
      </w:r>
      <w:r w:rsidRPr="00846DAC">
        <w:rPr>
          <w:rFonts w:ascii="Arial" w:hAnsi="Arial" w:cs="Arial"/>
          <w:b/>
          <w:bCs/>
          <w:sz w:val="20"/>
          <w:szCs w:val="20"/>
        </w:rPr>
        <w:t xml:space="preserve">trategic </w:t>
      </w:r>
      <w:r w:rsidRPr="00846DAC">
        <w:rPr>
          <w:rFonts w:ascii="Arial" w:hAnsi="Arial"/>
          <w:b/>
          <w:bCs/>
          <w:sz w:val="20"/>
          <w:szCs w:val="20"/>
        </w:rPr>
        <w:t>f</w:t>
      </w:r>
      <w:r w:rsidRPr="00846DAC">
        <w:rPr>
          <w:rFonts w:ascii="Arial" w:hAnsi="Arial" w:cs="Arial"/>
          <w:b/>
          <w:bCs/>
          <w:sz w:val="20"/>
          <w:szCs w:val="20"/>
        </w:rPr>
        <w:t>rameworks</w:t>
      </w:r>
    </w:p>
    <w:p w14:paraId="716CEFEE" w14:textId="402D8FCA" w:rsidR="00846DAC" w:rsidRPr="00125AEA" w:rsidRDefault="00846DAC" w:rsidP="00846DAC">
      <w:pPr>
        <w:spacing w:after="120" w:line="240" w:lineRule="auto"/>
        <w:jc w:val="both"/>
        <w:rPr>
          <w:rFonts w:ascii="Arial" w:hAnsi="Arial" w:cs="Arial"/>
          <w:sz w:val="20"/>
          <w:szCs w:val="20"/>
        </w:rPr>
      </w:pPr>
      <w:r w:rsidRPr="00125AEA">
        <w:rPr>
          <w:rFonts w:ascii="Arial" w:hAnsi="Arial" w:cs="Arial"/>
          <w:sz w:val="20"/>
          <w:szCs w:val="20"/>
        </w:rPr>
        <w:t xml:space="preserve">Mozambique has made significant strides in integrating climate adaptation into national, sub-national, and sectoral planning through its </w:t>
      </w:r>
      <w:r>
        <w:rPr>
          <w:rFonts w:ascii="Arial" w:hAnsi="Arial" w:cs="Arial"/>
          <w:sz w:val="20"/>
          <w:szCs w:val="20"/>
        </w:rPr>
        <w:t>u</w:t>
      </w:r>
      <w:r w:rsidRPr="00125AEA">
        <w:rPr>
          <w:rFonts w:ascii="Arial" w:hAnsi="Arial" w:cs="Arial"/>
          <w:sz w:val="20"/>
          <w:szCs w:val="20"/>
        </w:rPr>
        <w:t>pdated NDC</w:t>
      </w:r>
      <w:r>
        <w:rPr>
          <w:rFonts w:ascii="Arial" w:hAnsi="Arial" w:cs="Arial"/>
          <w:sz w:val="20"/>
          <w:szCs w:val="20"/>
        </w:rPr>
        <w:t xml:space="preserve"> (</w:t>
      </w:r>
      <w:r w:rsidRPr="00125AEA">
        <w:rPr>
          <w:rFonts w:ascii="Arial" w:hAnsi="Arial" w:cs="Arial"/>
          <w:sz w:val="20"/>
          <w:szCs w:val="20"/>
        </w:rPr>
        <w:t>2020-2025), NAP and ENAMMC. These policy frameworks provide a structured approach to adaptation, ensuring alignment with national development priorities and international climate commitments.</w:t>
      </w:r>
    </w:p>
    <w:p w14:paraId="7B3D7186" w14:textId="765FDBDA" w:rsidR="00846DAC" w:rsidRPr="00125AEA" w:rsidRDefault="002D7E02" w:rsidP="00846DAC">
      <w:pPr>
        <w:spacing w:after="120" w:line="240" w:lineRule="auto"/>
        <w:jc w:val="both"/>
        <w:rPr>
          <w:rFonts w:ascii="Arial" w:hAnsi="Arial" w:cs="Arial"/>
          <w:sz w:val="20"/>
          <w:szCs w:val="20"/>
        </w:rPr>
      </w:pPr>
      <w:r>
        <w:rPr>
          <w:rFonts w:ascii="Arial" w:hAnsi="Arial" w:cs="Arial"/>
          <w:sz w:val="20"/>
          <w:szCs w:val="20"/>
        </w:rPr>
        <w:t xml:space="preserve">Mozambique’s NAP was submitted to the UNFCCC in 2023. </w:t>
      </w:r>
      <w:r w:rsidR="00846DAC" w:rsidRPr="00125AEA">
        <w:rPr>
          <w:rFonts w:ascii="Arial" w:hAnsi="Arial" w:cs="Arial"/>
          <w:sz w:val="20"/>
          <w:szCs w:val="20"/>
        </w:rPr>
        <w:t>The NAP serves as Mozambique’s primary framework for integrating adaptation into development planning, ensuring that climate risks are systematically addressed at national, sectoral, and local levels. The NAP builds upon 135 LAPs, developed through participatory processes involving local governments, technical experts and communities</w:t>
      </w:r>
      <w:r>
        <w:rPr>
          <w:rFonts w:ascii="Arial" w:hAnsi="Arial" w:cs="Arial"/>
          <w:sz w:val="20"/>
          <w:szCs w:val="20"/>
        </w:rPr>
        <w:t xml:space="preserve"> since 2013</w:t>
      </w:r>
      <w:r w:rsidR="00BB000A">
        <w:rPr>
          <w:rFonts w:ascii="Arial" w:hAnsi="Arial" w:cs="Arial"/>
          <w:sz w:val="20"/>
          <w:szCs w:val="20"/>
        </w:rPr>
        <w:t>, while also ensuring that LAPs are anchored at the national level</w:t>
      </w:r>
      <w:r w:rsidR="00846DAC" w:rsidRPr="00125AEA">
        <w:rPr>
          <w:rFonts w:ascii="Arial" w:hAnsi="Arial" w:cs="Arial"/>
          <w:sz w:val="20"/>
          <w:szCs w:val="20"/>
        </w:rPr>
        <w:t>. It highlights the need for stronger institutional coordination, technical capacity-building, and financial mechanisms to ensure effective adaptation implementation. Despite these efforts, gaps remain in mainstreaming adaptation into governance structures, necessitating further institutional strengthening and targeted investment strategies.</w:t>
      </w:r>
      <w:r>
        <w:rPr>
          <w:rFonts w:ascii="Arial" w:hAnsi="Arial" w:cs="Arial"/>
          <w:sz w:val="20"/>
          <w:szCs w:val="20"/>
        </w:rPr>
        <w:t xml:space="preserve"> Further information about the NAP and LAPs can be found in Box 1, below. </w:t>
      </w:r>
    </w:p>
    <w:p w14:paraId="7F390974" w14:textId="342D540D" w:rsidR="00846DAC" w:rsidRPr="00125AEA" w:rsidRDefault="00846DAC" w:rsidP="00846DAC">
      <w:pPr>
        <w:spacing w:after="120" w:line="240" w:lineRule="auto"/>
        <w:jc w:val="both"/>
        <w:rPr>
          <w:rFonts w:ascii="Arial" w:hAnsi="Arial" w:cs="Arial"/>
          <w:sz w:val="20"/>
          <w:szCs w:val="20"/>
        </w:rPr>
      </w:pPr>
      <w:r w:rsidRPr="00125AEA">
        <w:rPr>
          <w:rFonts w:ascii="Arial" w:hAnsi="Arial" w:cs="Arial"/>
          <w:sz w:val="20"/>
          <w:szCs w:val="20"/>
        </w:rPr>
        <w:t xml:space="preserve">The </w:t>
      </w:r>
      <w:r>
        <w:rPr>
          <w:rFonts w:ascii="Arial" w:hAnsi="Arial" w:cs="Arial"/>
          <w:sz w:val="20"/>
          <w:szCs w:val="20"/>
        </w:rPr>
        <w:t>u</w:t>
      </w:r>
      <w:r w:rsidRPr="00125AEA">
        <w:rPr>
          <w:rFonts w:ascii="Arial" w:hAnsi="Arial" w:cs="Arial"/>
          <w:sz w:val="20"/>
          <w:szCs w:val="20"/>
        </w:rPr>
        <w:t>pdated NDC reinforces Mozambique’s commitment to climate adaptation and mitigation, recognizing the country’s high exposure to extreme weather events such as cyclones, floods, and droughts. The NDC outlines adaptation actions in key sectors</w:t>
      </w:r>
      <w:r>
        <w:rPr>
          <w:rFonts w:ascii="Arial" w:hAnsi="Arial" w:cs="Arial"/>
          <w:sz w:val="20"/>
          <w:szCs w:val="20"/>
        </w:rPr>
        <w:t xml:space="preserve"> - </w:t>
      </w:r>
      <w:r w:rsidRPr="00125AEA">
        <w:rPr>
          <w:rFonts w:ascii="Arial" w:hAnsi="Arial" w:cs="Arial"/>
          <w:sz w:val="20"/>
          <w:szCs w:val="20"/>
        </w:rPr>
        <w:t>agriculture, water resources, health, infrastructure, and coastal management</w:t>
      </w:r>
      <w:r>
        <w:rPr>
          <w:rFonts w:ascii="Arial" w:hAnsi="Arial" w:cs="Arial"/>
          <w:sz w:val="20"/>
          <w:szCs w:val="20"/>
        </w:rPr>
        <w:t xml:space="preserve"> - </w:t>
      </w:r>
      <w:r w:rsidRPr="00125AEA">
        <w:rPr>
          <w:rFonts w:ascii="Arial" w:hAnsi="Arial" w:cs="Arial"/>
          <w:sz w:val="20"/>
          <w:szCs w:val="20"/>
        </w:rPr>
        <w:t>and emphasizes the importance of early warning systems, disaster risk reduction, and climate-resilient infrastructure. However, technical capacity constraints, fragmented adaptation financing, and weak sectoral coordination have hindered the full implementation of NDC targets.</w:t>
      </w:r>
      <w:r w:rsidR="001518F4">
        <w:rPr>
          <w:rFonts w:ascii="Arial" w:hAnsi="Arial" w:cs="Arial"/>
          <w:sz w:val="20"/>
          <w:szCs w:val="20"/>
        </w:rPr>
        <w:t xml:space="preserve"> Moreover, it is important to note that a third generation NDC is currently in the initial stages of development in Mozambique, and the country is aiming to submit this before the end of 2025. </w:t>
      </w:r>
    </w:p>
    <w:p w14:paraId="4A2C9702" w14:textId="5558C80D" w:rsidR="00846DAC" w:rsidRPr="00125AEA" w:rsidRDefault="00846DAC" w:rsidP="00846DAC">
      <w:pPr>
        <w:spacing w:after="120" w:line="240" w:lineRule="auto"/>
        <w:rPr>
          <w:rFonts w:ascii="Arial" w:hAnsi="Arial" w:cs="Arial"/>
          <w:sz w:val="20"/>
          <w:szCs w:val="20"/>
        </w:rPr>
      </w:pPr>
      <w:r w:rsidRPr="00125AEA">
        <w:rPr>
          <w:rFonts w:ascii="Arial" w:hAnsi="Arial" w:cs="Arial"/>
          <w:sz w:val="20"/>
          <w:szCs w:val="20"/>
        </w:rPr>
        <w:t>The ENAMMC provides a comprehensive policy framework for integrating adaptation and mitigation across Mozambique’s economy. ENAMMC is structured around three pillars:</w:t>
      </w:r>
    </w:p>
    <w:p w14:paraId="2BAA08E9" w14:textId="5FE3F577" w:rsidR="00846DAC" w:rsidRPr="00125AEA" w:rsidRDefault="00846DAC" w:rsidP="00EB3EC0">
      <w:pPr>
        <w:numPr>
          <w:ilvl w:val="0"/>
          <w:numId w:val="124"/>
        </w:numPr>
        <w:tabs>
          <w:tab w:val="clear" w:pos="360"/>
          <w:tab w:val="num" w:pos="720"/>
        </w:tabs>
        <w:spacing w:after="120" w:line="240" w:lineRule="auto"/>
        <w:rPr>
          <w:rFonts w:ascii="Arial" w:hAnsi="Arial" w:cs="Arial"/>
          <w:sz w:val="20"/>
          <w:szCs w:val="20"/>
        </w:rPr>
      </w:pPr>
      <w:r w:rsidRPr="00125AEA">
        <w:rPr>
          <w:rFonts w:ascii="Arial" w:hAnsi="Arial" w:cs="Arial"/>
          <w:sz w:val="20"/>
          <w:szCs w:val="20"/>
        </w:rPr>
        <w:t>Adaptation and climate risk management, focusing on disaster preparedness, early warning systems, and community resilience-building</w:t>
      </w:r>
    </w:p>
    <w:p w14:paraId="35249CAD" w14:textId="474CBA56" w:rsidR="00846DAC" w:rsidRPr="00125AEA" w:rsidRDefault="00846DAC" w:rsidP="00EB3EC0">
      <w:pPr>
        <w:numPr>
          <w:ilvl w:val="0"/>
          <w:numId w:val="124"/>
        </w:numPr>
        <w:tabs>
          <w:tab w:val="clear" w:pos="360"/>
          <w:tab w:val="num" w:pos="720"/>
        </w:tabs>
        <w:spacing w:after="120" w:line="240" w:lineRule="auto"/>
        <w:rPr>
          <w:rFonts w:ascii="Arial" w:hAnsi="Arial" w:cs="Arial"/>
          <w:sz w:val="20"/>
          <w:szCs w:val="20"/>
        </w:rPr>
      </w:pPr>
      <w:r w:rsidRPr="00125AEA">
        <w:rPr>
          <w:rFonts w:ascii="Arial" w:hAnsi="Arial" w:cs="Arial"/>
          <w:sz w:val="20"/>
          <w:szCs w:val="20"/>
        </w:rPr>
        <w:t>Low-carbon development, promoting renewable energy, energy efficiency, and sustainable land-use practices</w:t>
      </w:r>
    </w:p>
    <w:p w14:paraId="589B5E01" w14:textId="6595427E" w:rsidR="00846DAC" w:rsidRPr="00125AEA" w:rsidRDefault="00846DAC" w:rsidP="00EB3EC0">
      <w:pPr>
        <w:numPr>
          <w:ilvl w:val="0"/>
          <w:numId w:val="124"/>
        </w:numPr>
        <w:tabs>
          <w:tab w:val="clear" w:pos="360"/>
          <w:tab w:val="num" w:pos="720"/>
        </w:tabs>
        <w:spacing w:after="120" w:line="240" w:lineRule="auto"/>
        <w:rPr>
          <w:rFonts w:ascii="Arial" w:hAnsi="Arial" w:cs="Arial"/>
          <w:sz w:val="20"/>
          <w:szCs w:val="20"/>
        </w:rPr>
      </w:pPr>
      <w:r w:rsidRPr="00125AEA">
        <w:rPr>
          <w:rFonts w:ascii="Arial" w:hAnsi="Arial" w:cs="Arial"/>
          <w:sz w:val="20"/>
          <w:szCs w:val="20"/>
        </w:rPr>
        <w:t>Cross-cutting governance and financing mechanisms, strengthening institutional coordination, knowledge management, and access to climate finance</w:t>
      </w:r>
    </w:p>
    <w:p w14:paraId="5B723F4D" w14:textId="3B6E1FE2" w:rsidR="00846DAC" w:rsidRDefault="00846DAC" w:rsidP="000805BA">
      <w:pPr>
        <w:spacing w:after="120" w:line="240" w:lineRule="auto"/>
        <w:jc w:val="both"/>
        <w:rPr>
          <w:rFonts w:ascii="Arial" w:hAnsi="Arial" w:cs="Arial"/>
          <w:sz w:val="20"/>
          <w:szCs w:val="20"/>
        </w:rPr>
      </w:pPr>
      <w:r w:rsidRPr="00125AEA">
        <w:rPr>
          <w:rFonts w:ascii="Arial" w:hAnsi="Arial" w:cs="Arial"/>
          <w:sz w:val="20"/>
          <w:szCs w:val="20"/>
        </w:rPr>
        <w:t xml:space="preserve">Although the ENAMMC has guided Mozambique’s climate efforts, limited institutional capacity, lack of financial resources, and inadequate monitoring mechanisms have slowed its implementation. The NAP </w:t>
      </w:r>
      <w:r w:rsidRPr="00125AEA">
        <w:rPr>
          <w:rFonts w:ascii="Arial" w:hAnsi="Arial" w:cs="Arial"/>
          <w:sz w:val="20"/>
          <w:szCs w:val="20"/>
        </w:rPr>
        <w:lastRenderedPageBreak/>
        <w:t>Readiness Project will address these challenges by strengthening institutional frameworks, enhancing coordination across ministries and sectors, and improving adaptation finance mobilization.</w:t>
      </w:r>
      <w:r w:rsidR="0096600A">
        <w:rPr>
          <w:rFonts w:ascii="Arial" w:hAnsi="Arial" w:cs="Arial"/>
          <w:sz w:val="20"/>
          <w:szCs w:val="20"/>
        </w:rPr>
        <w:t xml:space="preserve"> </w:t>
      </w:r>
      <w:r w:rsidR="0096600A" w:rsidRPr="00023551">
        <w:rPr>
          <w:rFonts w:ascii="Arial" w:hAnsi="Arial" w:cs="Arial"/>
          <w:sz w:val="20"/>
          <w:szCs w:val="20"/>
        </w:rPr>
        <w:t>It will also support the review and update of the ENAMMC and its alignment with the Global Goal on Adaptation.</w:t>
      </w:r>
    </w:p>
    <w:p w14:paraId="5C8E3B4E" w14:textId="493054FA" w:rsidR="006D00B3" w:rsidRPr="00125AEA" w:rsidRDefault="006D00B3" w:rsidP="000805BA">
      <w:pPr>
        <w:spacing w:after="120" w:line="240" w:lineRule="auto"/>
        <w:jc w:val="both"/>
        <w:rPr>
          <w:rFonts w:ascii="Arial" w:hAnsi="Arial" w:cs="Arial"/>
          <w:sz w:val="20"/>
          <w:szCs w:val="20"/>
        </w:rPr>
      </w:pPr>
      <w:r w:rsidRPr="2FE30AF2">
        <w:rPr>
          <w:rFonts w:ascii="Arial" w:eastAsia="Arial" w:hAnsi="Arial" w:cs="Arial"/>
          <w:sz w:val="20"/>
          <w:szCs w:val="20"/>
        </w:rPr>
        <w:t xml:space="preserve">Priority adaptation </w:t>
      </w:r>
      <w:r w:rsidRPr="2553B554">
        <w:rPr>
          <w:rFonts w:ascii="Arial" w:eastAsia="Arial" w:hAnsi="Arial" w:cs="Arial"/>
          <w:sz w:val="20"/>
          <w:szCs w:val="20"/>
        </w:rPr>
        <w:t>actions have been included</w:t>
      </w:r>
      <w:r w:rsidRPr="2C56FE73">
        <w:rPr>
          <w:rFonts w:ascii="Arial" w:eastAsia="Arial" w:hAnsi="Arial" w:cs="Arial"/>
          <w:sz w:val="20"/>
          <w:szCs w:val="20"/>
        </w:rPr>
        <w:t xml:space="preserve"> in national and local </w:t>
      </w:r>
      <w:r w:rsidRPr="001C11B4">
        <w:rPr>
          <w:rFonts w:ascii="Arial" w:eastAsia="Arial" w:hAnsi="Arial" w:cs="Arial"/>
          <w:sz w:val="20"/>
          <w:szCs w:val="20"/>
        </w:rPr>
        <w:t>plans</w:t>
      </w:r>
      <w:r w:rsidRPr="1B55F0A3">
        <w:rPr>
          <w:rFonts w:ascii="Arial" w:eastAsia="Arial" w:hAnsi="Arial" w:cs="Arial"/>
          <w:sz w:val="20"/>
          <w:szCs w:val="20"/>
        </w:rPr>
        <w:t xml:space="preserve"> including </w:t>
      </w:r>
      <w:r w:rsidRPr="309F254C">
        <w:rPr>
          <w:rFonts w:ascii="Arial" w:eastAsia="Arial" w:hAnsi="Arial" w:cs="Arial"/>
          <w:sz w:val="20"/>
          <w:szCs w:val="20"/>
        </w:rPr>
        <w:t>the Five-Year Government</w:t>
      </w:r>
      <w:r w:rsidRPr="22D0AFE2">
        <w:rPr>
          <w:rFonts w:ascii="Arial" w:eastAsia="Arial" w:hAnsi="Arial" w:cs="Arial"/>
          <w:sz w:val="20"/>
          <w:szCs w:val="20"/>
        </w:rPr>
        <w:t xml:space="preserve"> Plans (</w:t>
      </w:r>
      <w:r w:rsidRPr="63B3982F">
        <w:rPr>
          <w:rFonts w:ascii="Arial" w:eastAsia="Arial" w:hAnsi="Arial" w:cs="Arial"/>
          <w:sz w:val="20"/>
          <w:szCs w:val="20"/>
        </w:rPr>
        <w:t>PQG),</w:t>
      </w:r>
      <w:r>
        <w:rPr>
          <w:rFonts w:ascii="Arial" w:eastAsia="Arial" w:hAnsi="Arial" w:cs="Arial"/>
          <w:sz w:val="20"/>
          <w:szCs w:val="20"/>
        </w:rPr>
        <w:t xml:space="preserve"> and</w:t>
      </w:r>
      <w:r w:rsidRPr="63B3982F">
        <w:rPr>
          <w:rFonts w:ascii="Arial" w:eastAsia="Arial" w:hAnsi="Arial" w:cs="Arial"/>
          <w:sz w:val="20"/>
          <w:szCs w:val="20"/>
        </w:rPr>
        <w:t xml:space="preserve"> the Economic and Social</w:t>
      </w:r>
      <w:r w:rsidRPr="0162705C">
        <w:rPr>
          <w:rFonts w:ascii="Arial" w:eastAsia="Arial" w:hAnsi="Arial" w:cs="Arial"/>
          <w:sz w:val="20"/>
          <w:szCs w:val="20"/>
        </w:rPr>
        <w:t xml:space="preserve"> Plan (PES</w:t>
      </w:r>
      <w:r w:rsidRPr="2580F670">
        <w:rPr>
          <w:rFonts w:ascii="Arial" w:eastAsia="Arial" w:hAnsi="Arial" w:cs="Arial"/>
          <w:sz w:val="20"/>
          <w:szCs w:val="20"/>
        </w:rPr>
        <w:t>) to ensure a budget allocation through</w:t>
      </w:r>
      <w:r w:rsidRPr="4EF9DEC7">
        <w:rPr>
          <w:rFonts w:ascii="Arial" w:eastAsia="Arial" w:hAnsi="Arial" w:cs="Arial"/>
          <w:sz w:val="20"/>
          <w:szCs w:val="20"/>
        </w:rPr>
        <w:t xml:space="preserve"> the State Budget</w:t>
      </w:r>
      <w:r w:rsidRPr="6F1D5913">
        <w:rPr>
          <w:rFonts w:ascii="Arial" w:eastAsia="Arial" w:hAnsi="Arial" w:cs="Arial"/>
          <w:sz w:val="20"/>
          <w:szCs w:val="20"/>
        </w:rPr>
        <w:t xml:space="preserve"> process</w:t>
      </w:r>
      <w:r w:rsidRPr="75A63CD8">
        <w:rPr>
          <w:rFonts w:ascii="Arial" w:eastAsia="Arial" w:hAnsi="Arial" w:cs="Arial"/>
          <w:sz w:val="20"/>
          <w:szCs w:val="20"/>
        </w:rPr>
        <w:t>.</w:t>
      </w:r>
    </w:p>
    <w:p w14:paraId="4445F61A" w14:textId="252E78E3" w:rsidR="000805BA" w:rsidRPr="000805BA" w:rsidRDefault="000805BA" w:rsidP="000805BA">
      <w:pPr>
        <w:spacing w:after="120" w:line="240" w:lineRule="auto"/>
        <w:ind w:left="720"/>
        <w:rPr>
          <w:rFonts w:ascii="Arial" w:hAnsi="Arial" w:cs="Arial"/>
          <w:b/>
          <w:bCs/>
          <w:sz w:val="20"/>
          <w:szCs w:val="20"/>
        </w:rPr>
      </w:pPr>
      <w:r w:rsidRPr="000805BA">
        <w:rPr>
          <w:rFonts w:ascii="Arial" w:hAnsi="Arial" w:cs="Arial"/>
          <w:b/>
          <w:bCs/>
          <w:sz w:val="20"/>
          <w:szCs w:val="20"/>
        </w:rPr>
        <w:t xml:space="preserve">Sectoral </w:t>
      </w:r>
      <w:r>
        <w:rPr>
          <w:rFonts w:ascii="Arial" w:hAnsi="Arial" w:cs="Arial"/>
          <w:b/>
          <w:bCs/>
          <w:sz w:val="20"/>
          <w:szCs w:val="20"/>
        </w:rPr>
        <w:t>a</w:t>
      </w:r>
      <w:r w:rsidRPr="000805BA">
        <w:rPr>
          <w:rFonts w:ascii="Arial" w:hAnsi="Arial" w:cs="Arial"/>
          <w:b/>
          <w:bCs/>
          <w:sz w:val="20"/>
          <w:szCs w:val="20"/>
        </w:rPr>
        <w:t xml:space="preserve">daptation </w:t>
      </w:r>
      <w:r>
        <w:rPr>
          <w:rFonts w:ascii="Arial" w:hAnsi="Arial" w:cs="Arial"/>
          <w:b/>
          <w:bCs/>
          <w:sz w:val="20"/>
          <w:szCs w:val="20"/>
        </w:rPr>
        <w:t>p</w:t>
      </w:r>
      <w:r w:rsidRPr="000805BA">
        <w:rPr>
          <w:rFonts w:ascii="Arial" w:hAnsi="Arial" w:cs="Arial"/>
          <w:b/>
          <w:bCs/>
          <w:sz w:val="20"/>
          <w:szCs w:val="20"/>
        </w:rPr>
        <w:t>riorities</w:t>
      </w:r>
    </w:p>
    <w:p w14:paraId="4AFF2959"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The NAP and ENAMMC have identified priority sectors where adaptation actions are essential to building resilience and reducing climate risks. These sectors were selected based on vulnerability assessments, socio-economic importance, and alignment with national development strategies.</w:t>
      </w:r>
    </w:p>
    <w:p w14:paraId="39E2165F" w14:textId="2D82CD14" w:rsidR="000805BA" w:rsidRPr="000805BA" w:rsidRDefault="000805BA" w:rsidP="000805BA">
      <w:pPr>
        <w:spacing w:after="120" w:line="240" w:lineRule="auto"/>
        <w:ind w:left="1440"/>
        <w:jc w:val="both"/>
        <w:rPr>
          <w:rFonts w:ascii="Arial" w:hAnsi="Arial" w:cs="Arial"/>
          <w:i/>
          <w:iCs/>
          <w:sz w:val="20"/>
          <w:szCs w:val="20"/>
        </w:rPr>
      </w:pPr>
      <w:r w:rsidRPr="000805BA">
        <w:rPr>
          <w:rFonts w:ascii="Arial" w:hAnsi="Arial" w:cs="Arial"/>
          <w:i/>
          <w:iCs/>
          <w:sz w:val="20"/>
          <w:szCs w:val="20"/>
        </w:rPr>
        <w:t xml:space="preserve">1. Agriculture and </w:t>
      </w:r>
      <w:r>
        <w:rPr>
          <w:rFonts w:ascii="Arial" w:hAnsi="Arial" w:cs="Arial"/>
          <w:i/>
          <w:iCs/>
          <w:sz w:val="20"/>
          <w:szCs w:val="20"/>
        </w:rPr>
        <w:t>f</w:t>
      </w:r>
      <w:r w:rsidRPr="000805BA">
        <w:rPr>
          <w:rFonts w:ascii="Arial" w:hAnsi="Arial" w:cs="Arial"/>
          <w:i/>
          <w:iCs/>
          <w:sz w:val="20"/>
          <w:szCs w:val="20"/>
        </w:rPr>
        <w:t xml:space="preserve">ood </w:t>
      </w:r>
      <w:r>
        <w:rPr>
          <w:rFonts w:ascii="Arial" w:hAnsi="Arial" w:cs="Arial"/>
          <w:i/>
          <w:iCs/>
          <w:sz w:val="20"/>
          <w:szCs w:val="20"/>
        </w:rPr>
        <w:t>s</w:t>
      </w:r>
      <w:r w:rsidRPr="000805BA">
        <w:rPr>
          <w:rFonts w:ascii="Arial" w:hAnsi="Arial" w:cs="Arial"/>
          <w:i/>
          <w:iCs/>
          <w:sz w:val="20"/>
          <w:szCs w:val="20"/>
        </w:rPr>
        <w:t>ecurity</w:t>
      </w:r>
    </w:p>
    <w:p w14:paraId="31810897"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Agriculture is the backbone of Mozambique’s rural economy, contributing around 25% to GDP and employing the majority of the population. However, rain-fed farming remains highly vulnerable to climate variability, particularly droughts and floods, threatening food security and rural livelihoods.</w:t>
      </w:r>
    </w:p>
    <w:p w14:paraId="3E3346AC"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To enhance resilience, Mozambique prioritizes:</w:t>
      </w:r>
    </w:p>
    <w:p w14:paraId="502B08B4" w14:textId="2A24C007" w:rsidR="000805BA" w:rsidRPr="00125AEA" w:rsidRDefault="000805BA" w:rsidP="00EB3EC0">
      <w:pPr>
        <w:numPr>
          <w:ilvl w:val="0"/>
          <w:numId w:val="125"/>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Climate-smart agriculture, including drought-resistant crops and improved irrigation</w:t>
      </w:r>
    </w:p>
    <w:p w14:paraId="1DF9C187" w14:textId="5EE7A7BB" w:rsidR="000805BA" w:rsidRPr="00125AEA" w:rsidRDefault="000805BA" w:rsidP="00EB3EC0">
      <w:pPr>
        <w:numPr>
          <w:ilvl w:val="0"/>
          <w:numId w:val="125"/>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Integrated water resource management, reducing dependency on erratic rainfall</w:t>
      </w:r>
    </w:p>
    <w:p w14:paraId="11820D3F" w14:textId="781A8CF1" w:rsidR="000805BA" w:rsidRPr="00125AEA" w:rsidRDefault="000805BA" w:rsidP="00EB3EC0">
      <w:pPr>
        <w:numPr>
          <w:ilvl w:val="0"/>
          <w:numId w:val="125"/>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Strengthened early warning systems to mitigate agricultural losses</w:t>
      </w:r>
    </w:p>
    <w:p w14:paraId="4542DC04" w14:textId="77777777" w:rsidR="000805BA" w:rsidRPr="000805BA" w:rsidRDefault="000805BA" w:rsidP="000805BA">
      <w:pPr>
        <w:spacing w:after="120" w:line="240" w:lineRule="auto"/>
        <w:jc w:val="both"/>
        <w:rPr>
          <w:rFonts w:ascii="Arial" w:hAnsi="Arial" w:cs="Arial"/>
          <w:i/>
          <w:iCs/>
          <w:sz w:val="20"/>
          <w:szCs w:val="20"/>
        </w:rPr>
      </w:pPr>
      <w:r w:rsidRPr="000805BA">
        <w:rPr>
          <w:rFonts w:ascii="Arial" w:hAnsi="Arial" w:cs="Arial"/>
          <w:i/>
          <w:iCs/>
          <w:sz w:val="20"/>
          <w:szCs w:val="20"/>
        </w:rPr>
        <w:t>The NAP Readiness Project will support sectoral adaptation planning for agriculture, ensuring that climate resilience measures are systematically integrated into national agricultural policies and development programs.</w:t>
      </w:r>
    </w:p>
    <w:p w14:paraId="4D3191DC" w14:textId="130D9905" w:rsidR="000805BA" w:rsidRPr="000805BA" w:rsidRDefault="000805BA" w:rsidP="000805BA">
      <w:pPr>
        <w:spacing w:after="120" w:line="240" w:lineRule="auto"/>
        <w:ind w:left="1440"/>
        <w:jc w:val="both"/>
        <w:rPr>
          <w:rFonts w:ascii="Arial" w:hAnsi="Arial" w:cs="Arial"/>
          <w:i/>
          <w:iCs/>
          <w:sz w:val="20"/>
          <w:szCs w:val="20"/>
        </w:rPr>
      </w:pPr>
      <w:r w:rsidRPr="000805BA">
        <w:rPr>
          <w:rFonts w:ascii="Arial" w:hAnsi="Arial" w:cs="Arial"/>
          <w:i/>
          <w:iCs/>
          <w:sz w:val="20"/>
          <w:szCs w:val="20"/>
        </w:rPr>
        <w:t xml:space="preserve">2. Water </w:t>
      </w:r>
      <w:r>
        <w:rPr>
          <w:rFonts w:ascii="Arial" w:hAnsi="Arial" w:cs="Arial"/>
          <w:i/>
          <w:iCs/>
          <w:sz w:val="20"/>
          <w:szCs w:val="20"/>
        </w:rPr>
        <w:t>r</w:t>
      </w:r>
      <w:r w:rsidRPr="000805BA">
        <w:rPr>
          <w:rFonts w:ascii="Arial" w:hAnsi="Arial" w:cs="Arial"/>
          <w:i/>
          <w:iCs/>
          <w:sz w:val="20"/>
          <w:szCs w:val="20"/>
        </w:rPr>
        <w:t xml:space="preserve">esources and </w:t>
      </w:r>
      <w:r>
        <w:rPr>
          <w:rFonts w:ascii="Arial" w:hAnsi="Arial" w:cs="Arial"/>
          <w:i/>
          <w:iCs/>
          <w:sz w:val="20"/>
          <w:szCs w:val="20"/>
        </w:rPr>
        <w:t>s</w:t>
      </w:r>
      <w:r w:rsidRPr="000805BA">
        <w:rPr>
          <w:rFonts w:ascii="Arial" w:hAnsi="Arial" w:cs="Arial"/>
          <w:i/>
          <w:iCs/>
          <w:sz w:val="20"/>
          <w:szCs w:val="20"/>
        </w:rPr>
        <w:t>anitation</w:t>
      </w:r>
    </w:p>
    <w:p w14:paraId="01B592C5"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Mozambique faces growing water security challenges due to rising climate variability, prolonged droughts, and intensified floods, affecting both water supply and sanitation services.</w:t>
      </w:r>
    </w:p>
    <w:p w14:paraId="2DCC4DFC"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To address these risks, adaptation priorities include:</w:t>
      </w:r>
    </w:p>
    <w:p w14:paraId="11D87BCB" w14:textId="2D9DFBDA" w:rsidR="000805BA" w:rsidRPr="00125AEA" w:rsidRDefault="000805BA" w:rsidP="00EB3EC0">
      <w:pPr>
        <w:numPr>
          <w:ilvl w:val="0"/>
          <w:numId w:val="126"/>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Expanding access to climate-resilient drinking water and sanitation infrastructure</w:t>
      </w:r>
    </w:p>
    <w:p w14:paraId="3911CA8D" w14:textId="20D3AF3E" w:rsidR="000805BA" w:rsidRPr="00125AEA" w:rsidRDefault="000805BA" w:rsidP="00EB3EC0">
      <w:pPr>
        <w:numPr>
          <w:ilvl w:val="0"/>
          <w:numId w:val="126"/>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Developing flood risk management systems to protect water supply infrastructure</w:t>
      </w:r>
    </w:p>
    <w:p w14:paraId="7A9458B6" w14:textId="73F69737" w:rsidR="000805BA" w:rsidRPr="00125AEA" w:rsidRDefault="000805BA" w:rsidP="00EB3EC0">
      <w:pPr>
        <w:numPr>
          <w:ilvl w:val="0"/>
          <w:numId w:val="126"/>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Enhancing integrated water resource management for long-term sustainability</w:t>
      </w:r>
    </w:p>
    <w:p w14:paraId="281C47FD" w14:textId="77777777" w:rsidR="000805BA" w:rsidRPr="000805BA" w:rsidRDefault="000805BA" w:rsidP="000805BA">
      <w:pPr>
        <w:spacing w:after="120" w:line="240" w:lineRule="auto"/>
        <w:jc w:val="both"/>
        <w:rPr>
          <w:rFonts w:ascii="Arial" w:hAnsi="Arial" w:cs="Arial"/>
          <w:i/>
          <w:iCs/>
          <w:sz w:val="20"/>
          <w:szCs w:val="20"/>
        </w:rPr>
      </w:pPr>
      <w:r w:rsidRPr="000805BA">
        <w:rPr>
          <w:rFonts w:ascii="Arial" w:hAnsi="Arial" w:cs="Arial"/>
          <w:i/>
          <w:iCs/>
          <w:sz w:val="20"/>
          <w:szCs w:val="20"/>
        </w:rPr>
        <w:t>The NAP Readiness Project will support the integration of water adaptation strategies into national development planning, improving institutional coordination and investment mobilization.</w:t>
      </w:r>
    </w:p>
    <w:p w14:paraId="58AD6127" w14:textId="2A48F2E5" w:rsidR="000805BA" w:rsidRPr="000805BA" w:rsidRDefault="000805BA" w:rsidP="000805BA">
      <w:pPr>
        <w:spacing w:after="120" w:line="240" w:lineRule="auto"/>
        <w:ind w:left="1440"/>
        <w:jc w:val="both"/>
        <w:rPr>
          <w:rFonts w:ascii="Arial" w:hAnsi="Arial" w:cs="Arial"/>
          <w:i/>
          <w:iCs/>
          <w:sz w:val="20"/>
          <w:szCs w:val="20"/>
        </w:rPr>
      </w:pPr>
      <w:r w:rsidRPr="000805BA">
        <w:rPr>
          <w:rFonts w:ascii="Arial" w:hAnsi="Arial" w:cs="Arial"/>
          <w:i/>
          <w:iCs/>
          <w:sz w:val="20"/>
          <w:szCs w:val="20"/>
        </w:rPr>
        <w:t>3. Infrastructure</w:t>
      </w:r>
      <w:r w:rsidR="0072311A">
        <w:rPr>
          <w:rFonts w:ascii="Arial" w:hAnsi="Arial" w:cs="Arial"/>
          <w:i/>
          <w:iCs/>
          <w:sz w:val="20"/>
          <w:szCs w:val="20"/>
        </w:rPr>
        <w:t>,</w:t>
      </w:r>
      <w:r w:rsidRPr="000805BA">
        <w:rPr>
          <w:rFonts w:ascii="Arial" w:hAnsi="Arial" w:cs="Arial"/>
          <w:i/>
          <w:iCs/>
          <w:sz w:val="20"/>
          <w:szCs w:val="20"/>
        </w:rPr>
        <w:t xml:space="preserve"> and </w:t>
      </w:r>
      <w:r>
        <w:rPr>
          <w:rFonts w:ascii="Arial" w:hAnsi="Arial" w:cs="Arial"/>
          <w:i/>
          <w:iCs/>
          <w:sz w:val="20"/>
          <w:szCs w:val="20"/>
        </w:rPr>
        <w:t>c</w:t>
      </w:r>
      <w:r w:rsidRPr="000805BA">
        <w:rPr>
          <w:rFonts w:ascii="Arial" w:hAnsi="Arial" w:cs="Arial"/>
          <w:i/>
          <w:iCs/>
          <w:sz w:val="20"/>
          <w:szCs w:val="20"/>
        </w:rPr>
        <w:t xml:space="preserve">oastal </w:t>
      </w:r>
      <w:r>
        <w:rPr>
          <w:rFonts w:ascii="Arial" w:hAnsi="Arial" w:cs="Arial"/>
          <w:i/>
          <w:iCs/>
          <w:sz w:val="20"/>
          <w:szCs w:val="20"/>
        </w:rPr>
        <w:t>p</w:t>
      </w:r>
      <w:r w:rsidRPr="000805BA">
        <w:rPr>
          <w:rFonts w:ascii="Arial" w:hAnsi="Arial" w:cs="Arial"/>
          <w:i/>
          <w:iCs/>
          <w:sz w:val="20"/>
          <w:szCs w:val="20"/>
        </w:rPr>
        <w:t>rotection</w:t>
      </w:r>
    </w:p>
    <w:p w14:paraId="0E74ED5D"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Mozambique’s coastal cities, transportation networks, and critical infrastructure face increasing risks from storm surges, sea-level rise, and extreme weather events.</w:t>
      </w:r>
    </w:p>
    <w:p w14:paraId="36C2B43F"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Adaptation priorities include:</w:t>
      </w:r>
    </w:p>
    <w:p w14:paraId="668995D9" w14:textId="561413F0" w:rsidR="000805BA" w:rsidRPr="00125AEA" w:rsidRDefault="000805BA" w:rsidP="00EB3EC0">
      <w:pPr>
        <w:numPr>
          <w:ilvl w:val="0"/>
          <w:numId w:val="127"/>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Climate-proofing transport infrastructure, ensuring roads, bridges, and ports can withstand extreme weather events</w:t>
      </w:r>
    </w:p>
    <w:p w14:paraId="4746922E" w14:textId="5B4DBADF" w:rsidR="000805BA" w:rsidRPr="00125AEA" w:rsidRDefault="000805BA" w:rsidP="00EB3EC0">
      <w:pPr>
        <w:numPr>
          <w:ilvl w:val="0"/>
          <w:numId w:val="127"/>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Implementing coastal protection measures, including mangrove restoration and nature-based solutions</w:t>
      </w:r>
    </w:p>
    <w:p w14:paraId="7962BB36" w14:textId="5006F14D" w:rsidR="000805BA" w:rsidRPr="00125AEA" w:rsidRDefault="000805BA" w:rsidP="00EB3EC0">
      <w:pPr>
        <w:numPr>
          <w:ilvl w:val="0"/>
          <w:numId w:val="127"/>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Developing resilient urban planning and zoning regulations to mitigate disaster risks</w:t>
      </w:r>
    </w:p>
    <w:p w14:paraId="5BB4F1EA" w14:textId="77777777" w:rsidR="000805BA" w:rsidRPr="000805BA" w:rsidRDefault="000805BA" w:rsidP="000805BA">
      <w:pPr>
        <w:spacing w:after="120" w:line="240" w:lineRule="auto"/>
        <w:jc w:val="both"/>
        <w:rPr>
          <w:rFonts w:ascii="Arial" w:hAnsi="Arial" w:cs="Arial"/>
          <w:i/>
          <w:iCs/>
          <w:sz w:val="20"/>
          <w:szCs w:val="20"/>
        </w:rPr>
      </w:pPr>
      <w:r w:rsidRPr="000805BA">
        <w:rPr>
          <w:rFonts w:ascii="Arial" w:hAnsi="Arial" w:cs="Arial"/>
          <w:i/>
          <w:iCs/>
          <w:sz w:val="20"/>
          <w:szCs w:val="20"/>
        </w:rPr>
        <w:t>The NAP Readiness Project will facilitate investment in climate-resilient infrastructure, ensuring that adaptation is integrated into national development strategies and that urban areas become more resilient to climate shocks.</w:t>
      </w:r>
    </w:p>
    <w:p w14:paraId="7EF08A42" w14:textId="165269D9" w:rsidR="000805BA" w:rsidRPr="000805BA" w:rsidRDefault="000805BA" w:rsidP="000805BA">
      <w:pPr>
        <w:spacing w:after="120" w:line="240" w:lineRule="auto"/>
        <w:ind w:left="1440"/>
        <w:jc w:val="both"/>
        <w:rPr>
          <w:rFonts w:ascii="Arial" w:hAnsi="Arial" w:cs="Arial"/>
          <w:i/>
          <w:iCs/>
          <w:sz w:val="20"/>
          <w:szCs w:val="20"/>
        </w:rPr>
      </w:pPr>
      <w:r w:rsidRPr="000805BA">
        <w:rPr>
          <w:rFonts w:ascii="Arial" w:hAnsi="Arial" w:cs="Arial"/>
          <w:i/>
          <w:iCs/>
          <w:sz w:val="20"/>
          <w:szCs w:val="20"/>
        </w:rPr>
        <w:t xml:space="preserve">4. Health and </w:t>
      </w:r>
      <w:r>
        <w:rPr>
          <w:rFonts w:ascii="Arial" w:hAnsi="Arial" w:cs="Arial"/>
          <w:i/>
          <w:iCs/>
          <w:sz w:val="20"/>
          <w:szCs w:val="20"/>
        </w:rPr>
        <w:t>c</w:t>
      </w:r>
      <w:r w:rsidRPr="000805BA">
        <w:rPr>
          <w:rFonts w:ascii="Arial" w:hAnsi="Arial" w:cs="Arial"/>
          <w:i/>
          <w:iCs/>
          <w:sz w:val="20"/>
          <w:szCs w:val="20"/>
        </w:rPr>
        <w:t xml:space="preserve">limate </w:t>
      </w:r>
      <w:r>
        <w:rPr>
          <w:rFonts w:ascii="Arial" w:hAnsi="Arial" w:cs="Arial"/>
          <w:i/>
          <w:iCs/>
          <w:sz w:val="20"/>
          <w:szCs w:val="20"/>
        </w:rPr>
        <w:t>r</w:t>
      </w:r>
      <w:r w:rsidRPr="000805BA">
        <w:rPr>
          <w:rFonts w:ascii="Arial" w:hAnsi="Arial" w:cs="Arial"/>
          <w:i/>
          <w:iCs/>
          <w:sz w:val="20"/>
          <w:szCs w:val="20"/>
        </w:rPr>
        <w:t>esilience</w:t>
      </w:r>
    </w:p>
    <w:p w14:paraId="6CF50521"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Climate change has serious implications for public health, particularly through increased vector-borne diseases, heat stress, and malnutrition caused by climate-induced food insecurity.</w:t>
      </w:r>
    </w:p>
    <w:p w14:paraId="0ED2A646" w14:textId="77777777" w:rsidR="000805BA" w:rsidRPr="00125AEA" w:rsidRDefault="000805BA" w:rsidP="000805BA">
      <w:pPr>
        <w:spacing w:after="120" w:line="240" w:lineRule="auto"/>
        <w:jc w:val="both"/>
        <w:rPr>
          <w:rFonts w:ascii="Arial" w:hAnsi="Arial" w:cs="Arial"/>
          <w:sz w:val="20"/>
          <w:szCs w:val="20"/>
        </w:rPr>
      </w:pPr>
      <w:r w:rsidRPr="00125AEA">
        <w:rPr>
          <w:rFonts w:ascii="Arial" w:hAnsi="Arial" w:cs="Arial"/>
          <w:sz w:val="20"/>
          <w:szCs w:val="20"/>
        </w:rPr>
        <w:t>To strengthen health resilience, adaptation priorities include:</w:t>
      </w:r>
    </w:p>
    <w:p w14:paraId="42417278" w14:textId="3563ED37" w:rsidR="000805BA" w:rsidRPr="00125AEA" w:rsidRDefault="000805BA" w:rsidP="00EB3EC0">
      <w:pPr>
        <w:numPr>
          <w:ilvl w:val="0"/>
          <w:numId w:val="128"/>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lastRenderedPageBreak/>
        <w:t>Expanding disease surveillance systems for climate-sensitive health risks</w:t>
      </w:r>
    </w:p>
    <w:p w14:paraId="63D1316B" w14:textId="55903371" w:rsidR="000805BA" w:rsidRPr="00125AEA" w:rsidRDefault="000805BA" w:rsidP="00EB3EC0">
      <w:pPr>
        <w:numPr>
          <w:ilvl w:val="0"/>
          <w:numId w:val="128"/>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Improving access to healthcare in climate-vulnerable areas</w:t>
      </w:r>
    </w:p>
    <w:p w14:paraId="6B61CF2D" w14:textId="18125570" w:rsidR="000805BA" w:rsidRPr="00125AEA" w:rsidRDefault="000805BA" w:rsidP="00EB3EC0">
      <w:pPr>
        <w:numPr>
          <w:ilvl w:val="0"/>
          <w:numId w:val="128"/>
        </w:numPr>
        <w:tabs>
          <w:tab w:val="clear" w:pos="360"/>
          <w:tab w:val="num" w:pos="720"/>
        </w:tabs>
        <w:spacing w:after="120" w:line="240" w:lineRule="auto"/>
        <w:jc w:val="both"/>
        <w:rPr>
          <w:rFonts w:ascii="Arial" w:hAnsi="Arial" w:cs="Arial"/>
          <w:sz w:val="20"/>
          <w:szCs w:val="20"/>
        </w:rPr>
      </w:pPr>
      <w:r w:rsidRPr="00125AEA">
        <w:rPr>
          <w:rFonts w:ascii="Arial" w:hAnsi="Arial" w:cs="Arial"/>
          <w:sz w:val="20"/>
          <w:szCs w:val="20"/>
        </w:rPr>
        <w:t>Enhancing early warning systems for health emergencies, particularly for extreme heat and vector-borne diseases</w:t>
      </w:r>
    </w:p>
    <w:p w14:paraId="74C778D2" w14:textId="493EF452" w:rsidR="000805BA" w:rsidRPr="000805BA" w:rsidRDefault="000805BA" w:rsidP="000805BA">
      <w:pPr>
        <w:spacing w:after="120" w:line="240" w:lineRule="auto"/>
        <w:jc w:val="both"/>
        <w:rPr>
          <w:rFonts w:ascii="Arial" w:hAnsi="Arial" w:cs="Arial"/>
          <w:i/>
          <w:iCs/>
          <w:sz w:val="20"/>
          <w:szCs w:val="20"/>
        </w:rPr>
      </w:pPr>
      <w:r w:rsidRPr="000805BA">
        <w:rPr>
          <w:rFonts w:ascii="Arial" w:hAnsi="Arial" w:cs="Arial"/>
          <w:i/>
          <w:iCs/>
          <w:sz w:val="20"/>
          <w:szCs w:val="20"/>
        </w:rPr>
        <w:t>The NAP Readiness Project will enhance health system capacity to manage climate-related diseases, ensuring that adaptation measures are integrated into national health policies and disaster risk management strategies.</w:t>
      </w:r>
    </w:p>
    <w:p w14:paraId="246862AF" w14:textId="0E8EA81A" w:rsidR="00476765" w:rsidRPr="004C13D3" w:rsidRDefault="00476765" w:rsidP="00476765">
      <w:pPr>
        <w:spacing w:after="120" w:line="240" w:lineRule="auto"/>
        <w:jc w:val="both"/>
        <w:rPr>
          <w:rFonts w:ascii="Arial" w:hAnsi="Arial"/>
          <w:b/>
          <w:bCs/>
          <w:sz w:val="20"/>
          <w:szCs w:val="20"/>
        </w:rPr>
      </w:pPr>
      <w:r w:rsidRPr="004C13D3">
        <w:rPr>
          <w:rFonts w:ascii="Arial" w:hAnsi="Arial"/>
          <w:b/>
          <w:bCs/>
          <w:sz w:val="20"/>
          <w:szCs w:val="20"/>
        </w:rPr>
        <w:t xml:space="preserve">Implementation at </w:t>
      </w:r>
      <w:r w:rsidR="004C13D3">
        <w:rPr>
          <w:rFonts w:ascii="Arial" w:hAnsi="Arial"/>
          <w:b/>
          <w:bCs/>
          <w:sz w:val="20"/>
          <w:szCs w:val="20"/>
        </w:rPr>
        <w:t>n</w:t>
      </w:r>
      <w:r w:rsidRPr="004C13D3">
        <w:rPr>
          <w:rFonts w:ascii="Arial" w:hAnsi="Arial"/>
          <w:b/>
          <w:bCs/>
          <w:sz w:val="20"/>
          <w:szCs w:val="20"/>
        </w:rPr>
        <w:t xml:space="preserve">ational, </w:t>
      </w:r>
      <w:r w:rsidR="004C13D3">
        <w:rPr>
          <w:rFonts w:ascii="Arial" w:hAnsi="Arial"/>
          <w:b/>
          <w:bCs/>
          <w:sz w:val="20"/>
          <w:szCs w:val="20"/>
        </w:rPr>
        <w:t>s</w:t>
      </w:r>
      <w:r w:rsidRPr="004C13D3">
        <w:rPr>
          <w:rFonts w:ascii="Arial" w:hAnsi="Arial"/>
          <w:b/>
          <w:bCs/>
          <w:sz w:val="20"/>
          <w:szCs w:val="20"/>
        </w:rPr>
        <w:t>ub-</w:t>
      </w:r>
      <w:r w:rsidR="004C13D3">
        <w:rPr>
          <w:rFonts w:ascii="Arial" w:hAnsi="Arial"/>
          <w:b/>
          <w:bCs/>
          <w:sz w:val="20"/>
          <w:szCs w:val="20"/>
        </w:rPr>
        <w:t>n</w:t>
      </w:r>
      <w:r w:rsidRPr="004C13D3">
        <w:rPr>
          <w:rFonts w:ascii="Arial" w:hAnsi="Arial"/>
          <w:b/>
          <w:bCs/>
          <w:sz w:val="20"/>
          <w:szCs w:val="20"/>
        </w:rPr>
        <w:t xml:space="preserve">ational and </w:t>
      </w:r>
      <w:r w:rsidR="004C13D3">
        <w:rPr>
          <w:rFonts w:ascii="Arial" w:hAnsi="Arial"/>
          <w:b/>
          <w:bCs/>
          <w:sz w:val="20"/>
          <w:szCs w:val="20"/>
        </w:rPr>
        <w:t>s</w:t>
      </w:r>
      <w:r w:rsidRPr="004C13D3">
        <w:rPr>
          <w:rFonts w:ascii="Arial" w:hAnsi="Arial"/>
          <w:b/>
          <w:bCs/>
          <w:sz w:val="20"/>
          <w:szCs w:val="20"/>
        </w:rPr>
        <w:t xml:space="preserve">ectoral </w:t>
      </w:r>
      <w:r w:rsidR="004C13D3">
        <w:rPr>
          <w:rFonts w:ascii="Arial" w:hAnsi="Arial"/>
          <w:b/>
          <w:bCs/>
          <w:sz w:val="20"/>
          <w:szCs w:val="20"/>
        </w:rPr>
        <w:t>l</w:t>
      </w:r>
      <w:r w:rsidRPr="004C13D3">
        <w:rPr>
          <w:rFonts w:ascii="Arial" w:hAnsi="Arial"/>
          <w:b/>
          <w:bCs/>
          <w:sz w:val="20"/>
          <w:szCs w:val="20"/>
        </w:rPr>
        <w:t>evels</w:t>
      </w:r>
    </w:p>
    <w:p w14:paraId="539EA984" w14:textId="77777777" w:rsidR="00476765" w:rsidRPr="004C13D3" w:rsidRDefault="00476765" w:rsidP="00476765">
      <w:pPr>
        <w:spacing w:after="120" w:line="240" w:lineRule="auto"/>
        <w:jc w:val="both"/>
        <w:rPr>
          <w:rFonts w:ascii="Arial" w:hAnsi="Arial"/>
          <w:sz w:val="20"/>
          <w:szCs w:val="20"/>
        </w:rPr>
      </w:pPr>
      <w:r w:rsidRPr="004C13D3">
        <w:rPr>
          <w:rFonts w:ascii="Arial" w:hAnsi="Arial"/>
          <w:sz w:val="20"/>
          <w:szCs w:val="20"/>
        </w:rPr>
        <w:t>Mozambique has established multiple adaptation mechanisms at different levels to operationalize the NAP and NDC. These mechanisms are designed to ensure that adaptation actions are implemented at the appropriate governance scale, integrating climate resilience into national policies, local development plans, and sector-specific strategies.</w:t>
      </w:r>
    </w:p>
    <w:p w14:paraId="08DA13E9" w14:textId="18437D5A" w:rsidR="00476765" w:rsidRPr="00E077BE" w:rsidRDefault="00476765" w:rsidP="00E077BE">
      <w:pPr>
        <w:spacing w:after="120" w:line="240" w:lineRule="auto"/>
        <w:ind w:left="720"/>
        <w:jc w:val="both"/>
        <w:rPr>
          <w:rFonts w:ascii="Arial" w:hAnsi="Arial"/>
          <w:i/>
          <w:iCs/>
          <w:sz w:val="20"/>
          <w:szCs w:val="20"/>
        </w:rPr>
      </w:pPr>
      <w:r w:rsidRPr="00E077BE">
        <w:rPr>
          <w:rFonts w:ascii="Arial" w:hAnsi="Arial"/>
          <w:i/>
          <w:iCs/>
          <w:sz w:val="20"/>
          <w:szCs w:val="20"/>
        </w:rPr>
        <w:t>National-</w:t>
      </w:r>
      <w:r w:rsidR="00E077BE" w:rsidRPr="00E077BE">
        <w:rPr>
          <w:rFonts w:ascii="Arial" w:hAnsi="Arial"/>
          <w:i/>
          <w:iCs/>
          <w:sz w:val="20"/>
          <w:szCs w:val="20"/>
        </w:rPr>
        <w:t>l</w:t>
      </w:r>
      <w:r w:rsidRPr="00E077BE">
        <w:rPr>
          <w:rFonts w:ascii="Arial" w:hAnsi="Arial"/>
          <w:i/>
          <w:iCs/>
          <w:sz w:val="20"/>
          <w:szCs w:val="20"/>
        </w:rPr>
        <w:t xml:space="preserve">evel </w:t>
      </w:r>
      <w:r w:rsidR="00E077BE" w:rsidRPr="00E077BE">
        <w:rPr>
          <w:rFonts w:ascii="Arial" w:hAnsi="Arial"/>
          <w:i/>
          <w:iCs/>
          <w:sz w:val="20"/>
          <w:szCs w:val="20"/>
        </w:rPr>
        <w:t>i</w:t>
      </w:r>
      <w:r w:rsidRPr="00E077BE">
        <w:rPr>
          <w:rFonts w:ascii="Arial" w:hAnsi="Arial"/>
          <w:i/>
          <w:iCs/>
          <w:sz w:val="20"/>
          <w:szCs w:val="20"/>
        </w:rPr>
        <w:t>mplementation</w:t>
      </w:r>
    </w:p>
    <w:p w14:paraId="313A74CA" w14:textId="77777777" w:rsidR="00476765" w:rsidRPr="004C13D3" w:rsidRDefault="00476765" w:rsidP="00476765">
      <w:pPr>
        <w:spacing w:after="120" w:line="240" w:lineRule="auto"/>
        <w:jc w:val="both"/>
        <w:rPr>
          <w:rFonts w:ascii="Arial" w:hAnsi="Arial"/>
          <w:sz w:val="20"/>
          <w:szCs w:val="20"/>
        </w:rPr>
      </w:pPr>
      <w:r w:rsidRPr="004C13D3">
        <w:rPr>
          <w:rFonts w:ascii="Arial" w:hAnsi="Arial"/>
          <w:sz w:val="20"/>
          <w:szCs w:val="20"/>
        </w:rPr>
        <w:t xml:space="preserve">At the </w:t>
      </w:r>
      <w:r w:rsidRPr="004C13D3">
        <w:rPr>
          <w:rFonts w:ascii="Arial" w:hAnsi="Arial"/>
          <w:b/>
          <w:bCs/>
          <w:sz w:val="20"/>
          <w:szCs w:val="20"/>
        </w:rPr>
        <w:t>national level</w:t>
      </w:r>
      <w:r w:rsidRPr="004C13D3">
        <w:rPr>
          <w:rFonts w:ascii="Arial" w:hAnsi="Arial"/>
          <w:sz w:val="20"/>
          <w:szCs w:val="20"/>
        </w:rPr>
        <w:t xml:space="preserve">, the Government of Mozambique has </w:t>
      </w:r>
      <w:r w:rsidRPr="004C13D3">
        <w:rPr>
          <w:rFonts w:ascii="Arial" w:hAnsi="Arial"/>
          <w:b/>
          <w:bCs/>
          <w:sz w:val="20"/>
          <w:szCs w:val="20"/>
        </w:rPr>
        <w:t>institutionalized climate adaptation efforts</w:t>
      </w:r>
      <w:r w:rsidRPr="004C13D3">
        <w:rPr>
          <w:rFonts w:ascii="Arial" w:hAnsi="Arial"/>
          <w:sz w:val="20"/>
          <w:szCs w:val="20"/>
        </w:rPr>
        <w:t xml:space="preserve"> through dedicated governance structures:</w:t>
      </w:r>
    </w:p>
    <w:p w14:paraId="2A9F2421" w14:textId="126465EF" w:rsidR="00476765" w:rsidRPr="004C13D3" w:rsidRDefault="00476765" w:rsidP="00EB3EC0">
      <w:pPr>
        <w:numPr>
          <w:ilvl w:val="0"/>
          <w:numId w:val="131"/>
        </w:numPr>
        <w:tabs>
          <w:tab w:val="num" w:pos="720"/>
        </w:tabs>
        <w:spacing w:after="120" w:line="240" w:lineRule="auto"/>
        <w:jc w:val="both"/>
        <w:rPr>
          <w:rFonts w:ascii="Arial" w:hAnsi="Arial"/>
          <w:sz w:val="20"/>
          <w:szCs w:val="20"/>
        </w:rPr>
      </w:pPr>
      <w:r w:rsidRPr="004C13D3">
        <w:rPr>
          <w:rFonts w:ascii="Arial" w:hAnsi="Arial"/>
          <w:b/>
          <w:bCs/>
          <w:sz w:val="20"/>
          <w:szCs w:val="20"/>
        </w:rPr>
        <w:t>Inter-Institutional Group on Climate Change (GIIMC):</w:t>
      </w:r>
      <w:r w:rsidRPr="004C13D3">
        <w:rPr>
          <w:rFonts w:ascii="Arial" w:hAnsi="Arial"/>
          <w:sz w:val="20"/>
          <w:szCs w:val="20"/>
        </w:rPr>
        <w:t xml:space="preserve"> This body is responsible for </w:t>
      </w:r>
      <w:r w:rsidRPr="004C13D3">
        <w:rPr>
          <w:rFonts w:ascii="Arial" w:hAnsi="Arial"/>
          <w:b/>
          <w:bCs/>
          <w:sz w:val="20"/>
          <w:szCs w:val="20"/>
        </w:rPr>
        <w:t>coordinating adaptation and mitigation actions across ministries, sectors, and development partners</w:t>
      </w:r>
      <w:r w:rsidRPr="004C13D3">
        <w:rPr>
          <w:rFonts w:ascii="Arial" w:hAnsi="Arial"/>
          <w:sz w:val="20"/>
          <w:szCs w:val="20"/>
        </w:rPr>
        <w:t>. It ensures that adaptation policies are aligned with Mozambique’s overall development agenda</w:t>
      </w:r>
    </w:p>
    <w:p w14:paraId="3639C90D" w14:textId="30A736CD" w:rsidR="00476765" w:rsidRPr="004C13D3" w:rsidRDefault="00476765" w:rsidP="00EB3EC0">
      <w:pPr>
        <w:numPr>
          <w:ilvl w:val="0"/>
          <w:numId w:val="131"/>
        </w:numPr>
        <w:tabs>
          <w:tab w:val="num" w:pos="720"/>
        </w:tabs>
        <w:spacing w:after="120" w:line="240" w:lineRule="auto"/>
        <w:jc w:val="both"/>
        <w:rPr>
          <w:rFonts w:ascii="Arial" w:hAnsi="Arial"/>
          <w:sz w:val="20"/>
          <w:szCs w:val="20"/>
        </w:rPr>
      </w:pPr>
      <w:r w:rsidRPr="004C13D3">
        <w:rPr>
          <w:rFonts w:ascii="Arial" w:hAnsi="Arial"/>
          <w:b/>
          <w:bCs/>
          <w:sz w:val="20"/>
          <w:szCs w:val="20"/>
        </w:rPr>
        <w:t xml:space="preserve">Ministry of </w:t>
      </w:r>
      <w:r w:rsidR="651352A2" w:rsidRPr="69A3C2BB">
        <w:rPr>
          <w:rFonts w:ascii="Arial" w:hAnsi="Arial"/>
          <w:b/>
          <w:bCs/>
          <w:sz w:val="20"/>
          <w:szCs w:val="20"/>
        </w:rPr>
        <w:t>Agriculture</w:t>
      </w:r>
      <w:r w:rsidR="0A9614CC" w:rsidRPr="69A3C2BB">
        <w:rPr>
          <w:rFonts w:ascii="Arial" w:hAnsi="Arial"/>
          <w:b/>
          <w:bCs/>
          <w:sz w:val="20"/>
          <w:szCs w:val="20"/>
        </w:rPr>
        <w:t>,</w:t>
      </w:r>
      <w:r w:rsidRPr="004C13D3">
        <w:rPr>
          <w:rFonts w:ascii="Arial" w:hAnsi="Arial"/>
          <w:b/>
          <w:bCs/>
          <w:sz w:val="20"/>
          <w:szCs w:val="20"/>
        </w:rPr>
        <w:t xml:space="preserve"> Environment</w:t>
      </w:r>
      <w:r w:rsidR="446F40FB" w:rsidRPr="1F293234">
        <w:rPr>
          <w:rFonts w:ascii="Arial" w:hAnsi="Arial"/>
          <w:b/>
          <w:bCs/>
          <w:sz w:val="20"/>
          <w:szCs w:val="20"/>
        </w:rPr>
        <w:t>, and Fisheries</w:t>
      </w:r>
      <w:r w:rsidRPr="004C13D3">
        <w:rPr>
          <w:rFonts w:ascii="Arial" w:hAnsi="Arial"/>
          <w:b/>
          <w:bCs/>
          <w:sz w:val="20"/>
          <w:szCs w:val="20"/>
        </w:rPr>
        <w:t xml:space="preserve"> (</w:t>
      </w:r>
      <w:r w:rsidRPr="76DDAE5D">
        <w:rPr>
          <w:rFonts w:ascii="Arial" w:hAnsi="Arial"/>
          <w:b/>
          <w:bCs/>
          <w:sz w:val="20"/>
          <w:szCs w:val="20"/>
        </w:rPr>
        <w:t>MA</w:t>
      </w:r>
      <w:r w:rsidR="4E216A3D" w:rsidRPr="76DDAE5D">
        <w:rPr>
          <w:rFonts w:ascii="Arial" w:hAnsi="Arial"/>
          <w:b/>
          <w:bCs/>
          <w:sz w:val="20"/>
          <w:szCs w:val="20"/>
        </w:rPr>
        <w:t>AP</w:t>
      </w:r>
      <w:r w:rsidRPr="004C13D3">
        <w:rPr>
          <w:rFonts w:ascii="Arial" w:hAnsi="Arial"/>
          <w:b/>
          <w:bCs/>
          <w:sz w:val="20"/>
          <w:szCs w:val="20"/>
        </w:rPr>
        <w:t>):</w:t>
      </w:r>
      <w:r w:rsidRPr="004C13D3">
        <w:rPr>
          <w:rFonts w:ascii="Arial" w:hAnsi="Arial"/>
          <w:sz w:val="20"/>
          <w:szCs w:val="20"/>
        </w:rPr>
        <w:t xml:space="preserve"> Through its </w:t>
      </w:r>
      <w:r w:rsidRPr="004C13D3">
        <w:rPr>
          <w:rFonts w:ascii="Arial" w:hAnsi="Arial"/>
          <w:b/>
          <w:bCs/>
          <w:sz w:val="20"/>
          <w:szCs w:val="20"/>
        </w:rPr>
        <w:t xml:space="preserve">National Directorate for </w:t>
      </w:r>
      <w:r w:rsidR="2850C234" w:rsidRPr="7478A69F">
        <w:rPr>
          <w:rFonts w:ascii="Arial" w:hAnsi="Arial"/>
          <w:b/>
          <w:bCs/>
          <w:sz w:val="20"/>
          <w:szCs w:val="20"/>
        </w:rPr>
        <w:t xml:space="preserve">Environment and </w:t>
      </w:r>
      <w:r w:rsidRPr="004C13D3">
        <w:rPr>
          <w:rFonts w:ascii="Arial" w:hAnsi="Arial"/>
          <w:b/>
          <w:bCs/>
          <w:sz w:val="20"/>
          <w:szCs w:val="20"/>
        </w:rPr>
        <w:t>Climate Change (</w:t>
      </w:r>
      <w:r w:rsidRPr="7478A69F">
        <w:rPr>
          <w:rFonts w:ascii="Arial" w:hAnsi="Arial"/>
          <w:b/>
          <w:bCs/>
          <w:sz w:val="20"/>
          <w:szCs w:val="20"/>
        </w:rPr>
        <w:t>D</w:t>
      </w:r>
      <w:r w:rsidR="70EE52D8" w:rsidRPr="7478A69F">
        <w:rPr>
          <w:rFonts w:ascii="Arial" w:hAnsi="Arial"/>
          <w:b/>
          <w:bCs/>
          <w:sz w:val="20"/>
          <w:szCs w:val="20"/>
        </w:rPr>
        <w:t>NA</w:t>
      </w:r>
      <w:r w:rsidRPr="7478A69F">
        <w:rPr>
          <w:rFonts w:ascii="Arial" w:hAnsi="Arial"/>
          <w:b/>
          <w:bCs/>
          <w:sz w:val="20"/>
          <w:szCs w:val="20"/>
        </w:rPr>
        <w:t>MC</w:t>
      </w:r>
      <w:r w:rsidRPr="004C13D3">
        <w:rPr>
          <w:rFonts w:ascii="Arial" w:hAnsi="Arial"/>
          <w:b/>
          <w:bCs/>
          <w:sz w:val="20"/>
          <w:szCs w:val="20"/>
        </w:rPr>
        <w:t>)</w:t>
      </w:r>
      <w:r w:rsidRPr="004C13D3">
        <w:rPr>
          <w:rFonts w:ascii="Arial" w:hAnsi="Arial"/>
          <w:sz w:val="20"/>
          <w:szCs w:val="20"/>
        </w:rPr>
        <w:t xml:space="preserve">, </w:t>
      </w:r>
      <w:r w:rsidRPr="5B416470">
        <w:rPr>
          <w:rFonts w:ascii="Arial" w:hAnsi="Arial"/>
          <w:sz w:val="20"/>
          <w:szCs w:val="20"/>
        </w:rPr>
        <w:t>MA</w:t>
      </w:r>
      <w:r w:rsidR="246444EA" w:rsidRPr="5B416470">
        <w:rPr>
          <w:rFonts w:ascii="Arial" w:hAnsi="Arial"/>
          <w:sz w:val="20"/>
          <w:szCs w:val="20"/>
        </w:rPr>
        <w:t>AP</w:t>
      </w:r>
      <w:r w:rsidRPr="004C13D3">
        <w:rPr>
          <w:rFonts w:ascii="Arial" w:hAnsi="Arial"/>
          <w:sz w:val="20"/>
          <w:szCs w:val="20"/>
        </w:rPr>
        <w:t xml:space="preserve"> leads the implementation of the NAP, facilitating technical guidance, policy development, and coordination with other ministries</w:t>
      </w:r>
    </w:p>
    <w:p w14:paraId="61E2C100" w14:textId="19EE1A10" w:rsidR="00476765" w:rsidRPr="004C13D3" w:rsidRDefault="00476765" w:rsidP="00EB3EC0">
      <w:pPr>
        <w:numPr>
          <w:ilvl w:val="0"/>
          <w:numId w:val="131"/>
        </w:numPr>
        <w:tabs>
          <w:tab w:val="num" w:pos="720"/>
        </w:tabs>
        <w:spacing w:after="120" w:line="240" w:lineRule="auto"/>
        <w:jc w:val="both"/>
        <w:rPr>
          <w:rFonts w:ascii="Arial" w:hAnsi="Arial"/>
          <w:sz w:val="20"/>
          <w:szCs w:val="20"/>
        </w:rPr>
      </w:pPr>
      <w:r w:rsidRPr="004C13D3">
        <w:rPr>
          <w:rFonts w:ascii="Arial" w:hAnsi="Arial"/>
          <w:b/>
          <w:bCs/>
          <w:sz w:val="20"/>
          <w:szCs w:val="20"/>
        </w:rPr>
        <w:t xml:space="preserve">Ministry of </w:t>
      </w:r>
      <w:r w:rsidR="0BB6306F" w:rsidRPr="505D9505">
        <w:rPr>
          <w:rFonts w:ascii="Arial" w:hAnsi="Arial"/>
          <w:b/>
          <w:bCs/>
          <w:sz w:val="20"/>
          <w:szCs w:val="20"/>
        </w:rPr>
        <w:t>Planning and Development</w:t>
      </w:r>
      <w:r w:rsidRPr="004C13D3">
        <w:rPr>
          <w:rFonts w:ascii="Arial" w:hAnsi="Arial"/>
          <w:b/>
          <w:bCs/>
          <w:sz w:val="20"/>
          <w:szCs w:val="20"/>
        </w:rPr>
        <w:t xml:space="preserve"> (</w:t>
      </w:r>
      <w:r w:rsidRPr="3BA44EA2">
        <w:rPr>
          <w:rFonts w:ascii="Arial" w:hAnsi="Arial"/>
          <w:b/>
          <w:bCs/>
          <w:sz w:val="20"/>
          <w:szCs w:val="20"/>
        </w:rPr>
        <w:t>M</w:t>
      </w:r>
      <w:r w:rsidR="4BF20069" w:rsidRPr="3BA44EA2">
        <w:rPr>
          <w:rFonts w:ascii="Arial" w:hAnsi="Arial"/>
          <w:b/>
          <w:bCs/>
          <w:sz w:val="20"/>
          <w:szCs w:val="20"/>
        </w:rPr>
        <w:t>PD</w:t>
      </w:r>
      <w:r w:rsidRPr="004C13D3">
        <w:rPr>
          <w:rFonts w:ascii="Arial" w:hAnsi="Arial"/>
          <w:b/>
          <w:bCs/>
          <w:sz w:val="20"/>
          <w:szCs w:val="20"/>
        </w:rPr>
        <w:t>):</w:t>
      </w:r>
      <w:r w:rsidRPr="004C13D3">
        <w:rPr>
          <w:rFonts w:ascii="Arial" w:hAnsi="Arial"/>
          <w:sz w:val="20"/>
          <w:szCs w:val="20"/>
        </w:rPr>
        <w:t xml:space="preserve"> The </w:t>
      </w:r>
      <w:r w:rsidRPr="76D59AE3">
        <w:rPr>
          <w:rFonts w:ascii="Arial" w:hAnsi="Arial"/>
          <w:sz w:val="20"/>
          <w:szCs w:val="20"/>
        </w:rPr>
        <w:t>M</w:t>
      </w:r>
      <w:r w:rsidR="5CDC7779" w:rsidRPr="76D59AE3">
        <w:rPr>
          <w:rFonts w:ascii="Arial" w:hAnsi="Arial"/>
          <w:sz w:val="20"/>
          <w:szCs w:val="20"/>
        </w:rPr>
        <w:t>PD</w:t>
      </w:r>
      <w:r w:rsidRPr="004C13D3">
        <w:rPr>
          <w:rFonts w:ascii="Arial" w:hAnsi="Arial"/>
          <w:sz w:val="20"/>
          <w:szCs w:val="20"/>
        </w:rPr>
        <w:t xml:space="preserve"> plays a crucial role in </w:t>
      </w:r>
      <w:r w:rsidRPr="004C13D3">
        <w:rPr>
          <w:rFonts w:ascii="Arial" w:hAnsi="Arial"/>
          <w:b/>
          <w:bCs/>
          <w:sz w:val="20"/>
          <w:szCs w:val="20"/>
        </w:rPr>
        <w:t>climate finance tracking, budget allocation for adaptation measures, and mobilizing international climate funds</w:t>
      </w:r>
      <w:r w:rsidRPr="004C13D3">
        <w:rPr>
          <w:rFonts w:ascii="Arial" w:hAnsi="Arial"/>
          <w:sz w:val="20"/>
          <w:szCs w:val="20"/>
        </w:rPr>
        <w:t>, ensuring that adaptation actions are well-integrated into national economic planning</w:t>
      </w:r>
      <w:r w:rsidR="53919FDE" w:rsidRPr="6E07C2C6">
        <w:rPr>
          <w:rFonts w:ascii="Arial" w:hAnsi="Arial"/>
          <w:sz w:val="20"/>
          <w:szCs w:val="20"/>
        </w:rPr>
        <w:t>, including</w:t>
      </w:r>
      <w:r w:rsidR="53919FDE" w:rsidRPr="594B23BF">
        <w:rPr>
          <w:rFonts w:ascii="Arial" w:hAnsi="Arial"/>
          <w:sz w:val="20"/>
          <w:szCs w:val="20"/>
        </w:rPr>
        <w:t xml:space="preserve"> the </w:t>
      </w:r>
      <w:r w:rsidR="53919FDE" w:rsidRPr="2D296BD4">
        <w:rPr>
          <w:rFonts w:ascii="Arial" w:hAnsi="Arial"/>
          <w:sz w:val="20"/>
          <w:szCs w:val="20"/>
        </w:rPr>
        <w:t xml:space="preserve">long-term </w:t>
      </w:r>
      <w:r w:rsidR="53919FDE" w:rsidRPr="789681A4">
        <w:rPr>
          <w:rFonts w:ascii="Arial" w:hAnsi="Arial"/>
          <w:sz w:val="20"/>
          <w:szCs w:val="20"/>
        </w:rPr>
        <w:t xml:space="preserve">National Development </w:t>
      </w:r>
      <w:r w:rsidR="53919FDE" w:rsidRPr="104926CB">
        <w:rPr>
          <w:rFonts w:ascii="Arial" w:hAnsi="Arial"/>
          <w:sz w:val="20"/>
          <w:szCs w:val="20"/>
        </w:rPr>
        <w:t>Strategy (ENDE</w:t>
      </w:r>
      <w:r w:rsidR="53919FDE" w:rsidRPr="1D7F11BD">
        <w:rPr>
          <w:rFonts w:ascii="Arial" w:hAnsi="Arial"/>
          <w:sz w:val="20"/>
          <w:szCs w:val="20"/>
        </w:rPr>
        <w:t xml:space="preserve">) and </w:t>
      </w:r>
      <w:r w:rsidR="53919FDE" w:rsidRPr="0190C7DB">
        <w:rPr>
          <w:rFonts w:ascii="Arial" w:hAnsi="Arial"/>
          <w:sz w:val="20"/>
          <w:szCs w:val="20"/>
        </w:rPr>
        <w:t>five-</w:t>
      </w:r>
      <w:r w:rsidR="53919FDE" w:rsidRPr="334E667B">
        <w:rPr>
          <w:rFonts w:ascii="Arial" w:hAnsi="Arial"/>
          <w:sz w:val="20"/>
          <w:szCs w:val="20"/>
        </w:rPr>
        <w:t xml:space="preserve">year and </w:t>
      </w:r>
      <w:r w:rsidR="53919FDE" w:rsidRPr="0190C7DB">
        <w:rPr>
          <w:rFonts w:ascii="Arial" w:hAnsi="Arial"/>
          <w:sz w:val="20"/>
          <w:szCs w:val="20"/>
        </w:rPr>
        <w:t>annual</w:t>
      </w:r>
      <w:r w:rsidR="53919FDE" w:rsidRPr="3344C456">
        <w:rPr>
          <w:rFonts w:ascii="Arial" w:hAnsi="Arial"/>
          <w:sz w:val="20"/>
          <w:szCs w:val="20"/>
        </w:rPr>
        <w:t xml:space="preserve"> planning and</w:t>
      </w:r>
      <w:r w:rsidR="53919FDE" w:rsidRPr="1D7F11BD">
        <w:rPr>
          <w:rFonts w:ascii="Arial" w:hAnsi="Arial"/>
          <w:sz w:val="20"/>
          <w:szCs w:val="20"/>
        </w:rPr>
        <w:t xml:space="preserve"> </w:t>
      </w:r>
      <w:r w:rsidR="53919FDE" w:rsidRPr="3099744E">
        <w:rPr>
          <w:rFonts w:ascii="Arial" w:hAnsi="Arial"/>
          <w:sz w:val="20"/>
          <w:szCs w:val="20"/>
        </w:rPr>
        <w:t xml:space="preserve">budgeting </w:t>
      </w:r>
      <w:r w:rsidR="53919FDE" w:rsidRPr="1E24C2B8">
        <w:rPr>
          <w:rFonts w:ascii="Arial" w:hAnsi="Arial"/>
          <w:sz w:val="20"/>
          <w:szCs w:val="20"/>
        </w:rPr>
        <w:t>pro</w:t>
      </w:r>
      <w:r w:rsidR="3A9191EF" w:rsidRPr="1E24C2B8">
        <w:rPr>
          <w:rFonts w:ascii="Arial" w:hAnsi="Arial"/>
          <w:sz w:val="20"/>
          <w:szCs w:val="20"/>
        </w:rPr>
        <w:t>cesses</w:t>
      </w:r>
    </w:p>
    <w:p w14:paraId="53130F91" w14:textId="5E6A8525" w:rsidR="00476765" w:rsidRPr="004C13D3" w:rsidRDefault="00476765" w:rsidP="00EB3EC0">
      <w:pPr>
        <w:numPr>
          <w:ilvl w:val="0"/>
          <w:numId w:val="131"/>
        </w:numPr>
        <w:tabs>
          <w:tab w:val="num" w:pos="720"/>
        </w:tabs>
        <w:spacing w:after="120" w:line="240" w:lineRule="auto"/>
        <w:jc w:val="both"/>
        <w:rPr>
          <w:rFonts w:ascii="Arial" w:hAnsi="Arial"/>
          <w:sz w:val="20"/>
          <w:szCs w:val="20"/>
        </w:rPr>
      </w:pPr>
      <w:r w:rsidRPr="004C13D3">
        <w:rPr>
          <w:rFonts w:ascii="Arial" w:hAnsi="Arial"/>
          <w:b/>
          <w:bCs/>
          <w:sz w:val="20"/>
          <w:szCs w:val="20"/>
        </w:rPr>
        <w:t xml:space="preserve">Climate Finance </w:t>
      </w:r>
      <w:r w:rsidR="3915731A" w:rsidRPr="7478A69F">
        <w:rPr>
          <w:rFonts w:ascii="Arial" w:hAnsi="Arial"/>
          <w:b/>
          <w:bCs/>
          <w:sz w:val="20"/>
          <w:szCs w:val="20"/>
        </w:rPr>
        <w:t>Cabinet</w:t>
      </w:r>
      <w:r w:rsidRPr="004C13D3">
        <w:rPr>
          <w:rFonts w:ascii="Arial" w:hAnsi="Arial"/>
          <w:b/>
          <w:bCs/>
          <w:sz w:val="20"/>
          <w:szCs w:val="20"/>
        </w:rPr>
        <w:t>:</w:t>
      </w:r>
      <w:r w:rsidRPr="004C13D3">
        <w:rPr>
          <w:rFonts w:ascii="Arial" w:hAnsi="Arial"/>
          <w:sz w:val="20"/>
          <w:szCs w:val="20"/>
        </w:rPr>
        <w:t xml:space="preserve"> This unit was established </w:t>
      </w:r>
      <w:r w:rsidR="5DCA9CF6" w:rsidRPr="0FBAE5B9">
        <w:rPr>
          <w:rFonts w:ascii="Arial" w:hAnsi="Arial"/>
          <w:sz w:val="20"/>
          <w:szCs w:val="20"/>
        </w:rPr>
        <w:t xml:space="preserve">within </w:t>
      </w:r>
      <w:r w:rsidR="5DCA9CF6" w:rsidRPr="5F7F04D3">
        <w:rPr>
          <w:rFonts w:ascii="Arial" w:hAnsi="Arial"/>
          <w:sz w:val="20"/>
          <w:szCs w:val="20"/>
        </w:rPr>
        <w:t xml:space="preserve">MPD </w:t>
      </w:r>
      <w:r w:rsidRPr="5F7F04D3">
        <w:rPr>
          <w:rFonts w:ascii="Arial" w:hAnsi="Arial"/>
          <w:sz w:val="20"/>
          <w:szCs w:val="20"/>
        </w:rPr>
        <w:t>to</w:t>
      </w:r>
      <w:r w:rsidRPr="004C13D3">
        <w:rPr>
          <w:rFonts w:ascii="Arial" w:hAnsi="Arial"/>
          <w:sz w:val="20"/>
          <w:szCs w:val="20"/>
        </w:rPr>
        <w:t xml:space="preserve"> </w:t>
      </w:r>
      <w:r w:rsidRPr="004C13D3">
        <w:rPr>
          <w:rFonts w:ascii="Arial" w:hAnsi="Arial"/>
          <w:b/>
          <w:bCs/>
          <w:sz w:val="20"/>
          <w:szCs w:val="20"/>
        </w:rPr>
        <w:t xml:space="preserve">streamline climate finance coordination and ensure proper resource </w:t>
      </w:r>
      <w:r w:rsidR="2151AD2F" w:rsidRPr="1346799E">
        <w:rPr>
          <w:rFonts w:ascii="Arial" w:hAnsi="Arial"/>
          <w:b/>
          <w:bCs/>
          <w:sz w:val="20"/>
          <w:szCs w:val="20"/>
        </w:rPr>
        <w:t xml:space="preserve">mobilization and </w:t>
      </w:r>
      <w:r w:rsidRPr="1346799E">
        <w:rPr>
          <w:rFonts w:ascii="Arial" w:hAnsi="Arial"/>
          <w:b/>
          <w:bCs/>
          <w:sz w:val="20"/>
          <w:szCs w:val="20"/>
        </w:rPr>
        <w:t>allocation</w:t>
      </w:r>
      <w:r w:rsidRPr="004C13D3">
        <w:rPr>
          <w:rFonts w:ascii="Arial" w:hAnsi="Arial"/>
          <w:b/>
          <w:bCs/>
          <w:sz w:val="20"/>
          <w:szCs w:val="20"/>
        </w:rPr>
        <w:t xml:space="preserve"> for adaptation projects</w:t>
      </w:r>
      <w:r w:rsidRPr="004C13D3">
        <w:rPr>
          <w:rFonts w:ascii="Arial" w:hAnsi="Arial"/>
          <w:sz w:val="20"/>
          <w:szCs w:val="20"/>
        </w:rPr>
        <w:t>. However, challenges remain in tracking adaptation finance flows and mobilizing investments at scale</w:t>
      </w:r>
    </w:p>
    <w:p w14:paraId="1D48FD1A" w14:textId="6944B0EB" w:rsidR="00476765" w:rsidRPr="00E077BE" w:rsidRDefault="00476765" w:rsidP="00476765">
      <w:pPr>
        <w:spacing w:after="120" w:line="240" w:lineRule="auto"/>
        <w:jc w:val="both"/>
        <w:rPr>
          <w:rFonts w:ascii="Arial" w:hAnsi="Arial"/>
          <w:sz w:val="20"/>
          <w:szCs w:val="20"/>
        </w:rPr>
      </w:pPr>
      <w:r w:rsidRPr="00E077BE">
        <w:rPr>
          <w:rFonts w:ascii="Arial" w:hAnsi="Arial"/>
          <w:sz w:val="20"/>
          <w:szCs w:val="20"/>
        </w:rPr>
        <w:t>Despite these institutional frameworks, Mozambique still faces governance challenges in harmonizing adaptation actions across different levels of government, reinforcing the need for capacity-building and improved coordination mechanisms.</w:t>
      </w:r>
      <w:r w:rsidR="7EFDFF4F" w:rsidRPr="2CC8ED57">
        <w:rPr>
          <w:rFonts w:ascii="Arial" w:hAnsi="Arial"/>
          <w:sz w:val="20"/>
          <w:szCs w:val="20"/>
        </w:rPr>
        <w:t xml:space="preserve"> </w:t>
      </w:r>
      <w:r w:rsidR="7EFDFF4F" w:rsidRPr="47A9C56D">
        <w:rPr>
          <w:rFonts w:ascii="Arial" w:hAnsi="Arial"/>
          <w:sz w:val="20"/>
          <w:szCs w:val="20"/>
        </w:rPr>
        <w:t xml:space="preserve">While the government institutions have been restructured and new </w:t>
      </w:r>
      <w:r w:rsidR="00160559">
        <w:rPr>
          <w:rFonts w:ascii="Arial" w:hAnsi="Arial"/>
          <w:sz w:val="20"/>
          <w:szCs w:val="20"/>
        </w:rPr>
        <w:t xml:space="preserve">bodies and </w:t>
      </w:r>
      <w:r w:rsidR="7EFDFF4F" w:rsidRPr="47A9C56D">
        <w:rPr>
          <w:rFonts w:ascii="Arial" w:hAnsi="Arial"/>
          <w:sz w:val="20"/>
          <w:szCs w:val="20"/>
        </w:rPr>
        <w:t>roles h</w:t>
      </w:r>
      <w:r w:rsidR="3C415476" w:rsidRPr="47A9C56D">
        <w:rPr>
          <w:rFonts w:ascii="Arial" w:hAnsi="Arial"/>
          <w:sz w:val="20"/>
          <w:szCs w:val="20"/>
        </w:rPr>
        <w:t>ave been created</w:t>
      </w:r>
      <w:r w:rsidR="3C415476" w:rsidRPr="255BC866">
        <w:rPr>
          <w:rFonts w:ascii="Arial" w:hAnsi="Arial"/>
          <w:sz w:val="20"/>
          <w:szCs w:val="20"/>
        </w:rPr>
        <w:t xml:space="preserve">, </w:t>
      </w:r>
      <w:r w:rsidR="004B3676">
        <w:rPr>
          <w:rFonts w:ascii="Arial" w:hAnsi="Arial"/>
          <w:sz w:val="20"/>
          <w:szCs w:val="20"/>
        </w:rPr>
        <w:t>the government has attempted to allocat</w:t>
      </w:r>
      <w:r w:rsidR="000367E7">
        <w:rPr>
          <w:rFonts w:ascii="Arial" w:hAnsi="Arial"/>
          <w:sz w:val="20"/>
          <w:szCs w:val="20"/>
        </w:rPr>
        <w:t>e</w:t>
      </w:r>
      <w:r w:rsidR="004B3676">
        <w:rPr>
          <w:rFonts w:ascii="Arial" w:hAnsi="Arial"/>
          <w:sz w:val="20"/>
          <w:szCs w:val="20"/>
        </w:rPr>
        <w:t xml:space="preserve"> </w:t>
      </w:r>
      <w:r w:rsidR="3C415476" w:rsidRPr="255BC866">
        <w:rPr>
          <w:rFonts w:ascii="Arial" w:hAnsi="Arial"/>
          <w:sz w:val="20"/>
          <w:szCs w:val="20"/>
        </w:rPr>
        <w:t xml:space="preserve">technical </w:t>
      </w:r>
      <w:r w:rsidR="3C415476" w:rsidRPr="67168E16">
        <w:rPr>
          <w:rFonts w:ascii="Arial" w:hAnsi="Arial"/>
          <w:sz w:val="20"/>
          <w:szCs w:val="20"/>
        </w:rPr>
        <w:t xml:space="preserve">expertise </w:t>
      </w:r>
      <w:r w:rsidR="004B3676">
        <w:rPr>
          <w:rFonts w:ascii="Arial" w:hAnsi="Arial"/>
          <w:sz w:val="20"/>
          <w:szCs w:val="20"/>
        </w:rPr>
        <w:t xml:space="preserve">accordingly </w:t>
      </w:r>
      <w:r w:rsidR="00163C84">
        <w:rPr>
          <w:rFonts w:ascii="Arial" w:hAnsi="Arial"/>
          <w:sz w:val="20"/>
          <w:szCs w:val="20"/>
        </w:rPr>
        <w:t>from old institutions to new ones</w:t>
      </w:r>
      <w:r w:rsidR="00261CEA">
        <w:rPr>
          <w:rFonts w:ascii="Arial" w:hAnsi="Arial"/>
          <w:sz w:val="20"/>
          <w:szCs w:val="20"/>
        </w:rPr>
        <w:t xml:space="preserve"> to </w:t>
      </w:r>
      <w:r w:rsidR="00131B44">
        <w:rPr>
          <w:rFonts w:ascii="Arial" w:hAnsi="Arial"/>
          <w:sz w:val="20"/>
          <w:szCs w:val="20"/>
        </w:rPr>
        <w:t>promote both continuity and optimization of human resources</w:t>
      </w:r>
      <w:r w:rsidR="3C415476" w:rsidRPr="78FF2018">
        <w:rPr>
          <w:rFonts w:ascii="Arial" w:hAnsi="Arial"/>
          <w:sz w:val="20"/>
          <w:szCs w:val="20"/>
        </w:rPr>
        <w:t xml:space="preserve">. </w:t>
      </w:r>
      <w:r w:rsidR="3C415476" w:rsidRPr="7B7D62A7">
        <w:rPr>
          <w:rFonts w:ascii="Arial" w:hAnsi="Arial"/>
          <w:sz w:val="20"/>
          <w:szCs w:val="20"/>
        </w:rPr>
        <w:t xml:space="preserve">The </w:t>
      </w:r>
      <w:r w:rsidR="0B06AA71" w:rsidRPr="7B7D62A7">
        <w:rPr>
          <w:rFonts w:ascii="Arial" w:hAnsi="Arial"/>
          <w:sz w:val="20"/>
          <w:szCs w:val="20"/>
        </w:rPr>
        <w:t>DNAMC</w:t>
      </w:r>
      <w:r w:rsidR="00E4777B">
        <w:rPr>
          <w:rFonts w:ascii="Arial" w:hAnsi="Arial"/>
          <w:sz w:val="20"/>
          <w:szCs w:val="20"/>
        </w:rPr>
        <w:t>,</w:t>
      </w:r>
      <w:r w:rsidR="44AD763D" w:rsidRPr="7B7D62A7">
        <w:rPr>
          <w:rFonts w:ascii="Arial" w:hAnsi="Arial"/>
          <w:sz w:val="20"/>
          <w:szCs w:val="20"/>
        </w:rPr>
        <w:t xml:space="preserve"> </w:t>
      </w:r>
      <w:r w:rsidR="005A2AC4">
        <w:rPr>
          <w:rFonts w:ascii="Arial" w:hAnsi="Arial"/>
          <w:sz w:val="20"/>
          <w:szCs w:val="20"/>
        </w:rPr>
        <w:t xml:space="preserve">and </w:t>
      </w:r>
      <w:r w:rsidR="38B5611B" w:rsidRPr="2B2DEFD6">
        <w:rPr>
          <w:rFonts w:ascii="Arial" w:hAnsi="Arial"/>
          <w:sz w:val="20"/>
          <w:szCs w:val="20"/>
        </w:rPr>
        <w:t>GIIMC</w:t>
      </w:r>
      <w:r w:rsidR="00D5274A">
        <w:rPr>
          <w:rFonts w:ascii="Arial" w:hAnsi="Arial"/>
          <w:sz w:val="20"/>
          <w:szCs w:val="20"/>
        </w:rPr>
        <w:t xml:space="preserve"> representatives</w:t>
      </w:r>
      <w:r w:rsidR="3426C3F7" w:rsidRPr="42E9011D">
        <w:rPr>
          <w:rFonts w:ascii="Arial" w:hAnsi="Arial"/>
          <w:sz w:val="20"/>
          <w:szCs w:val="20"/>
        </w:rPr>
        <w:t xml:space="preserve">, </w:t>
      </w:r>
      <w:r w:rsidR="3426C3F7" w:rsidRPr="7F25077A">
        <w:rPr>
          <w:rFonts w:ascii="Arial" w:hAnsi="Arial"/>
          <w:sz w:val="20"/>
          <w:szCs w:val="20"/>
        </w:rPr>
        <w:t xml:space="preserve">and the reference group for </w:t>
      </w:r>
      <w:r w:rsidR="3426C3F7" w:rsidRPr="14292875">
        <w:rPr>
          <w:rFonts w:ascii="Arial" w:hAnsi="Arial"/>
          <w:sz w:val="20"/>
          <w:szCs w:val="20"/>
        </w:rPr>
        <w:t>climate change adaptation</w:t>
      </w:r>
      <w:r w:rsidR="7C9DAEA4" w:rsidRPr="35B5C1A7">
        <w:rPr>
          <w:rFonts w:ascii="Arial" w:hAnsi="Arial"/>
          <w:sz w:val="20"/>
          <w:szCs w:val="20"/>
        </w:rPr>
        <w:t>,</w:t>
      </w:r>
      <w:r w:rsidR="38B5611B" w:rsidRPr="2B2DEFD6">
        <w:rPr>
          <w:rFonts w:ascii="Arial" w:hAnsi="Arial"/>
          <w:sz w:val="20"/>
          <w:szCs w:val="20"/>
        </w:rPr>
        <w:t xml:space="preserve"> </w:t>
      </w:r>
      <w:r w:rsidR="0B06AA71" w:rsidRPr="36401BF5">
        <w:rPr>
          <w:rFonts w:ascii="Arial" w:hAnsi="Arial"/>
          <w:sz w:val="20"/>
          <w:szCs w:val="20"/>
        </w:rPr>
        <w:t xml:space="preserve">strongly </w:t>
      </w:r>
      <w:r w:rsidR="6083A72F" w:rsidRPr="49F9422B">
        <w:rPr>
          <w:rFonts w:ascii="Arial" w:hAnsi="Arial"/>
          <w:sz w:val="20"/>
          <w:szCs w:val="20"/>
        </w:rPr>
        <w:t xml:space="preserve">participated in </w:t>
      </w:r>
      <w:r w:rsidR="0B551D33" w:rsidRPr="263DEA2E">
        <w:rPr>
          <w:rFonts w:ascii="Arial" w:hAnsi="Arial"/>
          <w:sz w:val="20"/>
          <w:szCs w:val="20"/>
        </w:rPr>
        <w:t xml:space="preserve">drafting </w:t>
      </w:r>
      <w:r w:rsidR="796BF5E7" w:rsidRPr="2352FD24">
        <w:rPr>
          <w:rFonts w:ascii="Arial" w:hAnsi="Arial"/>
          <w:sz w:val="20"/>
          <w:szCs w:val="20"/>
        </w:rPr>
        <w:t xml:space="preserve">and </w:t>
      </w:r>
      <w:r w:rsidR="796BF5E7" w:rsidRPr="64575E35">
        <w:rPr>
          <w:rFonts w:ascii="Arial" w:hAnsi="Arial"/>
          <w:sz w:val="20"/>
          <w:szCs w:val="20"/>
        </w:rPr>
        <w:t xml:space="preserve">reviewing </w:t>
      </w:r>
      <w:r w:rsidR="0B551D33" w:rsidRPr="64575E35">
        <w:rPr>
          <w:rFonts w:ascii="Arial" w:hAnsi="Arial"/>
          <w:sz w:val="20"/>
          <w:szCs w:val="20"/>
        </w:rPr>
        <w:t>the</w:t>
      </w:r>
      <w:r w:rsidR="0B551D33" w:rsidRPr="263DEA2E">
        <w:rPr>
          <w:rFonts w:ascii="Arial" w:hAnsi="Arial"/>
          <w:sz w:val="20"/>
          <w:szCs w:val="20"/>
        </w:rPr>
        <w:t xml:space="preserve"> </w:t>
      </w:r>
      <w:r w:rsidR="0B551D33" w:rsidRPr="0AE55DD5">
        <w:rPr>
          <w:rFonts w:ascii="Arial" w:hAnsi="Arial"/>
          <w:sz w:val="20"/>
          <w:szCs w:val="20"/>
        </w:rPr>
        <w:t>NAP readiness</w:t>
      </w:r>
      <w:r w:rsidR="0B551D33" w:rsidRPr="7B7D62A7">
        <w:rPr>
          <w:rFonts w:ascii="Arial" w:hAnsi="Arial"/>
          <w:sz w:val="20"/>
          <w:szCs w:val="20"/>
        </w:rPr>
        <w:t xml:space="preserve"> proposal</w:t>
      </w:r>
      <w:r w:rsidR="3D896E9C" w:rsidRPr="70ABFC59">
        <w:rPr>
          <w:rFonts w:ascii="Arial" w:hAnsi="Arial"/>
          <w:sz w:val="20"/>
          <w:szCs w:val="20"/>
        </w:rPr>
        <w:t>,</w:t>
      </w:r>
      <w:r w:rsidR="3D896E9C" w:rsidRPr="16DAF4EC">
        <w:rPr>
          <w:rFonts w:ascii="Arial" w:hAnsi="Arial"/>
          <w:sz w:val="20"/>
          <w:szCs w:val="20"/>
        </w:rPr>
        <w:t xml:space="preserve"> ensuring </w:t>
      </w:r>
      <w:r w:rsidR="3D896E9C" w:rsidRPr="2CB236D4">
        <w:rPr>
          <w:rFonts w:ascii="Arial" w:hAnsi="Arial"/>
          <w:sz w:val="20"/>
          <w:szCs w:val="20"/>
        </w:rPr>
        <w:t>th</w:t>
      </w:r>
      <w:r w:rsidR="6367F76F" w:rsidRPr="2CB236D4">
        <w:rPr>
          <w:rFonts w:ascii="Arial" w:hAnsi="Arial"/>
          <w:sz w:val="20"/>
          <w:szCs w:val="20"/>
        </w:rPr>
        <w:t xml:space="preserve">e </w:t>
      </w:r>
      <w:r w:rsidR="6367F76F" w:rsidRPr="69808387">
        <w:rPr>
          <w:rFonts w:ascii="Arial" w:hAnsi="Arial"/>
          <w:sz w:val="20"/>
          <w:szCs w:val="20"/>
        </w:rPr>
        <w:t>continuity of the climate actions across the sectors.</w:t>
      </w:r>
    </w:p>
    <w:p w14:paraId="0DF868B7" w14:textId="16A14CEC" w:rsidR="00476765" w:rsidRPr="00E077BE" w:rsidRDefault="00476765" w:rsidP="00E077BE">
      <w:pPr>
        <w:spacing w:after="120" w:line="240" w:lineRule="auto"/>
        <w:ind w:left="720"/>
        <w:jc w:val="both"/>
        <w:rPr>
          <w:rFonts w:ascii="Arial" w:hAnsi="Arial"/>
          <w:i/>
          <w:iCs/>
          <w:sz w:val="20"/>
          <w:szCs w:val="20"/>
        </w:rPr>
      </w:pPr>
      <w:r w:rsidRPr="00E077BE">
        <w:rPr>
          <w:rFonts w:ascii="Arial" w:hAnsi="Arial"/>
          <w:i/>
          <w:iCs/>
          <w:sz w:val="20"/>
          <w:szCs w:val="20"/>
        </w:rPr>
        <w:t>Sub-</w:t>
      </w:r>
      <w:r w:rsidR="00E077BE" w:rsidRPr="00E077BE">
        <w:rPr>
          <w:rFonts w:ascii="Arial" w:hAnsi="Arial"/>
          <w:i/>
          <w:iCs/>
          <w:sz w:val="20"/>
          <w:szCs w:val="20"/>
        </w:rPr>
        <w:t>n</w:t>
      </w:r>
      <w:r w:rsidRPr="00E077BE">
        <w:rPr>
          <w:rFonts w:ascii="Arial" w:hAnsi="Arial"/>
          <w:i/>
          <w:iCs/>
          <w:sz w:val="20"/>
          <w:szCs w:val="20"/>
        </w:rPr>
        <w:t>ational-</w:t>
      </w:r>
      <w:r w:rsidR="00E077BE" w:rsidRPr="00E077BE">
        <w:rPr>
          <w:rFonts w:ascii="Arial" w:hAnsi="Arial"/>
          <w:i/>
          <w:iCs/>
          <w:sz w:val="20"/>
          <w:szCs w:val="20"/>
        </w:rPr>
        <w:t>l</w:t>
      </w:r>
      <w:r w:rsidRPr="00E077BE">
        <w:rPr>
          <w:rFonts w:ascii="Arial" w:hAnsi="Arial"/>
          <w:i/>
          <w:iCs/>
          <w:sz w:val="20"/>
          <w:szCs w:val="20"/>
        </w:rPr>
        <w:t xml:space="preserve">evel </w:t>
      </w:r>
      <w:r w:rsidR="00E077BE" w:rsidRPr="00E077BE">
        <w:rPr>
          <w:rFonts w:ascii="Arial" w:hAnsi="Arial"/>
          <w:i/>
          <w:iCs/>
          <w:sz w:val="20"/>
          <w:szCs w:val="20"/>
        </w:rPr>
        <w:t>i</w:t>
      </w:r>
      <w:r w:rsidRPr="00E077BE">
        <w:rPr>
          <w:rFonts w:ascii="Arial" w:hAnsi="Arial"/>
          <w:i/>
          <w:iCs/>
          <w:sz w:val="20"/>
          <w:szCs w:val="20"/>
        </w:rPr>
        <w:t>mplementation</w:t>
      </w:r>
    </w:p>
    <w:p w14:paraId="0DD5F4FF" w14:textId="3EBED0A9" w:rsidR="00476765" w:rsidRPr="00E077BE" w:rsidRDefault="00476765" w:rsidP="00476765">
      <w:pPr>
        <w:spacing w:after="120" w:line="240" w:lineRule="auto"/>
        <w:jc w:val="both"/>
        <w:rPr>
          <w:rFonts w:ascii="Arial" w:hAnsi="Arial"/>
          <w:sz w:val="20"/>
          <w:szCs w:val="20"/>
        </w:rPr>
      </w:pPr>
      <w:r w:rsidRPr="00E077BE">
        <w:rPr>
          <w:rFonts w:ascii="Arial" w:hAnsi="Arial"/>
          <w:sz w:val="20"/>
          <w:szCs w:val="20"/>
        </w:rPr>
        <w:t>At the provincial and local levels, Mozambique has developed LAPs to ensure that adaptation measures are context-specific and responsive to local climate risks. These plans are particularly important as climate vulnerabilities vary significantly across different regions.</w:t>
      </w:r>
    </w:p>
    <w:p w14:paraId="64249D2C" w14:textId="0B441B83" w:rsidR="00476765" w:rsidRPr="00E077BE" w:rsidRDefault="00476765" w:rsidP="00EB3EC0">
      <w:pPr>
        <w:numPr>
          <w:ilvl w:val="0"/>
          <w:numId w:val="132"/>
        </w:numPr>
        <w:tabs>
          <w:tab w:val="num" w:pos="720"/>
        </w:tabs>
        <w:spacing w:after="120" w:line="240" w:lineRule="auto"/>
        <w:jc w:val="both"/>
        <w:rPr>
          <w:rFonts w:ascii="Arial" w:hAnsi="Arial"/>
          <w:sz w:val="20"/>
          <w:szCs w:val="20"/>
        </w:rPr>
      </w:pPr>
      <w:r w:rsidRPr="00E077BE">
        <w:rPr>
          <w:rFonts w:ascii="Arial" w:hAnsi="Arial"/>
          <w:sz w:val="20"/>
          <w:szCs w:val="20"/>
        </w:rPr>
        <w:t>135 LAPs have been developed across districts and municipalities, focusing on localized adaptation actions, community-based climate resilience, and integration with local development plans</w:t>
      </w:r>
    </w:p>
    <w:p w14:paraId="6BAE8636" w14:textId="4EE038E5" w:rsidR="00476765" w:rsidRPr="00E077BE" w:rsidRDefault="00476765" w:rsidP="00EB3EC0">
      <w:pPr>
        <w:numPr>
          <w:ilvl w:val="0"/>
          <w:numId w:val="132"/>
        </w:numPr>
        <w:tabs>
          <w:tab w:val="num" w:pos="720"/>
        </w:tabs>
        <w:spacing w:after="120" w:line="240" w:lineRule="auto"/>
        <w:jc w:val="both"/>
        <w:rPr>
          <w:rFonts w:ascii="Arial" w:hAnsi="Arial"/>
          <w:sz w:val="20"/>
          <w:szCs w:val="20"/>
        </w:rPr>
      </w:pPr>
      <w:r w:rsidRPr="00E077BE">
        <w:rPr>
          <w:rFonts w:ascii="Arial" w:hAnsi="Arial"/>
          <w:sz w:val="20"/>
          <w:szCs w:val="20"/>
        </w:rPr>
        <w:t>Provincial and district governments are responsible for implementing adaptation measures, often in collaboration with national ministries, development partners, and civil society organizations</w:t>
      </w:r>
    </w:p>
    <w:p w14:paraId="215FAEAB" w14:textId="0AF38DE6" w:rsidR="00476765" w:rsidRPr="00E077BE" w:rsidRDefault="00476765" w:rsidP="00EB3EC0">
      <w:pPr>
        <w:numPr>
          <w:ilvl w:val="0"/>
          <w:numId w:val="132"/>
        </w:numPr>
        <w:tabs>
          <w:tab w:val="num" w:pos="720"/>
        </w:tabs>
        <w:spacing w:after="120" w:line="240" w:lineRule="auto"/>
        <w:jc w:val="both"/>
        <w:rPr>
          <w:rFonts w:ascii="Arial" w:hAnsi="Arial"/>
          <w:sz w:val="20"/>
          <w:szCs w:val="20"/>
        </w:rPr>
      </w:pPr>
      <w:r w:rsidRPr="00E077BE">
        <w:rPr>
          <w:rFonts w:ascii="Arial" w:hAnsi="Arial"/>
          <w:sz w:val="20"/>
          <w:szCs w:val="20"/>
        </w:rPr>
        <w:t>Traditional and community leadership structures play an essential role in mobilizing local knowledge, ensuring that adaptation interventions reflect community priorities and are culturally appropriate</w:t>
      </w:r>
    </w:p>
    <w:p w14:paraId="6EBCA312" w14:textId="3C9768D4" w:rsidR="00476765" w:rsidRPr="00E077BE" w:rsidRDefault="00476765" w:rsidP="00EB3EC0">
      <w:pPr>
        <w:numPr>
          <w:ilvl w:val="0"/>
          <w:numId w:val="132"/>
        </w:numPr>
        <w:tabs>
          <w:tab w:val="num" w:pos="720"/>
        </w:tabs>
        <w:spacing w:after="120" w:line="240" w:lineRule="auto"/>
        <w:jc w:val="both"/>
        <w:rPr>
          <w:rFonts w:ascii="Arial" w:hAnsi="Arial"/>
          <w:sz w:val="20"/>
          <w:szCs w:val="20"/>
        </w:rPr>
      </w:pPr>
      <w:r w:rsidRPr="00E077BE">
        <w:rPr>
          <w:rFonts w:ascii="Arial" w:hAnsi="Arial"/>
          <w:sz w:val="20"/>
          <w:szCs w:val="20"/>
        </w:rPr>
        <w:lastRenderedPageBreak/>
        <w:t>Decentralized funding mechanisms for adaptation are being explored to empower local governments in implementing and sustaining adaptation initiatives. However, financial resources at this level remain insufficient and unpredictable, creating delays in adaptation implementation</w:t>
      </w:r>
    </w:p>
    <w:p w14:paraId="55C8D848" w14:textId="77777777" w:rsidR="00476765" w:rsidRPr="00E077BE" w:rsidRDefault="00476765" w:rsidP="00476765">
      <w:pPr>
        <w:spacing w:after="120" w:line="240" w:lineRule="auto"/>
        <w:jc w:val="both"/>
        <w:rPr>
          <w:rFonts w:ascii="Arial" w:hAnsi="Arial"/>
          <w:sz w:val="20"/>
          <w:szCs w:val="20"/>
        </w:rPr>
      </w:pPr>
      <w:r w:rsidRPr="00E077BE">
        <w:rPr>
          <w:rFonts w:ascii="Arial" w:hAnsi="Arial"/>
          <w:sz w:val="20"/>
          <w:szCs w:val="20"/>
        </w:rPr>
        <w:t>While LAPs provide a solid foundation for community-driven adaptation, challenges persist in:</w:t>
      </w:r>
    </w:p>
    <w:p w14:paraId="151E2DFB" w14:textId="179D504E" w:rsidR="00476765" w:rsidRPr="00E077BE" w:rsidRDefault="00476765" w:rsidP="00EB3EC0">
      <w:pPr>
        <w:numPr>
          <w:ilvl w:val="0"/>
          <w:numId w:val="133"/>
        </w:numPr>
        <w:tabs>
          <w:tab w:val="num" w:pos="720"/>
        </w:tabs>
        <w:spacing w:after="120" w:line="240" w:lineRule="auto"/>
        <w:jc w:val="both"/>
        <w:rPr>
          <w:rFonts w:ascii="Arial" w:hAnsi="Arial"/>
          <w:sz w:val="20"/>
          <w:szCs w:val="20"/>
        </w:rPr>
      </w:pPr>
      <w:r w:rsidRPr="00E077BE">
        <w:rPr>
          <w:rFonts w:ascii="Arial" w:hAnsi="Arial"/>
          <w:sz w:val="20"/>
          <w:szCs w:val="20"/>
        </w:rPr>
        <w:t>Ensuring sustained technical and financial support for LAP implementation</w:t>
      </w:r>
    </w:p>
    <w:p w14:paraId="41D6B845" w14:textId="091E7829" w:rsidR="00476765" w:rsidRPr="00E077BE" w:rsidRDefault="00476765" w:rsidP="00EB3EC0">
      <w:pPr>
        <w:numPr>
          <w:ilvl w:val="0"/>
          <w:numId w:val="133"/>
        </w:numPr>
        <w:tabs>
          <w:tab w:val="num" w:pos="720"/>
        </w:tabs>
        <w:spacing w:after="120" w:line="240" w:lineRule="auto"/>
        <w:jc w:val="both"/>
        <w:rPr>
          <w:rFonts w:ascii="Arial" w:hAnsi="Arial"/>
          <w:sz w:val="20"/>
          <w:szCs w:val="20"/>
        </w:rPr>
      </w:pPr>
      <w:r w:rsidRPr="00E077BE">
        <w:rPr>
          <w:rFonts w:ascii="Arial" w:hAnsi="Arial"/>
          <w:sz w:val="20"/>
          <w:szCs w:val="20"/>
        </w:rPr>
        <w:t>Strengthening data collection and monitoring systems at the sub-national level</w:t>
      </w:r>
    </w:p>
    <w:p w14:paraId="656810D9" w14:textId="70F47CBB" w:rsidR="00476765" w:rsidRPr="00E077BE" w:rsidRDefault="00476765" w:rsidP="00EB3EC0">
      <w:pPr>
        <w:numPr>
          <w:ilvl w:val="0"/>
          <w:numId w:val="133"/>
        </w:numPr>
        <w:tabs>
          <w:tab w:val="num" w:pos="720"/>
        </w:tabs>
        <w:spacing w:after="120" w:line="240" w:lineRule="auto"/>
        <w:jc w:val="both"/>
        <w:rPr>
          <w:rFonts w:ascii="Arial" w:hAnsi="Arial"/>
          <w:sz w:val="20"/>
          <w:szCs w:val="20"/>
        </w:rPr>
      </w:pPr>
      <w:r w:rsidRPr="00E077BE">
        <w:rPr>
          <w:rFonts w:ascii="Arial" w:hAnsi="Arial"/>
          <w:sz w:val="20"/>
          <w:szCs w:val="20"/>
        </w:rPr>
        <w:t>Enhancing coordination between local, provincial, and national institutions to avoid fragmented adaptation efforts</w:t>
      </w:r>
    </w:p>
    <w:p w14:paraId="0582159F" w14:textId="77777777" w:rsidR="00FC04E6" w:rsidRDefault="00476765" w:rsidP="00476765">
      <w:pPr>
        <w:spacing w:after="120" w:line="240" w:lineRule="auto"/>
        <w:jc w:val="both"/>
        <w:rPr>
          <w:rFonts w:ascii="Arial" w:hAnsi="Arial"/>
          <w:i/>
          <w:iCs/>
          <w:sz w:val="20"/>
          <w:szCs w:val="20"/>
        </w:rPr>
        <w:sectPr w:rsidR="00FC04E6" w:rsidSect="0048348F">
          <w:headerReference w:type="default" r:id="rId28"/>
          <w:pgSz w:w="11907" w:h="16840" w:code="9"/>
          <w:pgMar w:top="1440" w:right="1440" w:bottom="1440" w:left="1440" w:header="720" w:footer="720" w:gutter="0"/>
          <w:cols w:space="720"/>
          <w:docGrid w:linePitch="360"/>
        </w:sectPr>
      </w:pPr>
      <w:r w:rsidRPr="00E077BE">
        <w:rPr>
          <w:rFonts w:ascii="Arial" w:hAnsi="Arial"/>
          <w:i/>
          <w:iCs/>
          <w:sz w:val="20"/>
          <w:szCs w:val="20"/>
        </w:rPr>
        <w:t>The NAP Readiness Project will address these issues by strengthening decentralized governance, improving data systems, and providing technical assistance to sub-national authorities to enhance LAP integration into broader development planning.</w:t>
      </w:r>
    </w:p>
    <w:p w14:paraId="3889F623" w14:textId="1F2A2ECF" w:rsidR="004E5449" w:rsidRDefault="00FC04E6" w:rsidP="00476765">
      <w:pPr>
        <w:spacing w:after="120" w:line="240" w:lineRule="auto"/>
        <w:jc w:val="both"/>
        <w:rPr>
          <w:rFonts w:ascii="Arial" w:hAnsi="Arial"/>
          <w:i/>
          <w:iCs/>
          <w:sz w:val="20"/>
          <w:szCs w:val="20"/>
        </w:rPr>
      </w:pPr>
      <w:r>
        <w:rPr>
          <w:noProof/>
        </w:rPr>
        <w:lastRenderedPageBreak/>
        <mc:AlternateContent>
          <mc:Choice Requires="wps">
            <w:drawing>
              <wp:inline distT="0" distB="0" distL="114300" distR="114300" wp14:anchorId="1E4F0F56" wp14:editId="0A343DEB">
                <wp:extent cx="6409055" cy="8884920"/>
                <wp:effectExtent l="0" t="0" r="10795" b="11430"/>
                <wp:docPr id="340897974" name="Text Box 2"/>
                <wp:cNvGraphicFramePr/>
                <a:graphic xmlns:a="http://schemas.openxmlformats.org/drawingml/2006/main">
                  <a:graphicData uri="http://schemas.microsoft.com/office/word/2010/wordprocessingShape">
                    <wps:wsp>
                      <wps:cNvSpPr/>
                      <wps:spPr>
                        <a:xfrm>
                          <a:off x="0" y="0"/>
                          <a:ext cx="6409055" cy="8884920"/>
                        </a:xfrm>
                        <a:prstGeom prst="rect">
                          <a:avLst/>
                        </a:prstGeom>
                        <a:solidFill>
                          <a:schemeClr val="lt1"/>
                        </a:solidFill>
                        <a:ln w="6350">
                          <a:solidFill>
                            <a:srgbClr val="000000"/>
                          </a:solidFill>
                        </a:ln>
                      </wps:spPr>
                      <wps:txbx>
                        <w:txbxContent>
                          <w:p w14:paraId="59A5C54A"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Text box – Status of NAP and LAPs in Mozambique</w:t>
                            </w:r>
                          </w:p>
                          <w:p w14:paraId="478E81B9"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Context – NAP and LAP in Mozambique</w:t>
                            </w:r>
                          </w:p>
                          <w:p w14:paraId="411367E1" w14:textId="09E4BFDF"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Mozambique has made significant strides in </w:t>
                            </w:r>
                            <w:r w:rsidR="00F44F0D" w:rsidRPr="00C201EC">
                              <w:rPr>
                                <w:rFonts w:ascii="Arial" w:hAnsi="Arial" w:cs="Arial"/>
                                <w:color w:val="008080"/>
                                <w:sz w:val="18"/>
                                <w:szCs w:val="18"/>
                                <w:u w:val="single"/>
                              </w:rPr>
                              <w:t>n</w:t>
                            </w:r>
                            <w:r w:rsidRPr="00C201EC">
                              <w:rPr>
                                <w:rFonts w:ascii="Arial" w:hAnsi="Arial" w:cs="Arial"/>
                                <w:color w:val="008080"/>
                                <w:sz w:val="18"/>
                                <w:szCs w:val="18"/>
                                <w:u w:val="single"/>
                              </w:rPr>
                              <w:t xml:space="preserve">ational and </w:t>
                            </w:r>
                            <w:r w:rsidR="00F44F0D" w:rsidRPr="00C201EC">
                              <w:rPr>
                                <w:rFonts w:ascii="Arial" w:hAnsi="Arial" w:cs="Arial"/>
                                <w:color w:val="008080"/>
                                <w:sz w:val="18"/>
                                <w:szCs w:val="18"/>
                                <w:u w:val="single"/>
                              </w:rPr>
                              <w:t>l</w:t>
                            </w:r>
                            <w:r w:rsidRPr="00C201EC">
                              <w:rPr>
                                <w:rFonts w:ascii="Arial" w:hAnsi="Arial" w:cs="Arial"/>
                                <w:color w:val="008080"/>
                                <w:sz w:val="18"/>
                                <w:szCs w:val="18"/>
                                <w:u w:val="single"/>
                              </w:rPr>
                              <w:t>ocal adaptation planning. The country submitted its NAP to the UNFCCC in 2023. The document is highly detailed and establishes the mandate, vision, mission, and principles of the NAP process in Mozambique. It also establishes numerous sector priorities, which include the five prioritized sectors in this proposal: agriculture, fisheries (under the oceans and coastal areas strategic action</w:t>
                            </w:r>
                            <w:r w:rsidR="00B77143" w:rsidRPr="00C201EC">
                              <w:rPr>
                                <w:rFonts w:ascii="Arial" w:hAnsi="Arial" w:cs="Arial"/>
                                <w:color w:val="008080"/>
                                <w:sz w:val="18"/>
                                <w:szCs w:val="18"/>
                                <w:u w:val="single"/>
                              </w:rPr>
                              <w:t>)</w:t>
                            </w:r>
                            <w:r w:rsidRPr="00C201EC">
                              <w:rPr>
                                <w:rFonts w:ascii="Arial" w:hAnsi="Arial" w:cs="Arial"/>
                                <w:color w:val="008080"/>
                                <w:sz w:val="18"/>
                                <w:szCs w:val="18"/>
                                <w:u w:val="single"/>
                              </w:rPr>
                              <w:t>, water and sanitation, health, and infrastructure. The NAP is due to be implemented between 2024 and 2030, with a review period to follow. The estimated budget to implement all NAP priorities is US$7.2 billion.</w:t>
                            </w:r>
                          </w:p>
                          <w:p w14:paraId="2084FC21"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Mozambique has also developed a strong policy framework for adaptation planning and action at the local level through the Local Adaptation Planning (LAP) process. The National Strategy for Adaptation and Mitigation to Climate Change (ENAMMC), approved in 2013, emphasizes LAPs as the basis for building a climate resilient society. The experience of developing and implementing LAPs’ since 2014 were used to shape the National Adaptation Plan (NAP). </w:t>
                            </w:r>
                          </w:p>
                          <w:p w14:paraId="28C94C37"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Since 2013, 135 LAPs have been developed in districts and municipalities throughout the country, focusing on localized adaptation actions, community-based climate resilience, and integration with local development plans. These LAPs were developed with technical and financial support from numerous international partners, including UN agencies, and Civil Society Organizations such as Save the Children, Helpcode, Oxfam, IUCN, and Care, as well as the national government.</w:t>
                            </w:r>
                          </w:p>
                          <w:p w14:paraId="4D7DA5BC"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Political context</w:t>
                            </w:r>
                          </w:p>
                          <w:p w14:paraId="684BE946" w14:textId="4566992D"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Mozambique has demonstrated </w:t>
                            </w:r>
                            <w:r w:rsidR="009E55E0" w:rsidRPr="00C201EC">
                              <w:rPr>
                                <w:rFonts w:ascii="Arial" w:hAnsi="Arial" w:cs="Arial"/>
                                <w:color w:val="008080"/>
                                <w:sz w:val="18"/>
                                <w:szCs w:val="18"/>
                                <w:u w:val="single"/>
                              </w:rPr>
                              <w:t xml:space="preserve">the </w:t>
                            </w:r>
                            <w:r w:rsidRPr="00C201EC">
                              <w:rPr>
                                <w:rFonts w:ascii="Arial" w:hAnsi="Arial" w:cs="Arial"/>
                                <w:color w:val="008080"/>
                                <w:sz w:val="18"/>
                                <w:szCs w:val="18"/>
                                <w:u w:val="single"/>
                              </w:rPr>
                              <w:t xml:space="preserve">political will to plan for and implement adaptation at the sub-national level; The country has a decentralized governance structure which </w:t>
                            </w:r>
                            <w:r w:rsidR="009E55E0" w:rsidRPr="00C201EC">
                              <w:rPr>
                                <w:rFonts w:ascii="Arial" w:hAnsi="Arial" w:cs="Arial"/>
                                <w:color w:val="008080"/>
                                <w:sz w:val="18"/>
                                <w:szCs w:val="18"/>
                                <w:u w:val="single"/>
                              </w:rPr>
                              <w:t xml:space="preserve">in turn </w:t>
                            </w:r>
                            <w:r w:rsidRPr="00C201EC">
                              <w:rPr>
                                <w:rFonts w:ascii="Arial" w:hAnsi="Arial" w:cs="Arial"/>
                                <w:color w:val="008080"/>
                                <w:sz w:val="18"/>
                                <w:szCs w:val="18"/>
                                <w:u w:val="single"/>
                              </w:rPr>
                              <w:t xml:space="preserve">promotes the decentralized approach taken by the LAPs. LAPs are designed to complement District Development Plans (DDPs) while also part of the national level approach outlined in the NAP (and elsewhere). </w:t>
                            </w:r>
                          </w:p>
                          <w:p w14:paraId="43410350"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 xml:space="preserve">LAP Implementation </w:t>
                            </w:r>
                          </w:p>
                          <w:p w14:paraId="3028E895" w14:textId="7B0B1D68"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Progress in LAP implementation has been more limited. </w:t>
                            </w:r>
                            <w:r w:rsidR="002E2F9F" w:rsidRPr="00C201EC">
                              <w:rPr>
                                <w:rFonts w:ascii="Arial" w:hAnsi="Arial" w:cs="Arial"/>
                                <w:color w:val="008080"/>
                                <w:sz w:val="18"/>
                                <w:szCs w:val="18"/>
                                <w:u w:val="single"/>
                              </w:rPr>
                              <w:t xml:space="preserve">A lack of </w:t>
                            </w:r>
                            <w:r w:rsidRPr="00C201EC">
                              <w:rPr>
                                <w:rFonts w:ascii="Arial" w:hAnsi="Arial" w:cs="Arial"/>
                                <w:color w:val="008080"/>
                                <w:sz w:val="18"/>
                                <w:szCs w:val="18"/>
                                <w:u w:val="single"/>
                              </w:rPr>
                              <w:t xml:space="preserve">domestic and international </w:t>
                            </w:r>
                            <w:r w:rsidR="002E2F9F" w:rsidRPr="00C201EC">
                              <w:rPr>
                                <w:rFonts w:ascii="Arial" w:hAnsi="Arial" w:cs="Arial"/>
                                <w:color w:val="008080"/>
                                <w:sz w:val="18"/>
                                <w:szCs w:val="18"/>
                                <w:u w:val="single"/>
                              </w:rPr>
                              <w:t xml:space="preserve">financial </w:t>
                            </w:r>
                            <w:r w:rsidRPr="00C201EC">
                              <w:rPr>
                                <w:rFonts w:ascii="Arial" w:hAnsi="Arial" w:cs="Arial"/>
                                <w:color w:val="008080"/>
                                <w:sz w:val="18"/>
                                <w:szCs w:val="18"/>
                                <w:u w:val="single"/>
                              </w:rPr>
                              <w:t xml:space="preserve">resources have been the main barrier to their implementation. However, international bilateral support from Italy, Denmark, Belgium, Sweden, the UK and the EU has been utilized to support implementation of 31 LAPs in five provinces: Maputo, Gaza, Inhambane, Zambézia, and Nampula. These LAPs have focused on numerous sectors, including agriculture, fisheries, water, health, infrastructure, energy, and education, with the aim of reducing climate vulnerability and building a strong adaptive capacity at the local level. Moreover, between 2020 and 2024, 16 LAPs have been updated to reflect the latest risk and vulnerability information. </w:t>
                            </w:r>
                          </w:p>
                          <w:p w14:paraId="2C6F71C6"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Despite the lack of progress on implementing LAP priorities, other achievements have arisen from the LAP process: i) increased awareness and understanding of climate change impacts at the sub-national level, ii) Progress towards more participatory approaches to adaptation action and sustainable development more generally, iii) Greater international support to the country, in the form of support from bilateral donors. </w:t>
                            </w:r>
                          </w:p>
                          <w:p w14:paraId="4A6C8402"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Moving LAPs forward</w:t>
                            </w:r>
                          </w:p>
                          <w:p w14:paraId="40111AB7"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Among the critical challenges and limitations identified through consultations undertaken in the development of this proposal are (i) many LAPs have either expired or are about to expire with insufficient progress on implementation; (ii) Chronic lack of finance to support LAP implementation, as public sector finances are severely constrained; (iii) the heavy reliance on external funding for LAP implementation makes them vulnerable to fluctuations in development partners’ priorities and resources; (iv) while communities might be involved in the initial research and planning, their participation in the implementation process has been limited, so that even where LAP priorities are implemented, solutions don't fully address their needs or are perceived as "top-down"; (v) despite efforts to integrate LAPs into District Development Plans and national strategies, challenges remain in ensuring seamless coordination across different levels of government and sectors, and in consistently mainstreaming climate change considerations into all planning and budgeting; and (vi) limited technical capacity for both policy formulation and effective implementation at various levels of government remains a constraint.</w:t>
                            </w:r>
                          </w:p>
                          <w:p w14:paraId="6B3ABE16" w14:textId="77777777" w:rsidR="005D07C3" w:rsidRDefault="005D07C3" w:rsidP="005D07C3">
                            <w:pPr>
                              <w:spacing w:line="276" w:lineRule="auto"/>
                              <w:rPr>
                                <w:rFonts w:ascii="Arial" w:hAnsi="Arial" w:cs="Arial"/>
                              </w:rPr>
                            </w:pPr>
                            <w:r>
                              <w:rPr>
                                <w:rFonts w:ascii="Arial" w:hAnsi="Arial" w:cs="Arial"/>
                              </w:rPr>
                              <w:t> </w:t>
                            </w:r>
                          </w:p>
                        </w:txbxContent>
                      </wps:txbx>
                      <wps:bodyPr spcFirstLastPara="0" wrap="square" lIns="91440" tIns="45720" rIns="91440" bIns="45720" anchor="t">
                        <a:noAutofit/>
                      </wps:bodyPr>
                    </wps:wsp>
                  </a:graphicData>
                </a:graphic>
              </wp:inline>
            </w:drawing>
          </mc:Choice>
          <mc:Fallback>
            <w:pict>
              <v:rect w14:anchorId="1E4F0F56" id="Text Box 2" o:spid="_x0000_s1027" style="width:504.65pt;height:69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" fillcolor="white [3201]" strokeweight=".5pt">
                <v:textbox>
                  <w:txbxContent>
                    <w:p w14:paraId="59A5C54A"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Text box – Status of NAP and LAPs in Mozambique</w:t>
                      </w:r>
                    </w:p>
                    <w:p w14:paraId="478E81B9"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Context – NAP and LAP in Mozambique</w:t>
                      </w:r>
                    </w:p>
                    <w:p w14:paraId="411367E1" w14:textId="09E4BFDF"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Mozambique has made significant strides in </w:t>
                      </w:r>
                      <w:r w:rsidR="00F44F0D" w:rsidRPr="00C201EC">
                        <w:rPr>
                          <w:rFonts w:ascii="Arial" w:hAnsi="Arial" w:cs="Arial"/>
                          <w:color w:val="008080"/>
                          <w:sz w:val="18"/>
                          <w:szCs w:val="18"/>
                          <w:u w:val="single"/>
                        </w:rPr>
                        <w:t>n</w:t>
                      </w:r>
                      <w:r w:rsidRPr="00C201EC">
                        <w:rPr>
                          <w:rFonts w:ascii="Arial" w:hAnsi="Arial" w:cs="Arial"/>
                          <w:color w:val="008080"/>
                          <w:sz w:val="18"/>
                          <w:szCs w:val="18"/>
                          <w:u w:val="single"/>
                        </w:rPr>
                        <w:t xml:space="preserve">ational and </w:t>
                      </w:r>
                      <w:r w:rsidR="00F44F0D" w:rsidRPr="00C201EC">
                        <w:rPr>
                          <w:rFonts w:ascii="Arial" w:hAnsi="Arial" w:cs="Arial"/>
                          <w:color w:val="008080"/>
                          <w:sz w:val="18"/>
                          <w:szCs w:val="18"/>
                          <w:u w:val="single"/>
                        </w:rPr>
                        <w:t>l</w:t>
                      </w:r>
                      <w:r w:rsidRPr="00C201EC">
                        <w:rPr>
                          <w:rFonts w:ascii="Arial" w:hAnsi="Arial" w:cs="Arial"/>
                          <w:color w:val="008080"/>
                          <w:sz w:val="18"/>
                          <w:szCs w:val="18"/>
                          <w:u w:val="single"/>
                        </w:rPr>
                        <w:t>ocal adaptation planning. The country submitted its NAP to the UNFCCC in 2023. The document is highly detailed and establishes the mandate, vision, mission, and principles of the NAP process in Mozambique. It also establishes numerous sector priorities, which include the five prioritized sectors in this proposal: agriculture, fisheries (under the oceans and coastal areas strategic action</w:t>
                      </w:r>
                      <w:r w:rsidR="00B77143" w:rsidRPr="00C201EC">
                        <w:rPr>
                          <w:rFonts w:ascii="Arial" w:hAnsi="Arial" w:cs="Arial"/>
                          <w:color w:val="008080"/>
                          <w:sz w:val="18"/>
                          <w:szCs w:val="18"/>
                          <w:u w:val="single"/>
                        </w:rPr>
                        <w:t>)</w:t>
                      </w:r>
                      <w:r w:rsidRPr="00C201EC">
                        <w:rPr>
                          <w:rFonts w:ascii="Arial" w:hAnsi="Arial" w:cs="Arial"/>
                          <w:color w:val="008080"/>
                          <w:sz w:val="18"/>
                          <w:szCs w:val="18"/>
                          <w:u w:val="single"/>
                        </w:rPr>
                        <w:t>, water and sanitation, health, and infrastructure. The NAP is due to be implemented between 2024 and 2030, with a review period to follow. The estimated budget to implement all NAP priorities is US$7.2 billion.</w:t>
                      </w:r>
                    </w:p>
                    <w:p w14:paraId="2084FC21"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Mozambique has also developed a strong policy framework for adaptation planning and action at the local level through the Local Adaptation Planning (LAP) process. The National Strategy for Adaptation and Mitigation to Climate Change (ENAMMC), approved in 2013, emphasizes LAPs as the basis for building a climate resilient society. The experience of developing and implementing LAPs’ since 2014 were used to shape the National Adaptation Plan (NAP). </w:t>
                      </w:r>
                    </w:p>
                    <w:p w14:paraId="28C94C37"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Since 2013, 135 LAPs have been developed in districts and municipalities throughout the country, focusing on localized adaptation actions, community-based climate resilience, and integration with local development plans. These LAPs were developed with technical and financial support from numerous international partners, including UN agencies, and Civil Society Organizations such as Save the Children, Helpcode, Oxfam, IUCN, and Care, as well as the national government.</w:t>
                      </w:r>
                    </w:p>
                    <w:p w14:paraId="4D7DA5BC"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Political context</w:t>
                      </w:r>
                    </w:p>
                    <w:p w14:paraId="684BE946" w14:textId="4566992D"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Mozambique has demonstrated </w:t>
                      </w:r>
                      <w:r w:rsidR="009E55E0" w:rsidRPr="00C201EC">
                        <w:rPr>
                          <w:rFonts w:ascii="Arial" w:hAnsi="Arial" w:cs="Arial"/>
                          <w:color w:val="008080"/>
                          <w:sz w:val="18"/>
                          <w:szCs w:val="18"/>
                          <w:u w:val="single"/>
                        </w:rPr>
                        <w:t xml:space="preserve">the </w:t>
                      </w:r>
                      <w:r w:rsidRPr="00C201EC">
                        <w:rPr>
                          <w:rFonts w:ascii="Arial" w:hAnsi="Arial" w:cs="Arial"/>
                          <w:color w:val="008080"/>
                          <w:sz w:val="18"/>
                          <w:szCs w:val="18"/>
                          <w:u w:val="single"/>
                        </w:rPr>
                        <w:t xml:space="preserve">political will to plan for and implement adaptation at the sub-national level; The country has a decentralized governance structure which </w:t>
                      </w:r>
                      <w:r w:rsidR="009E55E0" w:rsidRPr="00C201EC">
                        <w:rPr>
                          <w:rFonts w:ascii="Arial" w:hAnsi="Arial" w:cs="Arial"/>
                          <w:color w:val="008080"/>
                          <w:sz w:val="18"/>
                          <w:szCs w:val="18"/>
                          <w:u w:val="single"/>
                        </w:rPr>
                        <w:t xml:space="preserve">in turn </w:t>
                      </w:r>
                      <w:r w:rsidRPr="00C201EC">
                        <w:rPr>
                          <w:rFonts w:ascii="Arial" w:hAnsi="Arial" w:cs="Arial"/>
                          <w:color w:val="008080"/>
                          <w:sz w:val="18"/>
                          <w:szCs w:val="18"/>
                          <w:u w:val="single"/>
                        </w:rPr>
                        <w:t xml:space="preserve">promotes the decentralized approach taken by the LAPs. LAPs are designed to complement District Development Plans (DDPs) while also part of the national level approach outlined in the NAP (and elsewhere). </w:t>
                      </w:r>
                    </w:p>
                    <w:p w14:paraId="43410350"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 xml:space="preserve">LAP Implementation </w:t>
                      </w:r>
                    </w:p>
                    <w:p w14:paraId="3028E895" w14:textId="7B0B1D68"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Progress in LAP implementation has been more limited. </w:t>
                      </w:r>
                      <w:r w:rsidR="002E2F9F" w:rsidRPr="00C201EC">
                        <w:rPr>
                          <w:rFonts w:ascii="Arial" w:hAnsi="Arial" w:cs="Arial"/>
                          <w:color w:val="008080"/>
                          <w:sz w:val="18"/>
                          <w:szCs w:val="18"/>
                          <w:u w:val="single"/>
                        </w:rPr>
                        <w:t xml:space="preserve">A lack of </w:t>
                      </w:r>
                      <w:r w:rsidRPr="00C201EC">
                        <w:rPr>
                          <w:rFonts w:ascii="Arial" w:hAnsi="Arial" w:cs="Arial"/>
                          <w:color w:val="008080"/>
                          <w:sz w:val="18"/>
                          <w:szCs w:val="18"/>
                          <w:u w:val="single"/>
                        </w:rPr>
                        <w:t xml:space="preserve">domestic and international </w:t>
                      </w:r>
                      <w:r w:rsidR="002E2F9F" w:rsidRPr="00C201EC">
                        <w:rPr>
                          <w:rFonts w:ascii="Arial" w:hAnsi="Arial" w:cs="Arial"/>
                          <w:color w:val="008080"/>
                          <w:sz w:val="18"/>
                          <w:szCs w:val="18"/>
                          <w:u w:val="single"/>
                        </w:rPr>
                        <w:t xml:space="preserve">financial </w:t>
                      </w:r>
                      <w:r w:rsidRPr="00C201EC">
                        <w:rPr>
                          <w:rFonts w:ascii="Arial" w:hAnsi="Arial" w:cs="Arial"/>
                          <w:color w:val="008080"/>
                          <w:sz w:val="18"/>
                          <w:szCs w:val="18"/>
                          <w:u w:val="single"/>
                        </w:rPr>
                        <w:t xml:space="preserve">resources have been the main barrier to their implementation. However, international bilateral support from Italy, Denmark, Belgium, Sweden, the UK and the EU has been utilized to support implementation of 31 LAPs in five provinces: Maputo, Gaza, Inhambane, Zambézia, and Nampula. These LAPs have focused on numerous sectors, including agriculture, fisheries, water, health, infrastructure, energy, and education, with the aim of reducing climate vulnerability and building a strong adaptive capacity at the local level. Moreover, between 2020 and 2024, 16 LAPs have been updated to reflect the latest risk and vulnerability information. </w:t>
                      </w:r>
                    </w:p>
                    <w:p w14:paraId="2C6F71C6"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 xml:space="preserve">Despite the lack of progress on implementing LAP priorities, other achievements have arisen from the LAP process: i) increased awareness and understanding of climate change impacts at the sub-national level, ii) Progress towards more participatory approaches to adaptation action and sustainable development more generally, iii) Greater international support to the country, in the form of support from bilateral donors. </w:t>
                      </w:r>
                    </w:p>
                    <w:p w14:paraId="4A6C8402" w14:textId="77777777" w:rsidR="005D07C3" w:rsidRPr="00C201EC" w:rsidRDefault="005D07C3" w:rsidP="005D07C3">
                      <w:pPr>
                        <w:spacing w:line="276" w:lineRule="auto"/>
                        <w:rPr>
                          <w:rFonts w:ascii="Arial" w:hAnsi="Arial" w:cs="Arial"/>
                          <w:b/>
                          <w:bCs/>
                          <w:color w:val="008080"/>
                          <w:sz w:val="18"/>
                          <w:szCs w:val="18"/>
                        </w:rPr>
                      </w:pPr>
                      <w:r w:rsidRPr="00C201EC">
                        <w:rPr>
                          <w:rFonts w:ascii="Arial" w:hAnsi="Arial" w:cs="Arial"/>
                          <w:b/>
                          <w:bCs/>
                          <w:color w:val="008080"/>
                          <w:sz w:val="18"/>
                          <w:szCs w:val="18"/>
                          <w:u w:val="single"/>
                        </w:rPr>
                        <w:t>Moving LAPs forward</w:t>
                      </w:r>
                    </w:p>
                    <w:p w14:paraId="40111AB7" w14:textId="77777777" w:rsidR="005D07C3" w:rsidRPr="00C201EC" w:rsidRDefault="005D07C3" w:rsidP="005D07C3">
                      <w:pPr>
                        <w:spacing w:line="276" w:lineRule="auto"/>
                        <w:rPr>
                          <w:rFonts w:ascii="Arial" w:hAnsi="Arial" w:cs="Arial"/>
                          <w:color w:val="008080"/>
                          <w:sz w:val="18"/>
                          <w:szCs w:val="18"/>
                        </w:rPr>
                      </w:pPr>
                      <w:r w:rsidRPr="00C201EC">
                        <w:rPr>
                          <w:rFonts w:ascii="Arial" w:hAnsi="Arial" w:cs="Arial"/>
                          <w:color w:val="008080"/>
                          <w:sz w:val="18"/>
                          <w:szCs w:val="18"/>
                          <w:u w:val="single"/>
                        </w:rPr>
                        <w:t>Among the critical challenges and limitations identified through consultations undertaken in the development of this proposal are (i) many LAPs have either expired or are about to expire with insufficient progress on implementation; (ii) Chronic lack of finance to support LAP implementation, as public sector finances are severely constrained; (iii) the heavy reliance on external funding for LAP implementation makes them vulnerable to fluctuations in development partners’ priorities and resources; (iv) while communities might be involved in the initial research and planning, their participation in the implementation process has been limited, so that even where LAP priorities are implemented, solutions don't fully address their needs or are perceived as "top-down"; (v) despite efforts to integrate LAPs into District Development Plans and national strategies, challenges remain in ensuring seamless coordination across different levels of government and sectors, and in consistently mainstreaming climate change considerations into all planning and budgeting; and (vi) limited technical capacity for both policy formulation and effective implementation at various levels of government remains a constraint.</w:t>
                      </w:r>
                    </w:p>
                    <w:p w14:paraId="6B3ABE16" w14:textId="77777777" w:rsidR="005D07C3" w:rsidRDefault="005D07C3" w:rsidP="005D07C3">
                      <w:pPr>
                        <w:spacing w:line="276" w:lineRule="auto"/>
                        <w:rPr>
                          <w:rFonts w:ascii="Arial" w:hAnsi="Arial" w:cs="Arial"/>
                        </w:rPr>
                      </w:pPr>
                      <w:r>
                        <w:rPr>
                          <w:rFonts w:ascii="Arial" w:hAnsi="Arial" w:cs="Arial"/>
                        </w:rPr>
                        <w:t> </w:t>
                      </w:r>
                    </w:p>
                  </w:txbxContent>
                </v:textbox>
                <w10:anchorlock/>
              </v:rect>
            </w:pict>
          </mc:Fallback>
        </mc:AlternateContent>
      </w:r>
    </w:p>
    <w:p w14:paraId="49EB7DD9" w14:textId="4F387781" w:rsidR="00A61E51" w:rsidRPr="005A434C" w:rsidRDefault="00A61E51" w:rsidP="00476765">
      <w:pPr>
        <w:spacing w:after="120" w:line="240" w:lineRule="auto"/>
        <w:jc w:val="both"/>
        <w:rPr>
          <w:rFonts w:ascii="Arial" w:hAnsi="Arial"/>
        </w:rPr>
      </w:pPr>
      <w:r w:rsidRPr="005A434C">
        <w:rPr>
          <w:rFonts w:ascii="Arial" w:hAnsi="Arial" w:cs="Arial"/>
          <w:sz w:val="20"/>
          <w:szCs w:val="20"/>
        </w:rPr>
        <w:lastRenderedPageBreak/>
        <w:t xml:space="preserve">Institutions represented in GIMMC participated actively in the preparation of NAP. </w:t>
      </w:r>
      <w:r w:rsidRPr="7478A69F">
        <w:rPr>
          <w:rFonts w:ascii="Arial" w:hAnsi="Arial" w:cs="Arial"/>
          <w:sz w:val="20"/>
          <w:szCs w:val="20"/>
        </w:rPr>
        <w:t>D</w:t>
      </w:r>
      <w:r w:rsidR="01B81FBE" w:rsidRPr="7478A69F">
        <w:rPr>
          <w:rFonts w:ascii="Arial" w:hAnsi="Arial" w:cs="Arial"/>
          <w:sz w:val="20"/>
          <w:szCs w:val="20"/>
        </w:rPr>
        <w:t>NA</w:t>
      </w:r>
      <w:r w:rsidRPr="7478A69F">
        <w:rPr>
          <w:rFonts w:ascii="Arial" w:hAnsi="Arial" w:cs="Arial"/>
          <w:sz w:val="20"/>
          <w:szCs w:val="20"/>
        </w:rPr>
        <w:t>MC</w:t>
      </w:r>
      <w:r w:rsidRPr="005A434C">
        <w:rPr>
          <w:rFonts w:ascii="Arial" w:hAnsi="Arial" w:cs="Arial"/>
          <w:sz w:val="20"/>
          <w:szCs w:val="20"/>
        </w:rPr>
        <w:t xml:space="preserve"> </w:t>
      </w:r>
      <w:r w:rsidR="00601967">
        <w:rPr>
          <w:rFonts w:ascii="Arial" w:hAnsi="Arial" w:cs="Arial"/>
          <w:sz w:val="20"/>
          <w:szCs w:val="20"/>
        </w:rPr>
        <w:t xml:space="preserve">led the NAP process </w:t>
      </w:r>
      <w:r w:rsidRPr="005A434C">
        <w:rPr>
          <w:rFonts w:ascii="Arial" w:hAnsi="Arial" w:cs="Arial"/>
          <w:sz w:val="20"/>
          <w:szCs w:val="20"/>
        </w:rPr>
        <w:t>with the support of a team of consultants</w:t>
      </w:r>
      <w:r w:rsidR="00601967">
        <w:rPr>
          <w:rFonts w:ascii="Arial" w:hAnsi="Arial" w:cs="Arial"/>
          <w:sz w:val="20"/>
          <w:szCs w:val="20"/>
        </w:rPr>
        <w:t>.</w:t>
      </w:r>
      <w:r w:rsidRPr="005A434C">
        <w:rPr>
          <w:rFonts w:ascii="Arial" w:hAnsi="Arial" w:cs="Arial"/>
          <w:sz w:val="20"/>
          <w:szCs w:val="20"/>
        </w:rPr>
        <w:t xml:space="preserve"> Consultations took place in all provinces of Mozambique and involved provincial government representatives (including the areas of public administration, infrastructure, water, health, education, agriculture, fisheries, environment, tourism), private sector, civil society, academia, and representatives of local communities. </w:t>
      </w:r>
      <w:r w:rsidRPr="1448C25F">
        <w:rPr>
          <w:rFonts w:ascii="Arial" w:hAnsi="Arial" w:cs="Arial"/>
          <w:sz w:val="20"/>
          <w:szCs w:val="20"/>
        </w:rPr>
        <w:t>M</w:t>
      </w:r>
      <w:r w:rsidR="2D68B41B" w:rsidRPr="1448C25F">
        <w:rPr>
          <w:rFonts w:ascii="Arial" w:hAnsi="Arial" w:cs="Arial"/>
          <w:sz w:val="20"/>
          <w:szCs w:val="20"/>
        </w:rPr>
        <w:t>PD</w:t>
      </w:r>
      <w:r w:rsidRPr="005A434C">
        <w:rPr>
          <w:rFonts w:ascii="Arial" w:hAnsi="Arial" w:cs="Arial"/>
          <w:sz w:val="20"/>
          <w:szCs w:val="20"/>
        </w:rPr>
        <w:t xml:space="preserve"> played an important role in mainstreaming adaptation measures in planning and budgeting. The NAP identified strategic adaptation measures as cross sector interventions. </w:t>
      </w:r>
      <w:r w:rsidRPr="7478A69F">
        <w:rPr>
          <w:rFonts w:ascii="Arial" w:hAnsi="Arial" w:cs="Arial"/>
          <w:sz w:val="20"/>
          <w:szCs w:val="20"/>
        </w:rPr>
        <w:t>D</w:t>
      </w:r>
      <w:r w:rsidR="21BB7EC0" w:rsidRPr="7478A69F">
        <w:rPr>
          <w:rFonts w:ascii="Arial" w:hAnsi="Arial" w:cs="Arial"/>
          <w:sz w:val="20"/>
          <w:szCs w:val="20"/>
        </w:rPr>
        <w:t>NA</w:t>
      </w:r>
      <w:r w:rsidRPr="7478A69F">
        <w:rPr>
          <w:rFonts w:ascii="Arial" w:hAnsi="Arial" w:cs="Arial"/>
          <w:sz w:val="20"/>
          <w:szCs w:val="20"/>
        </w:rPr>
        <w:t>MC</w:t>
      </w:r>
      <w:r w:rsidRPr="005A434C">
        <w:rPr>
          <w:rFonts w:ascii="Arial" w:hAnsi="Arial" w:cs="Arial"/>
          <w:sz w:val="20"/>
          <w:szCs w:val="20"/>
        </w:rPr>
        <w:t xml:space="preserve"> with support from </w:t>
      </w:r>
      <w:r w:rsidRPr="7478A69F">
        <w:rPr>
          <w:rFonts w:ascii="Arial" w:hAnsi="Arial" w:cs="Arial"/>
          <w:sz w:val="20"/>
          <w:szCs w:val="20"/>
        </w:rPr>
        <w:t>M</w:t>
      </w:r>
      <w:r w:rsidR="4E75A87D" w:rsidRPr="7478A69F">
        <w:rPr>
          <w:rFonts w:ascii="Arial" w:hAnsi="Arial" w:cs="Arial"/>
          <w:sz w:val="20"/>
          <w:szCs w:val="20"/>
        </w:rPr>
        <w:t>PD</w:t>
      </w:r>
      <w:r w:rsidRPr="005A434C">
        <w:rPr>
          <w:rFonts w:ascii="Arial" w:hAnsi="Arial" w:cs="Arial"/>
          <w:sz w:val="20"/>
          <w:szCs w:val="20"/>
        </w:rPr>
        <w:t xml:space="preserve"> has the mandate to coordinate resource mobilization, and all relevant stakeholders/sectors have a key role for implementation, with cross sectoral coordination support through GIIMC. LAPs were prepared at the district level with support from national and provincial bodies. The local adaptation plan was led by the district government at a higher level (permanent secretary or administrator) that includes all district government council that includes all sectors represented at the district level (economic activities - SDAE, infrastructure - SDPI, health, gender, and social security - SDSMAS, and education, youth, and technology - SDEJT). Representatives of at least three communities</w:t>
      </w:r>
      <w:r w:rsidR="21698832" w:rsidRPr="6A0D95B5">
        <w:rPr>
          <w:rFonts w:ascii="Arial" w:hAnsi="Arial" w:cs="Arial"/>
          <w:sz w:val="20"/>
          <w:szCs w:val="20"/>
        </w:rPr>
        <w:t xml:space="preserve"> </w:t>
      </w:r>
      <w:r w:rsidR="21698832" w:rsidRPr="3A7C5DC9">
        <w:rPr>
          <w:rFonts w:ascii="Arial" w:hAnsi="Arial" w:cs="Arial"/>
          <w:sz w:val="20"/>
          <w:szCs w:val="20"/>
        </w:rPr>
        <w:t>in each district</w:t>
      </w:r>
      <w:r w:rsidRPr="005A434C">
        <w:rPr>
          <w:rFonts w:ascii="Arial" w:hAnsi="Arial" w:cs="Arial"/>
          <w:sz w:val="20"/>
          <w:szCs w:val="20"/>
        </w:rPr>
        <w:t>, civil society organizations and private sector and academia represented in the district, and influential people (e.g. religious, traditional leaders). This project proposal will support implementation of NAP and LAP by boosting the capacity for resource mobilization, steer cross sector coordination, and build capacity to improve understanding of the role of adaptation in development process. Civil society organizations working at community level play an important role in NAP and LAP implementation. Most prominent is the Network of Civil Societies for Climate Change implementing projects in climate-smart water, sanitation, health, agriculture, education, with support from UN organizations such as UNDP, FAO, WFP, UNICEF, WHO.</w:t>
      </w:r>
    </w:p>
    <w:p w14:paraId="2CFBDDA0" w14:textId="7E155838" w:rsidR="00476765" w:rsidRPr="00E077BE" w:rsidRDefault="00476765" w:rsidP="00E077BE">
      <w:pPr>
        <w:spacing w:after="120" w:line="240" w:lineRule="auto"/>
        <w:ind w:left="720"/>
        <w:jc w:val="both"/>
        <w:rPr>
          <w:rFonts w:ascii="Arial" w:hAnsi="Arial"/>
          <w:i/>
          <w:iCs/>
          <w:sz w:val="20"/>
          <w:szCs w:val="20"/>
        </w:rPr>
      </w:pPr>
      <w:r w:rsidRPr="00E077BE">
        <w:rPr>
          <w:rFonts w:ascii="Arial" w:hAnsi="Arial"/>
          <w:i/>
          <w:iCs/>
          <w:sz w:val="20"/>
          <w:szCs w:val="20"/>
        </w:rPr>
        <w:t>Sectoral-</w:t>
      </w:r>
      <w:r w:rsidR="00E077BE">
        <w:rPr>
          <w:rFonts w:ascii="Arial" w:hAnsi="Arial"/>
          <w:i/>
          <w:iCs/>
          <w:sz w:val="20"/>
          <w:szCs w:val="20"/>
        </w:rPr>
        <w:t>l</w:t>
      </w:r>
      <w:r w:rsidRPr="00E077BE">
        <w:rPr>
          <w:rFonts w:ascii="Arial" w:hAnsi="Arial"/>
          <w:i/>
          <w:iCs/>
          <w:sz w:val="20"/>
          <w:szCs w:val="20"/>
        </w:rPr>
        <w:t xml:space="preserve">evel </w:t>
      </w:r>
      <w:r w:rsidR="00E077BE">
        <w:rPr>
          <w:rFonts w:ascii="Arial" w:hAnsi="Arial"/>
          <w:i/>
          <w:iCs/>
          <w:sz w:val="20"/>
          <w:szCs w:val="20"/>
        </w:rPr>
        <w:t>i</w:t>
      </w:r>
      <w:r w:rsidRPr="00E077BE">
        <w:rPr>
          <w:rFonts w:ascii="Arial" w:hAnsi="Arial"/>
          <w:i/>
          <w:iCs/>
          <w:sz w:val="20"/>
          <w:szCs w:val="20"/>
        </w:rPr>
        <w:t>mplementation</w:t>
      </w:r>
    </w:p>
    <w:p w14:paraId="55721937" w14:textId="77777777" w:rsidR="00476765" w:rsidRPr="00E077BE" w:rsidRDefault="00476765" w:rsidP="00476765">
      <w:pPr>
        <w:spacing w:after="120" w:line="240" w:lineRule="auto"/>
        <w:jc w:val="both"/>
        <w:rPr>
          <w:rFonts w:ascii="Arial" w:hAnsi="Arial"/>
          <w:sz w:val="20"/>
          <w:szCs w:val="20"/>
        </w:rPr>
      </w:pPr>
      <w:r w:rsidRPr="00E077BE">
        <w:rPr>
          <w:rFonts w:ascii="Arial" w:hAnsi="Arial"/>
          <w:sz w:val="20"/>
          <w:szCs w:val="20"/>
        </w:rPr>
        <w:t>Mozambique’s climate adaptation priorities are sector-driven, ensuring that critical economic and social sectors integrate adaptation measures into planning and operations.</w:t>
      </w:r>
    </w:p>
    <w:p w14:paraId="153E47DF" w14:textId="444D625C" w:rsidR="00476765" w:rsidRPr="00E077BE" w:rsidRDefault="00476765" w:rsidP="00EB3EC0">
      <w:pPr>
        <w:numPr>
          <w:ilvl w:val="0"/>
          <w:numId w:val="134"/>
        </w:numPr>
        <w:tabs>
          <w:tab w:val="num" w:pos="720"/>
        </w:tabs>
        <w:spacing w:after="120" w:line="240" w:lineRule="auto"/>
        <w:jc w:val="both"/>
        <w:rPr>
          <w:rFonts w:ascii="Arial" w:hAnsi="Arial"/>
          <w:sz w:val="20"/>
          <w:szCs w:val="20"/>
        </w:rPr>
      </w:pPr>
      <w:r w:rsidRPr="00E077BE">
        <w:rPr>
          <w:rFonts w:ascii="Arial" w:hAnsi="Arial"/>
          <w:sz w:val="20"/>
          <w:szCs w:val="20"/>
        </w:rPr>
        <w:t>Agriculture and Food Security: The Ministry of Agriculture is leading efforts to promote climate-smart agriculture, drought-resistant crops, and sustainable land management. However, technical knowledge gaps and limited access to finance for farmers hinder implementation</w:t>
      </w:r>
    </w:p>
    <w:p w14:paraId="1157F747" w14:textId="67C33CBC" w:rsidR="00476765" w:rsidRPr="00E077BE" w:rsidRDefault="00476765" w:rsidP="00EB3EC0">
      <w:pPr>
        <w:numPr>
          <w:ilvl w:val="0"/>
          <w:numId w:val="134"/>
        </w:numPr>
        <w:tabs>
          <w:tab w:val="num" w:pos="720"/>
        </w:tabs>
        <w:spacing w:after="120" w:line="240" w:lineRule="auto"/>
        <w:jc w:val="both"/>
        <w:rPr>
          <w:rFonts w:ascii="Arial" w:hAnsi="Arial"/>
          <w:sz w:val="20"/>
          <w:szCs w:val="20"/>
        </w:rPr>
      </w:pPr>
      <w:r w:rsidRPr="00E077BE">
        <w:rPr>
          <w:rFonts w:ascii="Arial" w:hAnsi="Arial"/>
          <w:sz w:val="20"/>
          <w:szCs w:val="20"/>
        </w:rPr>
        <w:t>Water Resources and Sanitation: The Ministry of Public Works, Housing, and Water Resources (MOPHRH) is implementing integrated water management strategies to address flood risks and drought resilience. The need for better climate data and hydrological monitoring systems remains a key challenge</w:t>
      </w:r>
    </w:p>
    <w:p w14:paraId="76B61A48" w14:textId="47FDE5EB" w:rsidR="00476765" w:rsidRPr="00E077BE" w:rsidRDefault="00476765" w:rsidP="00EB3EC0">
      <w:pPr>
        <w:numPr>
          <w:ilvl w:val="0"/>
          <w:numId w:val="134"/>
        </w:numPr>
        <w:tabs>
          <w:tab w:val="num" w:pos="720"/>
        </w:tabs>
        <w:spacing w:after="120" w:line="240" w:lineRule="auto"/>
        <w:jc w:val="both"/>
        <w:rPr>
          <w:rFonts w:ascii="Arial" w:hAnsi="Arial"/>
          <w:sz w:val="20"/>
          <w:szCs w:val="20"/>
        </w:rPr>
      </w:pPr>
      <w:r w:rsidRPr="00E077BE">
        <w:rPr>
          <w:rFonts w:ascii="Arial" w:hAnsi="Arial"/>
          <w:sz w:val="20"/>
          <w:szCs w:val="20"/>
        </w:rPr>
        <w:t>Energy and Infrastructure: The government is working toward climate-proofing infrastructure, but limited financing and regulatory gaps prevent large-scale implementation. Coastal infrastructure remains particularly vulnerable to storm surges and sea-level rise</w:t>
      </w:r>
    </w:p>
    <w:p w14:paraId="431B44E7" w14:textId="726A383E" w:rsidR="00476765" w:rsidRPr="00E077BE" w:rsidRDefault="00476765" w:rsidP="00EB3EC0">
      <w:pPr>
        <w:numPr>
          <w:ilvl w:val="0"/>
          <w:numId w:val="134"/>
        </w:numPr>
        <w:tabs>
          <w:tab w:val="num" w:pos="720"/>
        </w:tabs>
        <w:spacing w:after="120" w:line="240" w:lineRule="auto"/>
        <w:jc w:val="both"/>
        <w:rPr>
          <w:rFonts w:ascii="Arial" w:hAnsi="Arial"/>
          <w:sz w:val="20"/>
          <w:szCs w:val="20"/>
        </w:rPr>
      </w:pPr>
      <w:r w:rsidRPr="00E077BE">
        <w:rPr>
          <w:rFonts w:ascii="Arial" w:hAnsi="Arial"/>
          <w:sz w:val="20"/>
          <w:szCs w:val="20"/>
        </w:rPr>
        <w:t>Health and Disaster Risk Reduction: The Ministry of Health is scaling up efforts to improve disease surveillance and emergency preparedness for climate-related health risks. However, gaps in public health infrastructure and early warning systems remain</w:t>
      </w:r>
    </w:p>
    <w:p w14:paraId="4BF48508" w14:textId="63EA9D55" w:rsidR="00E077BE" w:rsidRPr="00E077BE" w:rsidRDefault="00E077BE" w:rsidP="005244DE">
      <w:pPr>
        <w:spacing w:after="120" w:line="240" w:lineRule="auto"/>
        <w:jc w:val="both"/>
        <w:rPr>
          <w:rFonts w:ascii="Arial" w:hAnsi="Arial"/>
          <w:b/>
          <w:bCs/>
          <w:sz w:val="20"/>
          <w:szCs w:val="20"/>
        </w:rPr>
      </w:pPr>
      <w:r w:rsidRPr="00E077BE">
        <w:rPr>
          <w:rFonts w:ascii="Arial" w:hAnsi="Arial"/>
          <w:b/>
          <w:bCs/>
          <w:sz w:val="20"/>
          <w:szCs w:val="20"/>
        </w:rPr>
        <w:t xml:space="preserve">Bridging the </w:t>
      </w:r>
      <w:r>
        <w:rPr>
          <w:rFonts w:ascii="Arial" w:hAnsi="Arial"/>
          <w:b/>
          <w:bCs/>
          <w:sz w:val="20"/>
          <w:szCs w:val="20"/>
        </w:rPr>
        <w:t>g</w:t>
      </w:r>
      <w:r w:rsidRPr="00E077BE">
        <w:rPr>
          <w:rFonts w:ascii="Arial" w:hAnsi="Arial"/>
          <w:b/>
          <w:bCs/>
          <w:sz w:val="20"/>
          <w:szCs w:val="20"/>
        </w:rPr>
        <w:t xml:space="preserve">ap: </w:t>
      </w:r>
      <w:r>
        <w:rPr>
          <w:rFonts w:ascii="Arial" w:hAnsi="Arial"/>
          <w:b/>
          <w:bCs/>
          <w:sz w:val="20"/>
          <w:szCs w:val="20"/>
        </w:rPr>
        <w:t>f</w:t>
      </w:r>
      <w:r w:rsidRPr="00E077BE">
        <w:rPr>
          <w:rFonts w:ascii="Arial" w:hAnsi="Arial"/>
          <w:b/>
          <w:bCs/>
          <w:sz w:val="20"/>
          <w:szCs w:val="20"/>
        </w:rPr>
        <w:t xml:space="preserve">rom </w:t>
      </w:r>
      <w:r>
        <w:rPr>
          <w:rFonts w:ascii="Arial" w:hAnsi="Arial"/>
          <w:b/>
          <w:bCs/>
          <w:sz w:val="20"/>
          <w:szCs w:val="20"/>
        </w:rPr>
        <w:t>p</w:t>
      </w:r>
      <w:r w:rsidRPr="00E077BE">
        <w:rPr>
          <w:rFonts w:ascii="Arial" w:hAnsi="Arial"/>
          <w:b/>
          <w:bCs/>
          <w:sz w:val="20"/>
          <w:szCs w:val="20"/>
        </w:rPr>
        <w:t xml:space="preserve">lanning to </w:t>
      </w:r>
      <w:r>
        <w:rPr>
          <w:rFonts w:ascii="Arial" w:hAnsi="Arial"/>
          <w:b/>
          <w:bCs/>
          <w:sz w:val="20"/>
          <w:szCs w:val="20"/>
        </w:rPr>
        <w:t>i</w:t>
      </w:r>
      <w:r w:rsidRPr="00E077BE">
        <w:rPr>
          <w:rFonts w:ascii="Arial" w:hAnsi="Arial"/>
          <w:b/>
          <w:bCs/>
          <w:sz w:val="20"/>
          <w:szCs w:val="20"/>
        </w:rPr>
        <w:t>mplementation</w:t>
      </w:r>
    </w:p>
    <w:p w14:paraId="555CCD45" w14:textId="74936633" w:rsidR="005244DE" w:rsidRPr="00E077BE" w:rsidRDefault="005244DE" w:rsidP="005244DE">
      <w:pPr>
        <w:spacing w:after="120" w:line="240" w:lineRule="auto"/>
        <w:jc w:val="both"/>
        <w:rPr>
          <w:rFonts w:ascii="Arial" w:hAnsi="Arial"/>
          <w:sz w:val="20"/>
          <w:szCs w:val="20"/>
        </w:rPr>
      </w:pPr>
      <w:r w:rsidRPr="005244DE">
        <w:rPr>
          <w:rFonts w:ascii="Arial" w:hAnsi="Arial"/>
          <w:sz w:val="20"/>
          <w:szCs w:val="20"/>
        </w:rPr>
        <w:t xml:space="preserve">Despite Mozambique’s comprehensive adaptation planning efforts, significant barriers remain in transitioning from policy development to on-the-ground implementation. </w:t>
      </w:r>
      <w:r w:rsidRPr="00E077BE">
        <w:rPr>
          <w:rFonts w:ascii="Arial" w:hAnsi="Arial"/>
          <w:sz w:val="20"/>
          <w:szCs w:val="20"/>
        </w:rPr>
        <w:t>The NAP, NDC and ENAMMC provide clear adaptation priorities, but institutional, financial, and technical challenges persist, preventing full-scale adaptation rollout.</w:t>
      </w:r>
    </w:p>
    <w:p w14:paraId="643BBCB6" w14:textId="77777777" w:rsidR="005244DE" w:rsidRPr="00E077BE" w:rsidRDefault="005244DE" w:rsidP="005244DE">
      <w:pPr>
        <w:spacing w:after="120" w:line="240" w:lineRule="auto"/>
        <w:jc w:val="both"/>
        <w:rPr>
          <w:rFonts w:ascii="Arial" w:hAnsi="Arial"/>
          <w:sz w:val="20"/>
          <w:szCs w:val="20"/>
        </w:rPr>
      </w:pPr>
      <w:r w:rsidRPr="00E077BE">
        <w:rPr>
          <w:rFonts w:ascii="Arial" w:hAnsi="Arial"/>
          <w:sz w:val="20"/>
          <w:szCs w:val="20"/>
        </w:rPr>
        <w:t>Key challenges include:</w:t>
      </w:r>
    </w:p>
    <w:p w14:paraId="62C37A7E" w14:textId="6FFC947D" w:rsidR="005244DE" w:rsidRPr="00E077BE" w:rsidRDefault="005244DE" w:rsidP="00EB3EC0">
      <w:pPr>
        <w:numPr>
          <w:ilvl w:val="0"/>
          <w:numId w:val="129"/>
        </w:numPr>
        <w:tabs>
          <w:tab w:val="num" w:pos="720"/>
        </w:tabs>
        <w:spacing w:after="120" w:line="240" w:lineRule="auto"/>
        <w:jc w:val="both"/>
        <w:rPr>
          <w:rFonts w:ascii="Arial" w:hAnsi="Arial"/>
          <w:sz w:val="20"/>
          <w:szCs w:val="20"/>
        </w:rPr>
      </w:pPr>
      <w:r w:rsidRPr="00E077BE">
        <w:rPr>
          <w:rFonts w:ascii="Arial" w:hAnsi="Arial"/>
          <w:sz w:val="20"/>
          <w:szCs w:val="20"/>
        </w:rPr>
        <w:t>Governance and institutional coordination gaps, with overlapping mandates and weak inter-sectoral collaboration</w:t>
      </w:r>
    </w:p>
    <w:p w14:paraId="003F0E97" w14:textId="47D963E4" w:rsidR="005244DE" w:rsidRPr="00E077BE" w:rsidRDefault="005244DE" w:rsidP="00EB3EC0">
      <w:pPr>
        <w:numPr>
          <w:ilvl w:val="0"/>
          <w:numId w:val="129"/>
        </w:numPr>
        <w:tabs>
          <w:tab w:val="num" w:pos="720"/>
        </w:tabs>
        <w:spacing w:after="120" w:line="240" w:lineRule="auto"/>
        <w:jc w:val="both"/>
        <w:rPr>
          <w:rFonts w:ascii="Arial" w:hAnsi="Arial"/>
          <w:sz w:val="20"/>
          <w:szCs w:val="20"/>
        </w:rPr>
      </w:pPr>
      <w:r w:rsidRPr="00E077BE">
        <w:rPr>
          <w:rFonts w:ascii="Arial" w:hAnsi="Arial"/>
          <w:sz w:val="20"/>
          <w:szCs w:val="20"/>
        </w:rPr>
        <w:t>Limited technical capacity, particularly at sub-national levels, constraining effective adaptation planning and execution</w:t>
      </w:r>
    </w:p>
    <w:p w14:paraId="0E1F7007" w14:textId="79D9EBA1" w:rsidR="005244DE" w:rsidRPr="00E077BE" w:rsidRDefault="005244DE" w:rsidP="00EB3EC0">
      <w:pPr>
        <w:numPr>
          <w:ilvl w:val="0"/>
          <w:numId w:val="129"/>
        </w:numPr>
        <w:tabs>
          <w:tab w:val="num" w:pos="720"/>
        </w:tabs>
        <w:spacing w:after="120" w:line="240" w:lineRule="auto"/>
        <w:jc w:val="both"/>
        <w:rPr>
          <w:rFonts w:ascii="Arial" w:hAnsi="Arial"/>
          <w:sz w:val="20"/>
          <w:szCs w:val="20"/>
        </w:rPr>
      </w:pPr>
      <w:r w:rsidRPr="00E077BE">
        <w:rPr>
          <w:rFonts w:ascii="Arial" w:hAnsi="Arial"/>
          <w:sz w:val="20"/>
          <w:szCs w:val="20"/>
        </w:rPr>
        <w:t>Fragmented adaptation finance, with challenges in tracking and mobilizing funds for priority adaptation projects</w:t>
      </w:r>
    </w:p>
    <w:p w14:paraId="671986B9" w14:textId="77777777" w:rsidR="005244DE" w:rsidRPr="00E077BE" w:rsidRDefault="005244DE" w:rsidP="005244DE">
      <w:pPr>
        <w:spacing w:after="120" w:line="240" w:lineRule="auto"/>
        <w:jc w:val="both"/>
        <w:rPr>
          <w:rFonts w:ascii="Arial" w:hAnsi="Arial"/>
          <w:sz w:val="20"/>
          <w:szCs w:val="20"/>
        </w:rPr>
      </w:pPr>
      <w:r w:rsidRPr="00E077BE">
        <w:rPr>
          <w:rFonts w:ascii="Arial" w:hAnsi="Arial"/>
          <w:sz w:val="20"/>
          <w:szCs w:val="20"/>
        </w:rPr>
        <w:t xml:space="preserve">The </w:t>
      </w:r>
      <w:r w:rsidRPr="00E077BE">
        <w:rPr>
          <w:rFonts w:ascii="Arial" w:hAnsi="Arial"/>
          <w:b/>
          <w:bCs/>
          <w:sz w:val="20"/>
          <w:szCs w:val="20"/>
        </w:rPr>
        <w:t>NAP Readiness Project</w:t>
      </w:r>
      <w:r w:rsidRPr="00E077BE">
        <w:rPr>
          <w:rFonts w:ascii="Arial" w:hAnsi="Arial"/>
          <w:sz w:val="20"/>
          <w:szCs w:val="20"/>
        </w:rPr>
        <w:t xml:space="preserve"> is specifically designed to </w:t>
      </w:r>
      <w:r w:rsidRPr="00E077BE">
        <w:rPr>
          <w:rFonts w:ascii="Arial" w:hAnsi="Arial"/>
          <w:b/>
          <w:bCs/>
          <w:sz w:val="20"/>
          <w:szCs w:val="20"/>
        </w:rPr>
        <w:t>bridge this gap by strengthening governance, improving data and monitoring systems, and mobilizing climate finance</w:t>
      </w:r>
      <w:r w:rsidRPr="00E077BE">
        <w:rPr>
          <w:rFonts w:ascii="Arial" w:hAnsi="Arial"/>
          <w:sz w:val="20"/>
          <w:szCs w:val="20"/>
        </w:rPr>
        <w:t>. The project will:</w:t>
      </w:r>
    </w:p>
    <w:p w14:paraId="595248AB" w14:textId="38317C78" w:rsidR="005244DE" w:rsidRPr="00E077BE" w:rsidRDefault="005244DE" w:rsidP="00EB3EC0">
      <w:pPr>
        <w:numPr>
          <w:ilvl w:val="0"/>
          <w:numId w:val="130"/>
        </w:numPr>
        <w:tabs>
          <w:tab w:val="num" w:pos="720"/>
        </w:tabs>
        <w:spacing w:after="120" w:line="240" w:lineRule="auto"/>
        <w:jc w:val="both"/>
        <w:rPr>
          <w:rFonts w:ascii="Arial" w:hAnsi="Arial"/>
          <w:sz w:val="20"/>
          <w:szCs w:val="20"/>
        </w:rPr>
      </w:pPr>
      <w:r w:rsidRPr="00E077BE">
        <w:rPr>
          <w:rFonts w:ascii="Arial" w:hAnsi="Arial"/>
          <w:sz w:val="20"/>
          <w:szCs w:val="20"/>
        </w:rPr>
        <w:lastRenderedPageBreak/>
        <w:t>Enhance inter-ministerial coordination to ensure sectoral alignment and policy coherence</w:t>
      </w:r>
    </w:p>
    <w:p w14:paraId="44BAB5E4" w14:textId="5D80E088" w:rsidR="005244DE" w:rsidRPr="00E077BE" w:rsidRDefault="005244DE" w:rsidP="00EB3EC0">
      <w:pPr>
        <w:numPr>
          <w:ilvl w:val="0"/>
          <w:numId w:val="130"/>
        </w:numPr>
        <w:tabs>
          <w:tab w:val="num" w:pos="720"/>
        </w:tabs>
        <w:spacing w:after="120" w:line="240" w:lineRule="auto"/>
        <w:jc w:val="both"/>
        <w:rPr>
          <w:rFonts w:ascii="Arial" w:hAnsi="Arial"/>
          <w:sz w:val="20"/>
          <w:szCs w:val="20"/>
        </w:rPr>
      </w:pPr>
      <w:r w:rsidRPr="00E077BE">
        <w:rPr>
          <w:rFonts w:ascii="Arial" w:hAnsi="Arial"/>
          <w:sz w:val="20"/>
          <w:szCs w:val="20"/>
        </w:rPr>
        <w:t>Build technical capacity at national and sub-national levels to support effective adaptation planning and implementation</w:t>
      </w:r>
    </w:p>
    <w:p w14:paraId="49E0C9A3" w14:textId="3432B28D" w:rsidR="005244DE" w:rsidRPr="00E077BE" w:rsidRDefault="005244DE" w:rsidP="00EB3EC0">
      <w:pPr>
        <w:numPr>
          <w:ilvl w:val="0"/>
          <w:numId w:val="130"/>
        </w:numPr>
        <w:tabs>
          <w:tab w:val="num" w:pos="720"/>
        </w:tabs>
        <w:spacing w:after="120" w:line="240" w:lineRule="auto"/>
        <w:jc w:val="both"/>
        <w:rPr>
          <w:rFonts w:ascii="Arial" w:hAnsi="Arial"/>
          <w:sz w:val="20"/>
          <w:szCs w:val="20"/>
        </w:rPr>
      </w:pPr>
      <w:r w:rsidRPr="00E077BE">
        <w:rPr>
          <w:rFonts w:ascii="Arial" w:hAnsi="Arial"/>
          <w:sz w:val="20"/>
          <w:szCs w:val="20"/>
        </w:rPr>
        <w:t>Improve financial mechanisms for adaptation, including tracking adaptation finance and leveraging private sector investment</w:t>
      </w:r>
    </w:p>
    <w:p w14:paraId="4FA45BF0" w14:textId="77777777" w:rsidR="005244DE" w:rsidRPr="00E077BE" w:rsidRDefault="005244DE" w:rsidP="005244DE">
      <w:pPr>
        <w:spacing w:after="120" w:line="240" w:lineRule="auto"/>
        <w:jc w:val="both"/>
        <w:rPr>
          <w:rFonts w:ascii="Arial" w:hAnsi="Arial"/>
          <w:sz w:val="20"/>
          <w:szCs w:val="20"/>
        </w:rPr>
      </w:pPr>
      <w:r w:rsidRPr="00E077BE">
        <w:rPr>
          <w:rFonts w:ascii="Arial" w:hAnsi="Arial"/>
          <w:sz w:val="20"/>
          <w:szCs w:val="20"/>
        </w:rPr>
        <w:t>By addressing these systemic barriers, the project will support Mozambique’s transition from climate adaptation planning to full-scale implementation, ensuring adaptation investments lead to long-term, sustainable climate resilience.</w:t>
      </w:r>
    </w:p>
    <w:p w14:paraId="59AC83F0" w14:textId="5FB5F518" w:rsidR="00F97840" w:rsidRPr="004C0771" w:rsidRDefault="00DC315F" w:rsidP="00E077BE">
      <w:pPr>
        <w:spacing w:after="120" w:line="240" w:lineRule="auto"/>
        <w:jc w:val="both"/>
        <w:rPr>
          <w:b/>
          <w:bCs/>
        </w:rPr>
      </w:pPr>
      <w:r w:rsidRPr="004C0771">
        <w:rPr>
          <w:b/>
          <w:bCs/>
        </w:rPr>
        <w:t xml:space="preserve">ii) </w:t>
      </w:r>
      <w:r w:rsidR="00F97840" w:rsidRPr="004C0771">
        <w:rPr>
          <w:b/>
          <w:bCs/>
        </w:rPr>
        <w:t>Institutional Framework</w:t>
      </w:r>
    </w:p>
    <w:p w14:paraId="6914B4BC" w14:textId="4EDD35A2" w:rsidR="00962B54" w:rsidRDefault="00594C63" w:rsidP="00513FE0">
      <w:pPr>
        <w:spacing w:after="0"/>
        <w:jc w:val="both"/>
        <w:rPr>
          <w:rFonts w:ascii="Arial" w:eastAsia="Arial" w:hAnsi="Arial" w:cs="Arial"/>
          <w:sz w:val="20"/>
          <w:szCs w:val="20"/>
        </w:rPr>
      </w:pPr>
      <w:r w:rsidRPr="00594C63">
        <w:rPr>
          <w:rFonts w:ascii="Arial" w:eastAsia="Arial" w:hAnsi="Arial" w:cs="Arial"/>
          <w:sz w:val="20"/>
          <w:szCs w:val="20"/>
        </w:rPr>
        <w:t>Mozambique’s institutional arrangements for climate adaptation involve multiple ministries and decentralized bodies with mandates aligned to implement national climate policies such as the NAP, NDC and ENAMMC.</w:t>
      </w:r>
    </w:p>
    <w:p w14:paraId="11BAE330" w14:textId="77777777" w:rsidR="00594C63" w:rsidRDefault="00594C63" w:rsidP="00513FE0">
      <w:pPr>
        <w:spacing w:after="0"/>
        <w:jc w:val="both"/>
        <w:rPr>
          <w:rFonts w:ascii="Arial" w:eastAsia="Arial" w:hAnsi="Arial" w:cs="Arial"/>
          <w:sz w:val="20"/>
          <w:szCs w:val="20"/>
        </w:rPr>
      </w:pPr>
    </w:p>
    <w:p w14:paraId="1FF5AFA9" w14:textId="25A2320F" w:rsidR="46BBB34A" w:rsidRDefault="46BBB34A" w:rsidP="00513FE0">
      <w:pPr>
        <w:spacing w:after="0"/>
        <w:jc w:val="both"/>
        <w:rPr>
          <w:rFonts w:ascii="Arial" w:eastAsia="Arial" w:hAnsi="Arial" w:cs="Arial"/>
          <w:sz w:val="20"/>
          <w:szCs w:val="20"/>
        </w:rPr>
      </w:pPr>
      <w:r w:rsidRPr="5F422636">
        <w:rPr>
          <w:rFonts w:ascii="Arial" w:eastAsia="Arial" w:hAnsi="Arial" w:cs="Arial"/>
          <w:sz w:val="20"/>
          <w:szCs w:val="20"/>
        </w:rPr>
        <w:t xml:space="preserve">The </w:t>
      </w:r>
      <w:r w:rsidRPr="5F422636">
        <w:rPr>
          <w:rFonts w:ascii="Arial" w:eastAsia="Arial" w:hAnsi="Arial" w:cs="Arial"/>
          <w:b/>
          <w:bCs/>
          <w:sz w:val="20"/>
          <w:szCs w:val="20"/>
        </w:rPr>
        <w:t>National Adaptation Plan (NAP)</w:t>
      </w:r>
      <w:r w:rsidR="00CF2732">
        <w:rPr>
          <w:rFonts w:ascii="Arial" w:eastAsia="Arial" w:hAnsi="Arial" w:cs="Arial"/>
          <w:b/>
          <w:bCs/>
          <w:sz w:val="20"/>
          <w:szCs w:val="20"/>
        </w:rPr>
        <w:t xml:space="preserve"> </w:t>
      </w:r>
      <w:r w:rsidR="00CF2732" w:rsidRPr="00AE7687">
        <w:rPr>
          <w:rFonts w:ascii="Arial" w:eastAsia="Arial" w:hAnsi="Arial" w:cs="Arial"/>
          <w:sz w:val="20"/>
          <w:szCs w:val="20"/>
        </w:rPr>
        <w:t>was developed as a result of the Updated NDC process</w:t>
      </w:r>
      <w:r w:rsidR="00AE7687" w:rsidRPr="00AE7687">
        <w:rPr>
          <w:rFonts w:ascii="Arial" w:eastAsia="Arial" w:hAnsi="Arial" w:cs="Arial"/>
          <w:sz w:val="20"/>
          <w:szCs w:val="20"/>
        </w:rPr>
        <w:t xml:space="preserve"> and</w:t>
      </w:r>
      <w:r w:rsidRPr="5F422636">
        <w:rPr>
          <w:rFonts w:ascii="Arial" w:eastAsia="Arial" w:hAnsi="Arial" w:cs="Arial"/>
          <w:sz w:val="20"/>
          <w:szCs w:val="20"/>
        </w:rPr>
        <w:t xml:space="preserve"> further operationalizes the country’s adaptation ambitions, focusing on enhancing climate data, strengthening institutional coordination, and ensuring the inclusion of vulnerable groups. To bridge the gap between national priorities and local action, Mozambique has developed </w:t>
      </w:r>
      <w:r w:rsidRPr="5F422636">
        <w:rPr>
          <w:rFonts w:ascii="Arial" w:eastAsia="Arial" w:hAnsi="Arial" w:cs="Arial"/>
          <w:b/>
          <w:bCs/>
          <w:sz w:val="20"/>
          <w:szCs w:val="20"/>
        </w:rPr>
        <w:t>Local Adaptation Plans (LAPs)</w:t>
      </w:r>
      <w:r w:rsidRPr="5F422636">
        <w:rPr>
          <w:rFonts w:ascii="Arial" w:eastAsia="Arial" w:hAnsi="Arial" w:cs="Arial"/>
          <w:sz w:val="20"/>
          <w:szCs w:val="20"/>
        </w:rPr>
        <w:t xml:space="preserve"> in </w:t>
      </w:r>
      <w:r w:rsidR="00411F96">
        <w:rPr>
          <w:rFonts w:ascii="Arial" w:eastAsia="Arial" w:hAnsi="Arial" w:cs="Arial"/>
          <w:sz w:val="20"/>
          <w:szCs w:val="20"/>
        </w:rPr>
        <w:t xml:space="preserve">at least 135 </w:t>
      </w:r>
      <w:r w:rsidRPr="5F422636">
        <w:rPr>
          <w:rFonts w:ascii="Arial" w:eastAsia="Arial" w:hAnsi="Arial" w:cs="Arial"/>
          <w:sz w:val="20"/>
          <w:szCs w:val="20"/>
        </w:rPr>
        <w:t xml:space="preserve">municipalities and districts. These plans enable localized responses tailored to specific vulnerabilities, fostering resilience at the community level. LAPs also facilitate the integration of adaptation priorities into local development planning, </w:t>
      </w:r>
      <w:r w:rsidR="008B3346">
        <w:rPr>
          <w:rFonts w:ascii="Arial" w:eastAsia="Arial" w:hAnsi="Arial" w:cs="Arial"/>
          <w:sz w:val="20"/>
          <w:szCs w:val="20"/>
        </w:rPr>
        <w:t xml:space="preserve">promoting </w:t>
      </w:r>
      <w:r w:rsidRPr="5F422636">
        <w:rPr>
          <w:rFonts w:ascii="Arial" w:eastAsia="Arial" w:hAnsi="Arial" w:cs="Arial"/>
          <w:sz w:val="20"/>
          <w:szCs w:val="20"/>
        </w:rPr>
        <w:t>alignment with national strategies while addressing local realities.</w:t>
      </w:r>
    </w:p>
    <w:p w14:paraId="6F69F8C7" w14:textId="77777777" w:rsidR="00EE3249" w:rsidRDefault="00EE3249" w:rsidP="00513FE0">
      <w:pPr>
        <w:spacing w:after="0"/>
        <w:jc w:val="both"/>
        <w:rPr>
          <w:rFonts w:ascii="Arial" w:eastAsia="Arial" w:hAnsi="Arial" w:cs="Arial"/>
          <w:sz w:val="20"/>
          <w:szCs w:val="20"/>
        </w:rPr>
      </w:pPr>
    </w:p>
    <w:p w14:paraId="2E8E3CBA" w14:textId="0C2EF63C" w:rsidR="46BBB34A" w:rsidRDefault="46BBB34A" w:rsidP="00513FE0">
      <w:pPr>
        <w:spacing w:after="0"/>
        <w:jc w:val="both"/>
        <w:rPr>
          <w:rFonts w:ascii="Arial" w:eastAsia="Arial" w:hAnsi="Arial" w:cs="Arial"/>
          <w:sz w:val="20"/>
          <w:szCs w:val="20"/>
        </w:rPr>
      </w:pPr>
      <w:r w:rsidRPr="5F422636">
        <w:rPr>
          <w:rFonts w:ascii="Arial" w:eastAsia="Arial" w:hAnsi="Arial" w:cs="Arial"/>
          <w:sz w:val="20"/>
          <w:szCs w:val="20"/>
        </w:rPr>
        <w:t xml:space="preserve">Mozambique’s decentralized governance structure plays a crucial role in implementing climate adaptation policies. Local governments are responsible for integrating climate considerations into their development agendas. Institutions such as district councils and municipal assemblies are pivotal in coordinating local adaptation actions, often supported by the </w:t>
      </w:r>
      <w:r w:rsidR="002B7D63">
        <w:rPr>
          <w:rFonts w:ascii="Arial" w:eastAsia="Arial" w:hAnsi="Arial" w:cs="Arial"/>
          <w:sz w:val="20"/>
          <w:szCs w:val="20"/>
        </w:rPr>
        <w:t xml:space="preserve">former </w:t>
      </w:r>
      <w:r w:rsidRPr="5F422636">
        <w:rPr>
          <w:rFonts w:ascii="Arial" w:eastAsia="Arial" w:hAnsi="Arial" w:cs="Arial"/>
          <w:sz w:val="20"/>
          <w:szCs w:val="20"/>
        </w:rPr>
        <w:t>Ministry of Land and Environment (MTA)</w:t>
      </w:r>
      <w:r w:rsidR="00EB5600">
        <w:rPr>
          <w:rFonts w:ascii="Arial" w:eastAsia="Arial" w:hAnsi="Arial" w:cs="Arial"/>
          <w:sz w:val="20"/>
          <w:szCs w:val="20"/>
        </w:rPr>
        <w:t xml:space="preserve"> (now Ministry of Agriculture, Environment and Fisheries</w:t>
      </w:r>
      <w:r w:rsidR="00055900">
        <w:rPr>
          <w:rFonts w:ascii="Arial" w:eastAsia="Arial" w:hAnsi="Arial" w:cs="Arial"/>
          <w:sz w:val="20"/>
          <w:szCs w:val="20"/>
        </w:rPr>
        <w:t xml:space="preserve"> </w:t>
      </w:r>
      <w:r w:rsidRPr="5F422636">
        <w:rPr>
          <w:rFonts w:ascii="Arial" w:eastAsia="Arial" w:hAnsi="Arial" w:cs="Arial"/>
          <w:sz w:val="20"/>
          <w:szCs w:val="20"/>
        </w:rPr>
        <w:t>and the National Directorate for Climate Change (DMC)</w:t>
      </w:r>
      <w:r w:rsidR="00055900">
        <w:rPr>
          <w:rFonts w:ascii="Arial" w:eastAsia="Arial" w:hAnsi="Arial" w:cs="Arial"/>
          <w:sz w:val="20"/>
          <w:szCs w:val="20"/>
        </w:rPr>
        <w:t xml:space="preserve"> </w:t>
      </w:r>
      <w:r w:rsidR="00055900" w:rsidRPr="00055900">
        <w:rPr>
          <w:rFonts w:ascii="Arial" w:eastAsia="Arial" w:hAnsi="Arial" w:cs="Arial"/>
          <w:sz w:val="20"/>
          <w:szCs w:val="20"/>
        </w:rPr>
        <w:t>(now National Directorate for Environment and Climate Change</w:t>
      </w:r>
      <w:r w:rsidR="49B6F088" w:rsidRPr="34EBB856">
        <w:rPr>
          <w:rFonts w:ascii="Arial" w:eastAsia="Arial" w:hAnsi="Arial" w:cs="Arial"/>
          <w:sz w:val="20"/>
          <w:szCs w:val="20"/>
        </w:rPr>
        <w:t>, DNAMC</w:t>
      </w:r>
      <w:r w:rsidR="00055900" w:rsidRPr="34EBB856">
        <w:rPr>
          <w:rFonts w:ascii="Arial" w:eastAsia="Arial" w:hAnsi="Arial" w:cs="Arial"/>
          <w:sz w:val="20"/>
          <w:szCs w:val="20"/>
        </w:rPr>
        <w:t>)</w:t>
      </w:r>
      <w:r w:rsidRPr="34EBB856">
        <w:rPr>
          <w:rFonts w:ascii="Arial" w:eastAsia="Arial" w:hAnsi="Arial" w:cs="Arial"/>
          <w:sz w:val="20"/>
          <w:szCs w:val="20"/>
        </w:rPr>
        <w:t>.</w:t>
      </w:r>
      <w:r w:rsidRPr="5F422636">
        <w:rPr>
          <w:rFonts w:ascii="Arial" w:eastAsia="Arial" w:hAnsi="Arial" w:cs="Arial"/>
          <w:sz w:val="20"/>
          <w:szCs w:val="20"/>
        </w:rPr>
        <w:t xml:space="preserve"> These institutions are tasked with providing technical guidance, building local capacity, and ensuring that national climate priorities cascade effectively to sub-national levels.</w:t>
      </w:r>
    </w:p>
    <w:p w14:paraId="49348B79" w14:textId="77777777" w:rsidR="00EE3249" w:rsidRDefault="00EE3249" w:rsidP="00513FE0">
      <w:pPr>
        <w:spacing w:after="0"/>
        <w:jc w:val="both"/>
        <w:rPr>
          <w:rFonts w:ascii="Arial" w:eastAsia="Arial" w:hAnsi="Arial" w:cs="Arial"/>
          <w:sz w:val="20"/>
          <w:szCs w:val="20"/>
        </w:rPr>
      </w:pPr>
    </w:p>
    <w:p w14:paraId="187D68C6" w14:textId="05206A74" w:rsidR="003E2BC1" w:rsidRDefault="46BBB34A" w:rsidP="00513FE0">
      <w:pPr>
        <w:spacing w:after="0"/>
        <w:jc w:val="both"/>
        <w:rPr>
          <w:rFonts w:ascii="Arial" w:eastAsia="Arial" w:hAnsi="Arial" w:cs="Arial"/>
          <w:sz w:val="20"/>
          <w:szCs w:val="20"/>
        </w:rPr>
      </w:pPr>
      <w:r w:rsidRPr="5F422636">
        <w:rPr>
          <w:rFonts w:ascii="Arial" w:eastAsia="Arial" w:hAnsi="Arial" w:cs="Arial"/>
          <w:sz w:val="20"/>
          <w:szCs w:val="20"/>
        </w:rPr>
        <w:t>Through this multi-layered institutional and policy framework, Mozambique is strengthening its capacity to address the challenges posed by climate change. By linking national goals with local action, the country ensures a cohesive approach to resilience-building, grounded in both policy coherence and institutional collaboration.</w:t>
      </w:r>
      <w:r w:rsidR="4B2AAE22" w:rsidRPr="2FA413A9">
        <w:rPr>
          <w:rFonts w:ascii="Arial" w:eastAsia="Arial" w:hAnsi="Arial" w:cs="Arial"/>
          <w:sz w:val="20"/>
          <w:szCs w:val="20"/>
        </w:rPr>
        <w:t xml:space="preserve"> </w:t>
      </w:r>
      <w:r w:rsidR="4B2AAE22" w:rsidRPr="67E2C9E7">
        <w:rPr>
          <w:rFonts w:ascii="Arial" w:eastAsia="Arial" w:hAnsi="Arial" w:cs="Arial"/>
          <w:sz w:val="20"/>
          <w:szCs w:val="20"/>
        </w:rPr>
        <w:t xml:space="preserve">In addition, Mozambique has been mainstreaming </w:t>
      </w:r>
      <w:r w:rsidR="4B2AAE22" w:rsidRPr="571E462D">
        <w:rPr>
          <w:rFonts w:ascii="Arial" w:eastAsia="Arial" w:hAnsi="Arial" w:cs="Arial"/>
          <w:sz w:val="20"/>
          <w:szCs w:val="20"/>
        </w:rPr>
        <w:t xml:space="preserve">climate change into development </w:t>
      </w:r>
      <w:r w:rsidR="4B2AAE22" w:rsidRPr="317897E4">
        <w:rPr>
          <w:rFonts w:ascii="Arial" w:eastAsia="Arial" w:hAnsi="Arial" w:cs="Arial"/>
          <w:sz w:val="20"/>
          <w:szCs w:val="20"/>
        </w:rPr>
        <w:t>agenda.</w:t>
      </w:r>
      <w:r w:rsidR="4B2AAE22" w:rsidRPr="49B01A02">
        <w:rPr>
          <w:rFonts w:ascii="Arial" w:eastAsia="Arial" w:hAnsi="Arial" w:cs="Arial"/>
          <w:sz w:val="20"/>
          <w:szCs w:val="20"/>
        </w:rPr>
        <w:t xml:space="preserve"> </w:t>
      </w:r>
    </w:p>
    <w:p w14:paraId="1B470ABE" w14:textId="77777777" w:rsidR="00DA27BF" w:rsidRDefault="00DA27BF" w:rsidP="00513FE0">
      <w:pPr>
        <w:spacing w:after="0"/>
        <w:jc w:val="both"/>
        <w:rPr>
          <w:rFonts w:ascii="Arial" w:eastAsia="Arial" w:hAnsi="Arial" w:cs="Arial"/>
          <w:sz w:val="20"/>
          <w:szCs w:val="20"/>
        </w:rPr>
      </w:pPr>
    </w:p>
    <w:p w14:paraId="142543A7" w14:textId="3A7001B3" w:rsidR="5F422636" w:rsidRDefault="0763D3EF" w:rsidP="5F422636">
      <w:pPr>
        <w:spacing w:after="60" w:line="240" w:lineRule="auto"/>
        <w:jc w:val="both"/>
        <w:rPr>
          <w:rFonts w:ascii="Arial" w:hAnsi="Arial"/>
          <w:sz w:val="20"/>
          <w:szCs w:val="20"/>
        </w:rPr>
      </w:pPr>
      <w:r w:rsidRPr="3B167624">
        <w:rPr>
          <w:rFonts w:ascii="Arial" w:hAnsi="Arial"/>
          <w:sz w:val="20"/>
          <w:szCs w:val="20"/>
        </w:rPr>
        <w:t>While Mozambique has a decentralized governance structure</w:t>
      </w:r>
      <w:r w:rsidRPr="3B167624">
        <w:rPr>
          <w:rFonts w:ascii="Arial" w:hAnsi="Arial"/>
          <w:sz w:val="20"/>
          <w:szCs w:val="20"/>
          <w:lang w:val="en-GB"/>
        </w:rPr>
        <w:t xml:space="preserve"> with established institutions to implement and coordinate the implementation of policy priorities across the country, there remain governance challenges that </w:t>
      </w:r>
      <w:r w:rsidR="003F3AB7">
        <w:rPr>
          <w:rFonts w:ascii="Arial" w:hAnsi="Arial"/>
          <w:sz w:val="20"/>
          <w:szCs w:val="20"/>
          <w:lang w:val="en-GB"/>
        </w:rPr>
        <w:t xml:space="preserve">affect </w:t>
      </w:r>
      <w:r w:rsidRPr="3B167624">
        <w:rPr>
          <w:rFonts w:ascii="Arial" w:hAnsi="Arial"/>
          <w:sz w:val="20"/>
          <w:szCs w:val="20"/>
          <w:lang w:val="en-GB"/>
        </w:rPr>
        <w:t xml:space="preserve">the country’s efforts to adapt to climate change. </w:t>
      </w:r>
      <w:r w:rsidRPr="3B167624">
        <w:rPr>
          <w:rFonts w:ascii="Arial" w:hAnsi="Arial"/>
          <w:sz w:val="20"/>
          <w:szCs w:val="20"/>
        </w:rPr>
        <w:t>The</w:t>
      </w:r>
      <w:r w:rsidR="00466288">
        <w:rPr>
          <w:rFonts w:ascii="Arial" w:hAnsi="Arial"/>
          <w:sz w:val="20"/>
          <w:szCs w:val="20"/>
        </w:rPr>
        <w:t>se</w:t>
      </w:r>
      <w:r w:rsidRPr="3B167624">
        <w:rPr>
          <w:rFonts w:ascii="Arial" w:hAnsi="Arial"/>
          <w:sz w:val="20"/>
          <w:szCs w:val="20"/>
        </w:rPr>
        <w:t xml:space="preserve"> challenges include weak institutions, characterized by limited capacity and resources to function effectively. Limited capacities result in poor coordination across sectors, difficulties in mobilizing resources and implementing projects, and restricted ability to sensitize the society and policy-makers on key climate change issues. Addressing climate change adaptation requires dynamic and proactive institutions with capacities to innovate and change paradigms to accommodate the ever</w:t>
      </w:r>
      <w:r w:rsidR="003F3AB7">
        <w:rPr>
          <w:rFonts w:ascii="Arial" w:hAnsi="Arial"/>
          <w:sz w:val="20"/>
          <w:szCs w:val="20"/>
        </w:rPr>
        <w:t>-</w:t>
      </w:r>
      <w:r w:rsidRPr="3B167624">
        <w:rPr>
          <w:rFonts w:ascii="Arial" w:hAnsi="Arial"/>
          <w:sz w:val="20"/>
          <w:szCs w:val="20"/>
        </w:rPr>
        <w:t>increasing challenges.</w:t>
      </w:r>
    </w:p>
    <w:p w14:paraId="2CEE6E51" w14:textId="2E02FBE6" w:rsidR="006C7BF3" w:rsidRDefault="009151E1" w:rsidP="009151E1">
      <w:pPr>
        <w:spacing w:after="60" w:line="240" w:lineRule="auto"/>
        <w:jc w:val="both"/>
        <w:rPr>
          <w:rFonts w:ascii="Arial" w:hAnsi="Arial"/>
          <w:sz w:val="20"/>
          <w:szCs w:val="20"/>
        </w:rPr>
      </w:pPr>
      <w:r w:rsidRPr="004C0771">
        <w:rPr>
          <w:rFonts w:ascii="Arial" w:hAnsi="Arial"/>
          <w:sz w:val="20"/>
          <w:szCs w:val="20"/>
        </w:rPr>
        <w:t>Mozambique's institutional framework for climate change and sustainable development involves several key ministries and agencies, each with specific mandates and focus areas that collectively support the nation's climate priorities.</w:t>
      </w:r>
      <w:r w:rsidR="00055900">
        <w:rPr>
          <w:rFonts w:ascii="Arial" w:hAnsi="Arial"/>
          <w:sz w:val="20"/>
          <w:szCs w:val="20"/>
        </w:rPr>
        <w:t xml:space="preserve"> </w:t>
      </w:r>
      <w:r w:rsidR="006C7BF3">
        <w:rPr>
          <w:rFonts w:ascii="Arial" w:hAnsi="Arial"/>
          <w:sz w:val="20"/>
          <w:szCs w:val="20"/>
        </w:rPr>
        <w:t>Following the general election held in October 2024</w:t>
      </w:r>
      <w:r w:rsidR="00D55E0B">
        <w:rPr>
          <w:rFonts w:ascii="Arial" w:hAnsi="Arial"/>
          <w:sz w:val="20"/>
          <w:szCs w:val="20"/>
        </w:rPr>
        <w:t xml:space="preserve">, the Government of Mozambique </w:t>
      </w:r>
      <w:r w:rsidR="00AF5A0B">
        <w:rPr>
          <w:rFonts w:ascii="Arial" w:hAnsi="Arial"/>
          <w:sz w:val="20"/>
          <w:szCs w:val="20"/>
        </w:rPr>
        <w:t>initiated a comprehensive restru</w:t>
      </w:r>
      <w:r w:rsidR="00491C95">
        <w:rPr>
          <w:rFonts w:ascii="Arial" w:hAnsi="Arial"/>
          <w:sz w:val="20"/>
          <w:szCs w:val="20"/>
        </w:rPr>
        <w:t>cturing process</w:t>
      </w:r>
      <w:r w:rsidR="009C0999">
        <w:rPr>
          <w:rFonts w:ascii="Arial" w:hAnsi="Arial"/>
          <w:sz w:val="20"/>
          <w:szCs w:val="20"/>
        </w:rPr>
        <w:t>, to streamline and modernize</w:t>
      </w:r>
      <w:r w:rsidR="00E560BC">
        <w:rPr>
          <w:rFonts w:ascii="Arial" w:hAnsi="Arial"/>
          <w:sz w:val="20"/>
          <w:szCs w:val="20"/>
        </w:rPr>
        <w:t xml:space="preserve"> institutional functions and responsibilities. </w:t>
      </w:r>
      <w:r w:rsidR="000D07E4" w:rsidRPr="000D07E4">
        <w:rPr>
          <w:rFonts w:ascii="Arial" w:hAnsi="Arial"/>
          <w:sz w:val="20"/>
          <w:szCs w:val="20"/>
        </w:rPr>
        <w:t>While some transitional coordination continues across ministries, the institutional roles relevant to this proposal, particularly those related to climate finance and implementation oversight, have been clarified.</w:t>
      </w:r>
      <w:r w:rsidR="00894797" w:rsidRPr="00894797">
        <w:rPr>
          <w:rFonts w:ascii="Segoe UI" w:hAnsi="Segoe UI" w:cs="Segoe UI"/>
          <w:sz w:val="18"/>
          <w:szCs w:val="18"/>
        </w:rPr>
        <w:t xml:space="preserve"> </w:t>
      </w:r>
      <w:r w:rsidR="00894797">
        <w:rPr>
          <w:rFonts w:ascii="Segoe UI" w:hAnsi="Segoe UI" w:cs="Segoe UI"/>
          <w:sz w:val="18"/>
          <w:szCs w:val="18"/>
        </w:rPr>
        <w:t>T</w:t>
      </w:r>
      <w:r w:rsidR="00894797" w:rsidRPr="00894797">
        <w:rPr>
          <w:rFonts w:ascii="Arial" w:hAnsi="Arial"/>
          <w:sz w:val="20"/>
          <w:szCs w:val="20"/>
        </w:rPr>
        <w:t>he implementation arrangements outlined in this proposal reflect the finalized structure and no further changes are anticipated that would affect project governance, partners, or beneficiaries</w:t>
      </w:r>
      <w:r w:rsidR="001814B5">
        <w:rPr>
          <w:rFonts w:ascii="Arial" w:hAnsi="Arial"/>
          <w:sz w:val="20"/>
          <w:szCs w:val="20"/>
        </w:rPr>
        <w:t>.</w:t>
      </w:r>
    </w:p>
    <w:p w14:paraId="7EE7B9E4" w14:textId="77777777" w:rsidR="002B6C51" w:rsidRDefault="002B6C51" w:rsidP="009151E1">
      <w:pPr>
        <w:spacing w:after="60" w:line="240" w:lineRule="auto"/>
        <w:jc w:val="both"/>
        <w:rPr>
          <w:rFonts w:ascii="Arial" w:hAnsi="Arial"/>
          <w:sz w:val="20"/>
          <w:szCs w:val="20"/>
        </w:rPr>
      </w:pPr>
    </w:p>
    <w:p w14:paraId="0E3169B4" w14:textId="0D8A59B3" w:rsidR="002B6C51" w:rsidRDefault="00081ACE" w:rsidP="009151E1">
      <w:pPr>
        <w:spacing w:after="60" w:line="240" w:lineRule="auto"/>
        <w:jc w:val="both"/>
        <w:rPr>
          <w:rFonts w:ascii="Arial" w:hAnsi="Arial"/>
          <w:sz w:val="20"/>
          <w:szCs w:val="20"/>
        </w:rPr>
      </w:pPr>
      <w:r>
        <w:rPr>
          <w:rFonts w:ascii="Arial" w:hAnsi="Arial"/>
          <w:sz w:val="20"/>
          <w:szCs w:val="20"/>
        </w:rPr>
        <w:lastRenderedPageBreak/>
        <w:t>The government restructuring is expected to create a system of institutions that will be in place for the long term. Mozambique’s next election is not due until 2029, and consequently no further restructuring or major re-organization is expected until at least then</w:t>
      </w:r>
      <w:r w:rsidR="008271C2">
        <w:rPr>
          <w:rFonts w:ascii="Arial" w:hAnsi="Arial"/>
          <w:sz w:val="20"/>
          <w:szCs w:val="20"/>
        </w:rPr>
        <w:t xml:space="preserve">. Therefore, it is expected that the structures that are being put in place, and will be supported by this project, will be in place for the long term. </w:t>
      </w:r>
      <w:r w:rsidR="008A3E93">
        <w:rPr>
          <w:rFonts w:ascii="Arial" w:hAnsi="Arial"/>
          <w:sz w:val="20"/>
          <w:szCs w:val="20"/>
        </w:rPr>
        <w:t xml:space="preserve">Moreover, the consultations that have been undertaken in the design of this proposal, including as the proposal has been revised, indicate a continued </w:t>
      </w:r>
      <w:r w:rsidR="003E6EF1">
        <w:rPr>
          <w:rFonts w:ascii="Arial" w:hAnsi="Arial"/>
          <w:sz w:val="20"/>
          <w:szCs w:val="20"/>
        </w:rPr>
        <w:t>and high level of buy</w:t>
      </w:r>
      <w:r w:rsidR="00F815FD">
        <w:rPr>
          <w:rFonts w:ascii="Arial" w:hAnsi="Arial"/>
          <w:sz w:val="20"/>
          <w:szCs w:val="20"/>
        </w:rPr>
        <w:t>-</w:t>
      </w:r>
      <w:r w:rsidR="003E6EF1">
        <w:rPr>
          <w:rFonts w:ascii="Arial" w:hAnsi="Arial"/>
          <w:sz w:val="20"/>
          <w:szCs w:val="20"/>
        </w:rPr>
        <w:t xml:space="preserve">in from the new government. </w:t>
      </w:r>
    </w:p>
    <w:p w14:paraId="428843C5" w14:textId="22A1B746" w:rsidR="008824FE" w:rsidRPr="004C0771" w:rsidRDefault="008824FE" w:rsidP="009151E1">
      <w:pPr>
        <w:spacing w:after="60" w:line="240" w:lineRule="auto"/>
        <w:jc w:val="both"/>
        <w:rPr>
          <w:rFonts w:ascii="Arial" w:hAnsi="Arial"/>
          <w:sz w:val="20"/>
          <w:szCs w:val="20"/>
        </w:rPr>
      </w:pPr>
    </w:p>
    <w:p w14:paraId="195B777E" w14:textId="71A0352F" w:rsidR="00E25D18" w:rsidRPr="00136DCC" w:rsidRDefault="00E25D18" w:rsidP="00136DCC">
      <w:pPr>
        <w:pStyle w:val="ListParagraph"/>
        <w:numPr>
          <w:ilvl w:val="0"/>
          <w:numId w:val="10"/>
        </w:numPr>
        <w:spacing w:after="60" w:line="240" w:lineRule="auto"/>
        <w:jc w:val="both"/>
        <w:rPr>
          <w:rFonts w:ascii="Arial" w:hAnsi="Arial"/>
        </w:rPr>
      </w:pPr>
      <w:r w:rsidRPr="34EBB856">
        <w:rPr>
          <w:rFonts w:ascii="Arial" w:hAnsi="Arial"/>
          <w:b/>
          <w:bCs/>
          <w:sz w:val="20"/>
          <w:szCs w:val="20"/>
        </w:rPr>
        <w:t xml:space="preserve">Ministry of </w:t>
      </w:r>
      <w:r w:rsidR="3CC42714" w:rsidRPr="34EBB856">
        <w:rPr>
          <w:rFonts w:ascii="Arial" w:hAnsi="Arial"/>
          <w:b/>
          <w:bCs/>
          <w:sz w:val="20"/>
          <w:szCs w:val="20"/>
        </w:rPr>
        <w:t>Planning and Development (MPD)</w:t>
      </w:r>
      <w:r w:rsidRPr="67CECE04">
        <w:rPr>
          <w:rFonts w:ascii="Arial" w:hAnsi="Arial"/>
          <w:sz w:val="20"/>
          <w:szCs w:val="20"/>
        </w:rPr>
        <w:t xml:space="preserve">: </w:t>
      </w:r>
      <w:r w:rsidR="6F44C87E" w:rsidRPr="34EBB856">
        <w:rPr>
          <w:rFonts w:ascii="Arial" w:hAnsi="Arial"/>
          <w:sz w:val="20"/>
          <w:szCs w:val="20"/>
        </w:rPr>
        <w:t>MPD is a new ministry established after the former Ministry of Economy and Finance (</w:t>
      </w:r>
      <w:r w:rsidR="3E7A9420" w:rsidRPr="262ADAEF">
        <w:rPr>
          <w:rFonts w:ascii="Arial" w:hAnsi="Arial"/>
          <w:sz w:val="20"/>
          <w:szCs w:val="20"/>
        </w:rPr>
        <w:t>MEF</w:t>
      </w:r>
      <w:r w:rsidR="30CD3B78" w:rsidRPr="34EBB856">
        <w:rPr>
          <w:rFonts w:ascii="Arial" w:hAnsi="Arial"/>
          <w:sz w:val="20"/>
          <w:szCs w:val="20"/>
        </w:rPr>
        <w:t>)</w:t>
      </w:r>
      <w:r w:rsidR="3E7A9420" w:rsidRPr="67CECE04">
        <w:rPr>
          <w:rFonts w:ascii="Arial" w:hAnsi="Arial"/>
          <w:sz w:val="20"/>
          <w:szCs w:val="20"/>
        </w:rPr>
        <w:t xml:space="preserve"> was dissolved under the Presidential Decree of 6</w:t>
      </w:r>
      <w:r w:rsidR="3E7A9420" w:rsidRPr="67CECE04">
        <w:rPr>
          <w:rFonts w:ascii="Arial" w:hAnsi="Arial"/>
          <w:sz w:val="20"/>
          <w:szCs w:val="20"/>
          <w:vertAlign w:val="superscript"/>
        </w:rPr>
        <w:t>th</w:t>
      </w:r>
      <w:r w:rsidR="3E7A9420" w:rsidRPr="67CECE04">
        <w:rPr>
          <w:rFonts w:ascii="Arial" w:hAnsi="Arial"/>
          <w:sz w:val="20"/>
          <w:szCs w:val="20"/>
        </w:rPr>
        <w:t xml:space="preserve"> February 2025</w:t>
      </w:r>
      <w:r w:rsidR="3FAF3C0F" w:rsidRPr="34EBB856">
        <w:rPr>
          <w:rFonts w:ascii="Arial" w:hAnsi="Arial"/>
          <w:sz w:val="20"/>
          <w:szCs w:val="20"/>
        </w:rPr>
        <w:t>. In the place of MEF, three ministries were</w:t>
      </w:r>
      <w:r w:rsidR="3E7A9420" w:rsidRPr="67CECE04">
        <w:rPr>
          <w:rFonts w:ascii="Arial" w:hAnsi="Arial"/>
          <w:sz w:val="20"/>
          <w:szCs w:val="20"/>
        </w:rPr>
        <w:t xml:space="preserve"> established</w:t>
      </w:r>
      <w:r w:rsidR="2B1B1B2D" w:rsidRPr="34EBB856">
        <w:rPr>
          <w:rFonts w:ascii="Arial" w:hAnsi="Arial"/>
          <w:sz w:val="20"/>
          <w:szCs w:val="20"/>
        </w:rPr>
        <w:t>: the Ministry of Finance (MF),</w:t>
      </w:r>
      <w:r w:rsidR="3E7A9420" w:rsidRPr="67CECE04">
        <w:rPr>
          <w:rFonts w:ascii="Arial" w:hAnsi="Arial"/>
          <w:sz w:val="20"/>
          <w:szCs w:val="20"/>
        </w:rPr>
        <w:t xml:space="preserve"> </w:t>
      </w:r>
      <w:r w:rsidR="3E7A9420" w:rsidRPr="5BC012EF">
        <w:rPr>
          <w:rFonts w:ascii="Arial" w:hAnsi="Arial"/>
          <w:sz w:val="20"/>
          <w:szCs w:val="20"/>
        </w:rPr>
        <w:t xml:space="preserve">the Ministry of </w:t>
      </w:r>
      <w:r w:rsidR="3E7A9420" w:rsidRPr="01C7F629">
        <w:rPr>
          <w:rFonts w:ascii="Arial" w:hAnsi="Arial"/>
          <w:sz w:val="20"/>
          <w:szCs w:val="20"/>
        </w:rPr>
        <w:t>Economy (</w:t>
      </w:r>
      <w:r w:rsidR="3E7A9420" w:rsidRPr="2223A639">
        <w:rPr>
          <w:rFonts w:ascii="Arial" w:hAnsi="Arial"/>
          <w:sz w:val="20"/>
          <w:szCs w:val="20"/>
        </w:rPr>
        <w:t xml:space="preserve">ME), and the </w:t>
      </w:r>
      <w:r w:rsidR="3E7A9420" w:rsidRPr="6E52D0CB">
        <w:rPr>
          <w:rFonts w:ascii="Arial" w:hAnsi="Arial"/>
          <w:sz w:val="20"/>
          <w:szCs w:val="20"/>
        </w:rPr>
        <w:t xml:space="preserve">Ministry of Planning </w:t>
      </w:r>
      <w:r w:rsidR="3E7A9420" w:rsidRPr="6A58B9A3">
        <w:rPr>
          <w:rFonts w:ascii="Arial" w:hAnsi="Arial"/>
          <w:sz w:val="20"/>
          <w:szCs w:val="20"/>
        </w:rPr>
        <w:t>and Devel</w:t>
      </w:r>
      <w:r w:rsidR="00135CD9">
        <w:rPr>
          <w:rFonts w:ascii="Arial" w:hAnsi="Arial"/>
          <w:sz w:val="20"/>
          <w:szCs w:val="20"/>
        </w:rPr>
        <w:t>o</w:t>
      </w:r>
      <w:r w:rsidR="3E7A9420" w:rsidRPr="6A58B9A3">
        <w:rPr>
          <w:rFonts w:ascii="Arial" w:hAnsi="Arial"/>
          <w:sz w:val="20"/>
          <w:szCs w:val="20"/>
        </w:rPr>
        <w:t>p</w:t>
      </w:r>
      <w:r w:rsidR="75001B2A" w:rsidRPr="6A58B9A3">
        <w:rPr>
          <w:rFonts w:ascii="Arial" w:hAnsi="Arial"/>
          <w:sz w:val="20"/>
          <w:szCs w:val="20"/>
        </w:rPr>
        <w:t xml:space="preserve">ment </w:t>
      </w:r>
      <w:r w:rsidR="75001B2A" w:rsidRPr="3C18CC1A">
        <w:rPr>
          <w:rFonts w:ascii="Arial" w:hAnsi="Arial"/>
          <w:sz w:val="20"/>
          <w:szCs w:val="20"/>
        </w:rPr>
        <w:t>(MPD</w:t>
      </w:r>
      <w:r w:rsidR="75001B2A" w:rsidRPr="22CCEB0A">
        <w:rPr>
          <w:rFonts w:ascii="Arial" w:hAnsi="Arial"/>
          <w:sz w:val="20"/>
          <w:szCs w:val="20"/>
        </w:rPr>
        <w:t>)</w:t>
      </w:r>
      <w:r w:rsidR="3E7A9420" w:rsidRPr="22CCEB0A">
        <w:rPr>
          <w:rFonts w:ascii="Arial" w:hAnsi="Arial"/>
          <w:sz w:val="20"/>
          <w:szCs w:val="20"/>
        </w:rPr>
        <w:t>.</w:t>
      </w:r>
      <w:r w:rsidR="3E7A9420" w:rsidRPr="67CECE04">
        <w:rPr>
          <w:rFonts w:ascii="Arial" w:hAnsi="Arial"/>
          <w:sz w:val="20"/>
          <w:szCs w:val="20"/>
        </w:rPr>
        <w:t xml:space="preserve"> </w:t>
      </w:r>
      <w:r w:rsidR="788E15C0" w:rsidRPr="34EBB856">
        <w:rPr>
          <w:rFonts w:ascii="Arial" w:hAnsi="Arial"/>
          <w:b/>
          <w:bCs/>
          <w:sz w:val="20"/>
          <w:szCs w:val="20"/>
        </w:rPr>
        <w:t>MPD</w:t>
      </w:r>
      <w:r w:rsidR="0088656C" w:rsidRPr="34EBB856">
        <w:rPr>
          <w:rFonts w:ascii="Arial" w:hAnsi="Arial"/>
          <w:sz w:val="20"/>
          <w:szCs w:val="20"/>
        </w:rPr>
        <w:t xml:space="preserve"> </w:t>
      </w:r>
      <w:r w:rsidR="4C189177" w:rsidRPr="34EBB856">
        <w:rPr>
          <w:rFonts w:ascii="Arial" w:hAnsi="Arial"/>
          <w:sz w:val="20"/>
          <w:szCs w:val="20"/>
        </w:rPr>
        <w:t>is the</w:t>
      </w:r>
      <w:r w:rsidR="0088656C" w:rsidRPr="004C0771">
        <w:rPr>
          <w:rFonts w:ascii="Arial" w:hAnsi="Arial"/>
          <w:sz w:val="20"/>
          <w:szCs w:val="20"/>
        </w:rPr>
        <w:t xml:space="preserve"> key ministry that coordinates the preparation of the national plan and budget for all sectors. Its role in climate change adaptation and finance </w:t>
      </w:r>
      <w:r w:rsidR="3A8D817D" w:rsidRPr="34EBB856">
        <w:rPr>
          <w:rFonts w:ascii="Arial" w:hAnsi="Arial"/>
          <w:sz w:val="20"/>
          <w:szCs w:val="20"/>
        </w:rPr>
        <w:t>is</w:t>
      </w:r>
      <w:r w:rsidR="0088656C" w:rsidRPr="004C0771">
        <w:rPr>
          <w:rFonts w:ascii="Arial" w:hAnsi="Arial"/>
          <w:sz w:val="20"/>
          <w:szCs w:val="20"/>
        </w:rPr>
        <w:t xml:space="preserve"> crucial as it </w:t>
      </w:r>
      <w:r w:rsidR="41415492" w:rsidRPr="34EBB856">
        <w:rPr>
          <w:rFonts w:ascii="Arial" w:hAnsi="Arial"/>
          <w:b/>
          <w:bCs/>
          <w:sz w:val="20"/>
          <w:szCs w:val="20"/>
        </w:rPr>
        <w:t>is</w:t>
      </w:r>
      <w:r w:rsidR="0088656C" w:rsidRPr="004C0771">
        <w:rPr>
          <w:rFonts w:ascii="Arial" w:hAnsi="Arial"/>
          <w:sz w:val="20"/>
          <w:szCs w:val="20"/>
        </w:rPr>
        <w:t xml:space="preserve"> its role to mainstream Climate Change into Planning to integrate climate change considerations into national development plans and budgets. This </w:t>
      </w:r>
      <w:r w:rsidR="0088656C" w:rsidRPr="34EBB856">
        <w:rPr>
          <w:rFonts w:ascii="Arial" w:hAnsi="Arial"/>
          <w:sz w:val="20"/>
          <w:szCs w:val="20"/>
        </w:rPr>
        <w:t>ensure</w:t>
      </w:r>
      <w:r w:rsidR="2CD2C6B0" w:rsidRPr="34EBB856">
        <w:rPr>
          <w:rFonts w:ascii="Arial" w:hAnsi="Arial"/>
          <w:sz w:val="20"/>
          <w:szCs w:val="20"/>
        </w:rPr>
        <w:t>s</w:t>
      </w:r>
      <w:r w:rsidR="0088656C" w:rsidRPr="004C0771">
        <w:rPr>
          <w:rFonts w:ascii="Arial" w:hAnsi="Arial"/>
          <w:sz w:val="20"/>
          <w:szCs w:val="20"/>
        </w:rPr>
        <w:t xml:space="preserve"> that climate resilience is a central focus in all development initiatives. </w:t>
      </w:r>
      <w:r w:rsidR="0088656C" w:rsidRPr="34EBB856">
        <w:rPr>
          <w:rFonts w:ascii="Arial" w:hAnsi="Arial"/>
          <w:sz w:val="20"/>
          <w:szCs w:val="20"/>
        </w:rPr>
        <w:t xml:space="preserve">The </w:t>
      </w:r>
      <w:r w:rsidR="5D230679" w:rsidRPr="34EBB856">
        <w:rPr>
          <w:rFonts w:ascii="Arial" w:hAnsi="Arial"/>
          <w:sz w:val="20"/>
          <w:szCs w:val="20"/>
        </w:rPr>
        <w:t>MPD</w:t>
      </w:r>
      <w:r w:rsidR="0088656C" w:rsidRPr="34EBB856">
        <w:rPr>
          <w:rFonts w:ascii="Arial" w:hAnsi="Arial"/>
          <w:sz w:val="20"/>
          <w:szCs w:val="20"/>
        </w:rPr>
        <w:t xml:space="preserve"> </w:t>
      </w:r>
      <w:r w:rsidR="79420F3A" w:rsidRPr="34EBB856">
        <w:rPr>
          <w:rFonts w:ascii="Arial" w:hAnsi="Arial"/>
          <w:sz w:val="20"/>
          <w:szCs w:val="20"/>
        </w:rPr>
        <w:t>is</w:t>
      </w:r>
      <w:r w:rsidR="0088656C" w:rsidRPr="004C0771">
        <w:rPr>
          <w:rFonts w:ascii="Arial" w:hAnsi="Arial"/>
          <w:sz w:val="20"/>
          <w:szCs w:val="20"/>
        </w:rPr>
        <w:t xml:space="preserve"> responsible for coordinating the implementation of the </w:t>
      </w:r>
      <w:r w:rsidR="5079398E" w:rsidRPr="2737B52F">
        <w:rPr>
          <w:rFonts w:ascii="Arial" w:hAnsi="Arial"/>
          <w:sz w:val="20"/>
          <w:szCs w:val="20"/>
        </w:rPr>
        <w:t xml:space="preserve">long-term </w:t>
      </w:r>
      <w:r w:rsidR="0088656C" w:rsidRPr="2737B52F">
        <w:rPr>
          <w:rFonts w:ascii="Arial" w:hAnsi="Arial"/>
          <w:sz w:val="20"/>
          <w:szCs w:val="20"/>
        </w:rPr>
        <w:t>National</w:t>
      </w:r>
      <w:r w:rsidR="0088656C" w:rsidRPr="004C0771">
        <w:rPr>
          <w:rFonts w:ascii="Arial" w:hAnsi="Arial"/>
          <w:sz w:val="20"/>
          <w:szCs w:val="20"/>
        </w:rPr>
        <w:t xml:space="preserve"> Development Strategy (ENDE) and the preparation of </w:t>
      </w:r>
      <w:bookmarkStart w:id="15" w:name="_Hlk196993220"/>
      <w:r w:rsidR="0088656C" w:rsidRPr="004C0771">
        <w:rPr>
          <w:rFonts w:ascii="Arial" w:hAnsi="Arial"/>
          <w:sz w:val="20"/>
          <w:szCs w:val="20"/>
        </w:rPr>
        <w:t xml:space="preserve">the Five-Year Government Plan (PQG) as well as the annual Social and Economic Plan (PES). </w:t>
      </w:r>
      <w:bookmarkEnd w:id="15"/>
      <w:r w:rsidR="0088656C" w:rsidRPr="34EBB856">
        <w:rPr>
          <w:rFonts w:ascii="Arial" w:hAnsi="Arial"/>
          <w:sz w:val="20"/>
          <w:szCs w:val="20"/>
        </w:rPr>
        <w:t>As such, M</w:t>
      </w:r>
      <w:r w:rsidR="182D7AD1" w:rsidRPr="34EBB856">
        <w:rPr>
          <w:rFonts w:ascii="Arial" w:hAnsi="Arial"/>
          <w:sz w:val="20"/>
          <w:szCs w:val="20"/>
        </w:rPr>
        <w:t>PD</w:t>
      </w:r>
      <w:r w:rsidR="0088656C" w:rsidRPr="34EBB856">
        <w:rPr>
          <w:rFonts w:ascii="Arial" w:hAnsi="Arial"/>
          <w:sz w:val="20"/>
          <w:szCs w:val="20"/>
        </w:rPr>
        <w:t xml:space="preserve"> coordinate</w:t>
      </w:r>
      <w:r w:rsidR="2A278674" w:rsidRPr="34EBB856">
        <w:rPr>
          <w:rFonts w:ascii="Arial" w:hAnsi="Arial"/>
          <w:sz w:val="20"/>
          <w:szCs w:val="20"/>
        </w:rPr>
        <w:t>s</w:t>
      </w:r>
      <w:r w:rsidR="0088656C" w:rsidRPr="004C0771">
        <w:rPr>
          <w:rFonts w:ascii="Arial" w:hAnsi="Arial"/>
          <w:sz w:val="20"/>
          <w:szCs w:val="20"/>
        </w:rPr>
        <w:t xml:space="preserve"> with other government ministries and agencies to ensure a coherent climate change adaptation and mitigation approach. </w:t>
      </w:r>
      <w:r w:rsidR="0088656C" w:rsidRPr="34EBB856">
        <w:rPr>
          <w:rFonts w:ascii="Arial" w:hAnsi="Arial"/>
          <w:sz w:val="20"/>
          <w:szCs w:val="20"/>
        </w:rPr>
        <w:t>It coordinate</w:t>
      </w:r>
      <w:r w:rsidR="2C8899C4" w:rsidRPr="34EBB856">
        <w:rPr>
          <w:rFonts w:ascii="Arial" w:hAnsi="Arial"/>
          <w:sz w:val="20"/>
          <w:szCs w:val="20"/>
        </w:rPr>
        <w:t>s</w:t>
      </w:r>
      <w:r w:rsidR="0088656C" w:rsidRPr="004C0771">
        <w:rPr>
          <w:rFonts w:ascii="Arial" w:hAnsi="Arial"/>
          <w:sz w:val="20"/>
          <w:szCs w:val="20"/>
        </w:rPr>
        <w:t xml:space="preserve"> the mobilization of domestic and international climate finance, aligning financial resources with national climate and development priorities. </w:t>
      </w:r>
      <w:r w:rsidR="0088656C" w:rsidRPr="34EBB856">
        <w:rPr>
          <w:rFonts w:ascii="Arial" w:hAnsi="Arial"/>
          <w:sz w:val="20"/>
          <w:szCs w:val="20"/>
        </w:rPr>
        <w:t>M</w:t>
      </w:r>
      <w:r w:rsidR="008BF05E" w:rsidRPr="34EBB856">
        <w:rPr>
          <w:rFonts w:ascii="Arial" w:hAnsi="Arial"/>
          <w:sz w:val="20"/>
          <w:szCs w:val="20"/>
        </w:rPr>
        <w:t>PD</w:t>
      </w:r>
      <w:r w:rsidR="0088656C" w:rsidRPr="004C0771">
        <w:rPr>
          <w:rFonts w:ascii="Arial" w:hAnsi="Arial"/>
          <w:sz w:val="20"/>
          <w:szCs w:val="20"/>
        </w:rPr>
        <w:t xml:space="preserve"> </w:t>
      </w:r>
      <w:r w:rsidR="00CC5B5A" w:rsidRPr="004C0771">
        <w:rPr>
          <w:rFonts w:ascii="Arial" w:hAnsi="Arial"/>
          <w:sz w:val="20"/>
          <w:szCs w:val="20"/>
        </w:rPr>
        <w:t>establish</w:t>
      </w:r>
      <w:r w:rsidR="00CC5B5A">
        <w:rPr>
          <w:rFonts w:ascii="Arial" w:hAnsi="Arial"/>
          <w:sz w:val="20"/>
          <w:szCs w:val="20"/>
        </w:rPr>
        <w:t>ed</w:t>
      </w:r>
      <w:r w:rsidR="00CC5B5A" w:rsidRPr="004C0771">
        <w:rPr>
          <w:rFonts w:ascii="Arial" w:hAnsi="Arial"/>
          <w:sz w:val="20"/>
          <w:szCs w:val="20"/>
        </w:rPr>
        <w:t xml:space="preserve"> </w:t>
      </w:r>
      <w:r w:rsidR="0088656C" w:rsidRPr="004C0771">
        <w:rPr>
          <w:rFonts w:ascii="Arial" w:hAnsi="Arial"/>
          <w:sz w:val="20"/>
          <w:szCs w:val="20"/>
        </w:rPr>
        <w:t>a Climate Finance</w:t>
      </w:r>
      <w:r w:rsidR="00CC5B5A">
        <w:rPr>
          <w:rFonts w:ascii="Arial" w:hAnsi="Arial"/>
          <w:sz w:val="20"/>
          <w:szCs w:val="20"/>
        </w:rPr>
        <w:t xml:space="preserve"> Cabinet</w:t>
      </w:r>
      <w:r w:rsidR="0088656C" w:rsidRPr="004C0771">
        <w:rPr>
          <w:rFonts w:ascii="Arial" w:hAnsi="Arial"/>
          <w:sz w:val="20"/>
          <w:szCs w:val="20"/>
        </w:rPr>
        <w:t xml:space="preserve"> (</w:t>
      </w:r>
      <w:r w:rsidR="0088656C" w:rsidRPr="004C0771">
        <w:rPr>
          <w:rFonts w:ascii="Arial" w:hAnsi="Arial"/>
          <w:i/>
          <w:iCs/>
          <w:sz w:val="20"/>
          <w:szCs w:val="20"/>
        </w:rPr>
        <w:t>Gabinete de Financiamento Climático</w:t>
      </w:r>
      <w:r w:rsidR="0088656C" w:rsidRPr="004C0771">
        <w:rPr>
          <w:rFonts w:ascii="Arial" w:hAnsi="Arial"/>
          <w:sz w:val="20"/>
          <w:szCs w:val="20"/>
        </w:rPr>
        <w:t xml:space="preserve">), with the main purpose of coordinating resource mobilization and maintaining a database to track climate change finance. </w:t>
      </w:r>
      <w:r w:rsidR="0088656C" w:rsidRPr="34EBB856">
        <w:rPr>
          <w:rFonts w:ascii="Arial" w:hAnsi="Arial"/>
          <w:sz w:val="20"/>
          <w:szCs w:val="20"/>
        </w:rPr>
        <w:t>The M</w:t>
      </w:r>
      <w:r w:rsidR="05F2792C" w:rsidRPr="34EBB856">
        <w:rPr>
          <w:rFonts w:ascii="Arial" w:hAnsi="Arial"/>
          <w:sz w:val="20"/>
          <w:szCs w:val="20"/>
        </w:rPr>
        <w:t>PD</w:t>
      </w:r>
      <w:r w:rsidR="0088656C" w:rsidRPr="34EBB856">
        <w:rPr>
          <w:rFonts w:ascii="Arial" w:hAnsi="Arial"/>
          <w:sz w:val="20"/>
          <w:szCs w:val="20"/>
        </w:rPr>
        <w:t xml:space="preserve"> collaborate</w:t>
      </w:r>
      <w:r w:rsidR="51A8B343" w:rsidRPr="34EBB856">
        <w:rPr>
          <w:rFonts w:ascii="Arial" w:hAnsi="Arial"/>
          <w:sz w:val="20"/>
          <w:szCs w:val="20"/>
        </w:rPr>
        <w:t>s</w:t>
      </w:r>
      <w:r w:rsidR="0088656C" w:rsidRPr="004C0771">
        <w:rPr>
          <w:rFonts w:ascii="Arial" w:hAnsi="Arial"/>
          <w:sz w:val="20"/>
          <w:szCs w:val="20"/>
        </w:rPr>
        <w:t xml:space="preserve"> with various ministries and agencies to integrate climate considerations into economic planning and budgeting processes. It also </w:t>
      </w:r>
      <w:r w:rsidR="0088656C" w:rsidRPr="28347BE8">
        <w:rPr>
          <w:rFonts w:ascii="Arial" w:hAnsi="Arial"/>
          <w:sz w:val="20"/>
          <w:szCs w:val="20"/>
        </w:rPr>
        <w:t>engage</w:t>
      </w:r>
      <w:r w:rsidR="14C1E9A1" w:rsidRPr="28347BE8">
        <w:rPr>
          <w:rFonts w:ascii="Arial" w:hAnsi="Arial"/>
          <w:sz w:val="20"/>
          <w:szCs w:val="20"/>
        </w:rPr>
        <w:t>d</w:t>
      </w:r>
      <w:r w:rsidR="0088656C" w:rsidRPr="004C0771">
        <w:rPr>
          <w:rFonts w:ascii="Arial" w:hAnsi="Arial"/>
          <w:sz w:val="20"/>
          <w:szCs w:val="20"/>
        </w:rPr>
        <w:t xml:space="preserve"> with civil society organizations, </w:t>
      </w:r>
      <w:r w:rsidR="351BC556" w:rsidRPr="34EBB856">
        <w:rPr>
          <w:rFonts w:ascii="Arial" w:hAnsi="Arial"/>
          <w:sz w:val="20"/>
          <w:szCs w:val="20"/>
        </w:rPr>
        <w:t>the private sector,</w:t>
      </w:r>
      <w:r w:rsidR="0088656C" w:rsidRPr="34EBB856">
        <w:rPr>
          <w:rFonts w:ascii="Arial" w:hAnsi="Arial"/>
          <w:sz w:val="20"/>
          <w:szCs w:val="20"/>
        </w:rPr>
        <w:t xml:space="preserve"> </w:t>
      </w:r>
      <w:r w:rsidR="0088656C" w:rsidRPr="004C0771">
        <w:rPr>
          <w:rFonts w:ascii="Arial" w:hAnsi="Arial"/>
          <w:sz w:val="20"/>
          <w:szCs w:val="20"/>
        </w:rPr>
        <w:t>indigenous peoples</w:t>
      </w:r>
      <w:r w:rsidR="4AB3D2A4" w:rsidRPr="2BA72FB4">
        <w:rPr>
          <w:rFonts w:ascii="Arial" w:hAnsi="Arial"/>
          <w:sz w:val="20"/>
          <w:szCs w:val="20"/>
        </w:rPr>
        <w:t>,</w:t>
      </w:r>
      <w:r w:rsidR="0088656C" w:rsidRPr="004C0771">
        <w:rPr>
          <w:rFonts w:ascii="Arial" w:hAnsi="Arial"/>
          <w:sz w:val="20"/>
          <w:szCs w:val="20"/>
        </w:rPr>
        <w:t xml:space="preserve"> and local communities to ensure that climate finance mechanisms are inclusive and address the needs of vulnerable populations</w:t>
      </w:r>
      <w:r w:rsidR="7A714B86" w:rsidRPr="3A2F4D92">
        <w:rPr>
          <w:rFonts w:ascii="Arial" w:hAnsi="Arial"/>
          <w:sz w:val="20"/>
          <w:szCs w:val="20"/>
        </w:rPr>
        <w:t xml:space="preserve">. </w:t>
      </w:r>
      <w:r w:rsidR="00CC5B5A">
        <w:rPr>
          <w:rFonts w:ascii="Arial" w:hAnsi="Arial"/>
          <w:sz w:val="20"/>
          <w:szCs w:val="20"/>
        </w:rPr>
        <w:t xml:space="preserve"> </w:t>
      </w:r>
      <w:r>
        <w:br/>
      </w:r>
    </w:p>
    <w:p w14:paraId="03DD9EFE" w14:textId="6330DC04" w:rsidR="00B3328A" w:rsidRDefault="00B3328A" w:rsidP="00EB3EC0">
      <w:pPr>
        <w:pStyle w:val="ListParagraph"/>
        <w:numPr>
          <w:ilvl w:val="0"/>
          <w:numId w:val="10"/>
        </w:numPr>
        <w:spacing w:after="60" w:line="240" w:lineRule="auto"/>
        <w:jc w:val="both"/>
        <w:rPr>
          <w:rFonts w:ascii="Arial" w:hAnsi="Arial"/>
          <w:sz w:val="20"/>
          <w:szCs w:val="20"/>
        </w:rPr>
      </w:pPr>
      <w:r>
        <w:rPr>
          <w:rFonts w:ascii="Arial" w:hAnsi="Arial"/>
          <w:b/>
          <w:bCs/>
          <w:sz w:val="20"/>
          <w:szCs w:val="20"/>
        </w:rPr>
        <w:t xml:space="preserve">Ministry of </w:t>
      </w:r>
      <w:r w:rsidR="004B3802">
        <w:rPr>
          <w:rFonts w:ascii="Arial" w:hAnsi="Arial"/>
          <w:b/>
          <w:bCs/>
          <w:sz w:val="20"/>
          <w:szCs w:val="20"/>
        </w:rPr>
        <w:t>Agriculture, Environment and Fisheries (MAAP)</w:t>
      </w:r>
      <w:r w:rsidR="008C1FF7">
        <w:rPr>
          <w:rFonts w:ascii="Arial" w:hAnsi="Arial"/>
          <w:sz w:val="20"/>
          <w:szCs w:val="20"/>
        </w:rPr>
        <w:t xml:space="preserve"> is a new ministry that was created on February 6</w:t>
      </w:r>
      <w:r w:rsidR="008C1FF7" w:rsidRPr="00C52D5B">
        <w:rPr>
          <w:rFonts w:ascii="Arial" w:hAnsi="Arial"/>
          <w:sz w:val="20"/>
          <w:szCs w:val="20"/>
          <w:vertAlign w:val="superscript"/>
        </w:rPr>
        <w:t>th</w:t>
      </w:r>
      <w:r w:rsidR="008C1FF7">
        <w:rPr>
          <w:rFonts w:ascii="Arial" w:hAnsi="Arial"/>
          <w:sz w:val="20"/>
          <w:szCs w:val="20"/>
        </w:rPr>
        <w:t xml:space="preserve"> 2025 by Presidential Decree</w:t>
      </w:r>
      <w:r w:rsidR="00335071">
        <w:rPr>
          <w:rFonts w:ascii="Arial" w:hAnsi="Arial"/>
          <w:sz w:val="20"/>
          <w:szCs w:val="20"/>
        </w:rPr>
        <w:t>. MAAP absorbs three former ministries</w:t>
      </w:r>
      <w:r w:rsidR="005F1DFE">
        <w:rPr>
          <w:rFonts w:ascii="Arial" w:hAnsi="Arial"/>
          <w:sz w:val="20"/>
          <w:szCs w:val="20"/>
        </w:rPr>
        <w:t xml:space="preserve"> – Ministry of Land and Environment (MTA)</w:t>
      </w:r>
      <w:r w:rsidR="003C09ED">
        <w:rPr>
          <w:rFonts w:ascii="Arial" w:hAnsi="Arial"/>
          <w:sz w:val="20"/>
          <w:szCs w:val="20"/>
        </w:rPr>
        <w:t>,</w:t>
      </w:r>
      <w:r w:rsidR="00B25B1F">
        <w:rPr>
          <w:rFonts w:ascii="Arial" w:hAnsi="Arial"/>
          <w:sz w:val="20"/>
          <w:szCs w:val="20"/>
        </w:rPr>
        <w:t xml:space="preserve"> </w:t>
      </w:r>
      <w:r w:rsidR="00DD35F7">
        <w:rPr>
          <w:rFonts w:ascii="Arial" w:hAnsi="Arial"/>
          <w:sz w:val="20"/>
          <w:szCs w:val="20"/>
        </w:rPr>
        <w:t xml:space="preserve">Ministry of Agriculture and Rural Development (MADER) and Ministry of </w:t>
      </w:r>
      <w:r w:rsidR="00DD35F7" w:rsidRPr="00D52293">
        <w:rPr>
          <w:rFonts w:ascii="Arial" w:hAnsi="Arial"/>
          <w:sz w:val="20"/>
          <w:szCs w:val="20"/>
        </w:rPr>
        <w:t>Sea, Inland Waters and Fisheries (MIM</w:t>
      </w:r>
      <w:r w:rsidR="00650971" w:rsidRPr="00D52293">
        <w:rPr>
          <w:rFonts w:ascii="Arial" w:hAnsi="Arial"/>
          <w:sz w:val="20"/>
          <w:szCs w:val="20"/>
        </w:rPr>
        <w:t>AIP)</w:t>
      </w:r>
      <w:r w:rsidR="00A3782B" w:rsidRPr="00D52293">
        <w:rPr>
          <w:rFonts w:ascii="Arial" w:hAnsi="Arial"/>
          <w:sz w:val="20"/>
          <w:szCs w:val="20"/>
        </w:rPr>
        <w:t xml:space="preserve">. MAAP has the mandate </w:t>
      </w:r>
      <w:r w:rsidR="008174F6" w:rsidRPr="00D52293">
        <w:rPr>
          <w:rFonts w:ascii="Arial" w:hAnsi="Arial"/>
          <w:sz w:val="20"/>
          <w:szCs w:val="20"/>
        </w:rPr>
        <w:t xml:space="preserve">to plan, </w:t>
      </w:r>
      <w:r w:rsidR="00514553" w:rsidRPr="00D52293">
        <w:rPr>
          <w:rFonts w:ascii="Arial" w:hAnsi="Arial"/>
          <w:sz w:val="20"/>
          <w:szCs w:val="20"/>
        </w:rPr>
        <w:t xml:space="preserve">implement, </w:t>
      </w:r>
      <w:r w:rsidR="00E91F17" w:rsidRPr="00D52293">
        <w:rPr>
          <w:rFonts w:ascii="Arial" w:hAnsi="Arial"/>
          <w:sz w:val="20"/>
          <w:szCs w:val="20"/>
        </w:rPr>
        <w:t xml:space="preserve">and monitor </w:t>
      </w:r>
      <w:r w:rsidR="00F80D3F" w:rsidRPr="00D52293">
        <w:rPr>
          <w:rFonts w:ascii="Arial" w:hAnsi="Arial"/>
          <w:sz w:val="20"/>
          <w:szCs w:val="20"/>
        </w:rPr>
        <w:t>public policies related to climate change</w:t>
      </w:r>
      <w:r w:rsidR="00385DF2" w:rsidRPr="00D52293">
        <w:rPr>
          <w:rFonts w:ascii="Arial" w:hAnsi="Arial"/>
          <w:sz w:val="20"/>
          <w:szCs w:val="20"/>
        </w:rPr>
        <w:t xml:space="preserve">, while also being responsible for critical sectors impacted by climate change, including </w:t>
      </w:r>
      <w:r w:rsidR="000136F9" w:rsidRPr="00D52293">
        <w:rPr>
          <w:rFonts w:ascii="Arial" w:hAnsi="Arial"/>
          <w:sz w:val="20"/>
          <w:szCs w:val="20"/>
        </w:rPr>
        <w:t xml:space="preserve">agriculture, food systems, and fisheries. </w:t>
      </w:r>
      <w:r w:rsidR="00CD71B1" w:rsidRPr="00D52293">
        <w:rPr>
          <w:rFonts w:ascii="Arial" w:hAnsi="Arial"/>
          <w:sz w:val="20"/>
          <w:szCs w:val="20"/>
        </w:rPr>
        <w:t xml:space="preserve"> The National Directorate of Environment and Climate Change (merging the former Directorate of Environment and Directorate of Climate Change - DMC, see below), was established </w:t>
      </w:r>
      <w:r w:rsidR="2F29E746" w:rsidRPr="00D52293">
        <w:rPr>
          <w:rFonts w:ascii="Arial" w:hAnsi="Arial"/>
          <w:sz w:val="20"/>
          <w:szCs w:val="20"/>
        </w:rPr>
        <w:t xml:space="preserve">and </w:t>
      </w:r>
      <w:r w:rsidR="00CD71B1" w:rsidRPr="00D52293">
        <w:rPr>
          <w:rFonts w:ascii="Arial" w:hAnsi="Arial"/>
          <w:sz w:val="20"/>
          <w:szCs w:val="20"/>
        </w:rPr>
        <w:t xml:space="preserve">will operate under MAAP (as per the Resolution Nr 4/2025 of April 17, 2025). New roles and responsibilities may be added to the new MAAP over time, and at the time of re-submitting this proposal the situation is still developing. </w:t>
      </w:r>
      <w:r w:rsidR="00135CD9" w:rsidRPr="00D52293">
        <w:rPr>
          <w:rFonts w:ascii="Arial" w:hAnsi="Arial"/>
          <w:sz w:val="20"/>
          <w:szCs w:val="20"/>
        </w:rPr>
        <w:t>However, b</w:t>
      </w:r>
      <w:r w:rsidR="00CD71B1" w:rsidRPr="00D52293">
        <w:rPr>
          <w:rFonts w:ascii="Arial" w:hAnsi="Arial"/>
          <w:sz w:val="20"/>
          <w:szCs w:val="20"/>
        </w:rPr>
        <w:t>ringing together critical sectors such as agriculture, fisheries and environment under the same ministry provides an opportunity to improve cross sector coordination, increase synergies, and impacts of climate change adaptation actions. Below is a description of the functions of the former ministries, which are now integrated into MAAP.</w:t>
      </w:r>
      <w:r w:rsidR="00964BD3">
        <w:rPr>
          <w:rFonts w:ascii="Arial" w:hAnsi="Arial"/>
          <w:sz w:val="20"/>
          <w:szCs w:val="20"/>
        </w:rPr>
        <w:t xml:space="preserve"> </w:t>
      </w:r>
    </w:p>
    <w:p w14:paraId="1990B228" w14:textId="77777777" w:rsidR="008824FE" w:rsidRPr="004C0771" w:rsidRDefault="008824FE" w:rsidP="008824FE">
      <w:pPr>
        <w:pStyle w:val="ListParagraph"/>
        <w:spacing w:after="60" w:line="240" w:lineRule="auto"/>
        <w:ind w:left="360"/>
        <w:jc w:val="both"/>
        <w:rPr>
          <w:rFonts w:ascii="Arial" w:hAnsi="Arial"/>
          <w:sz w:val="20"/>
          <w:szCs w:val="20"/>
        </w:rPr>
      </w:pPr>
    </w:p>
    <w:p w14:paraId="6503E1EE" w14:textId="580BA697" w:rsidR="00E25D18" w:rsidRDefault="00E25D18" w:rsidP="00EB3EC0">
      <w:pPr>
        <w:pStyle w:val="ListParagraph"/>
        <w:numPr>
          <w:ilvl w:val="0"/>
          <w:numId w:val="10"/>
        </w:numPr>
        <w:spacing w:after="60" w:line="240" w:lineRule="auto"/>
        <w:contextualSpacing w:val="0"/>
        <w:jc w:val="both"/>
        <w:rPr>
          <w:rFonts w:ascii="Arial" w:hAnsi="Arial"/>
          <w:sz w:val="20"/>
          <w:szCs w:val="20"/>
        </w:rPr>
      </w:pPr>
      <w:r w:rsidRPr="004C0771">
        <w:rPr>
          <w:rFonts w:ascii="Arial" w:hAnsi="Arial"/>
          <w:b/>
          <w:bCs/>
          <w:sz w:val="20"/>
          <w:szCs w:val="20"/>
        </w:rPr>
        <w:t>Ministry of Land and Environment (MTA)</w:t>
      </w:r>
      <w:r w:rsidRPr="004C0771">
        <w:rPr>
          <w:rFonts w:ascii="Arial" w:hAnsi="Arial"/>
          <w:sz w:val="20"/>
          <w:szCs w:val="20"/>
        </w:rPr>
        <w:t>:</w:t>
      </w:r>
      <w:r w:rsidR="00415A41">
        <w:rPr>
          <w:rFonts w:ascii="Arial" w:hAnsi="Arial"/>
          <w:sz w:val="20"/>
          <w:szCs w:val="20"/>
        </w:rPr>
        <w:t xml:space="preserve"> The MTA was dissolved under the Presidential Decree of 6</w:t>
      </w:r>
      <w:r w:rsidR="00415A41" w:rsidRPr="000F3990">
        <w:rPr>
          <w:rFonts w:ascii="Arial" w:hAnsi="Arial"/>
          <w:sz w:val="20"/>
          <w:szCs w:val="20"/>
          <w:vertAlign w:val="superscript"/>
        </w:rPr>
        <w:t>th</w:t>
      </w:r>
      <w:r w:rsidR="00415A41">
        <w:rPr>
          <w:rFonts w:ascii="Arial" w:hAnsi="Arial"/>
          <w:sz w:val="20"/>
          <w:szCs w:val="20"/>
        </w:rPr>
        <w:t xml:space="preserve"> February 2025 which established MAAP. However, prior to this decree and its dissolution</w:t>
      </w:r>
      <w:r w:rsidR="000F3990">
        <w:rPr>
          <w:rFonts w:ascii="Arial" w:hAnsi="Arial"/>
          <w:sz w:val="20"/>
          <w:szCs w:val="20"/>
        </w:rPr>
        <w:t>,</w:t>
      </w:r>
      <w:r w:rsidRPr="004C0771">
        <w:rPr>
          <w:rFonts w:ascii="Arial" w:hAnsi="Arial"/>
          <w:sz w:val="20"/>
          <w:szCs w:val="20"/>
        </w:rPr>
        <w:t xml:space="preserve"> the MTA serve</w:t>
      </w:r>
      <w:r w:rsidR="000F3990">
        <w:rPr>
          <w:rFonts w:ascii="Arial" w:hAnsi="Arial"/>
          <w:sz w:val="20"/>
          <w:szCs w:val="20"/>
        </w:rPr>
        <w:t>d</w:t>
      </w:r>
      <w:r w:rsidRPr="004C0771">
        <w:rPr>
          <w:rFonts w:ascii="Arial" w:hAnsi="Arial"/>
          <w:sz w:val="20"/>
          <w:szCs w:val="20"/>
        </w:rPr>
        <w:t xml:space="preserve"> as the focal point for the UNFCCC. As such, it </w:t>
      </w:r>
      <w:r w:rsidR="000F3990">
        <w:rPr>
          <w:rFonts w:ascii="Arial" w:hAnsi="Arial"/>
          <w:sz w:val="20"/>
          <w:szCs w:val="20"/>
        </w:rPr>
        <w:t xml:space="preserve">was </w:t>
      </w:r>
      <w:r w:rsidRPr="004C0771">
        <w:rPr>
          <w:rFonts w:ascii="Arial" w:hAnsi="Arial"/>
          <w:sz w:val="20"/>
          <w:szCs w:val="20"/>
        </w:rPr>
        <w:t>the primary government body responsible for developing and coordinating climate change policies, including adaptation and mitigation strategies. The MTA collaborate</w:t>
      </w:r>
      <w:r w:rsidR="000F3990">
        <w:rPr>
          <w:rFonts w:ascii="Arial" w:hAnsi="Arial"/>
          <w:sz w:val="20"/>
          <w:szCs w:val="20"/>
        </w:rPr>
        <w:t>d</w:t>
      </w:r>
      <w:r w:rsidRPr="004C0771">
        <w:rPr>
          <w:rFonts w:ascii="Arial" w:hAnsi="Arial"/>
          <w:sz w:val="20"/>
          <w:szCs w:val="20"/>
        </w:rPr>
        <w:t xml:space="preserve"> with various sectors to promote climate-resilient development and engage</w:t>
      </w:r>
      <w:r w:rsidR="000F3990">
        <w:rPr>
          <w:rFonts w:ascii="Arial" w:hAnsi="Arial"/>
          <w:sz w:val="20"/>
          <w:szCs w:val="20"/>
        </w:rPr>
        <w:t>d</w:t>
      </w:r>
      <w:r w:rsidRPr="004C0771">
        <w:rPr>
          <w:rFonts w:ascii="Arial" w:hAnsi="Arial"/>
          <w:sz w:val="20"/>
          <w:szCs w:val="20"/>
        </w:rPr>
        <w:t xml:space="preserve"> with civil society organizations, indigenous peoples, and local communities through consultations and participatory processes to incorporate diverse perspectives into climate planning.</w:t>
      </w:r>
      <w:r w:rsidR="00C94519" w:rsidRPr="004C0771">
        <w:rPr>
          <w:rFonts w:ascii="Arial" w:hAnsi="Arial"/>
          <w:sz w:val="20"/>
          <w:szCs w:val="20"/>
        </w:rPr>
        <w:t xml:space="preserve"> MTA coordinate</w:t>
      </w:r>
      <w:r w:rsidR="000F3990">
        <w:rPr>
          <w:rFonts w:ascii="Arial" w:hAnsi="Arial"/>
          <w:sz w:val="20"/>
          <w:szCs w:val="20"/>
        </w:rPr>
        <w:t>d</w:t>
      </w:r>
      <w:r w:rsidR="00C94519" w:rsidRPr="004C0771">
        <w:rPr>
          <w:rFonts w:ascii="Arial" w:hAnsi="Arial"/>
          <w:sz w:val="20"/>
          <w:szCs w:val="20"/>
        </w:rPr>
        <w:t xml:space="preserve"> the inter-ministerial working group on climate change (GIIMC) that brings together other government ministries and agencies to ensure a coordinated approach to climate change adaptation and mitigation, particularly in sectors like agriculture, water resources, and disaster management. MTA </w:t>
      </w:r>
      <w:r w:rsidR="000F3990">
        <w:rPr>
          <w:rFonts w:ascii="Arial" w:hAnsi="Arial"/>
          <w:sz w:val="20"/>
          <w:szCs w:val="20"/>
        </w:rPr>
        <w:t xml:space="preserve">worked </w:t>
      </w:r>
      <w:r w:rsidR="00C94519" w:rsidRPr="004C0771">
        <w:rPr>
          <w:rFonts w:ascii="Arial" w:hAnsi="Arial"/>
          <w:sz w:val="20"/>
          <w:szCs w:val="20"/>
        </w:rPr>
        <w:t>with international cooperation, multilateral and bilateral funding agencies, and other countries to secure funding and technical support for climate change adaptation projects. Key partners include</w:t>
      </w:r>
      <w:r w:rsidR="000F3990">
        <w:rPr>
          <w:rFonts w:ascii="Arial" w:hAnsi="Arial"/>
          <w:sz w:val="20"/>
          <w:szCs w:val="20"/>
        </w:rPr>
        <w:t>d</w:t>
      </w:r>
      <w:r w:rsidR="00C94519" w:rsidRPr="004C0771">
        <w:rPr>
          <w:rFonts w:ascii="Arial" w:hAnsi="Arial"/>
          <w:sz w:val="20"/>
          <w:szCs w:val="20"/>
        </w:rPr>
        <w:t xml:space="preserve"> the Green Climate Fund (GCF), the Global Environmental Fund (GEF), the Adaptation Fund, and the Least Development Countries Fund. Key adaptation initiatives managed by MTA include</w:t>
      </w:r>
      <w:r w:rsidR="000F3990">
        <w:rPr>
          <w:rFonts w:ascii="Arial" w:hAnsi="Arial"/>
          <w:sz w:val="20"/>
          <w:szCs w:val="20"/>
        </w:rPr>
        <w:t>d</w:t>
      </w:r>
      <w:r w:rsidR="00C94519" w:rsidRPr="004C0771">
        <w:rPr>
          <w:rFonts w:ascii="Arial" w:hAnsi="Arial"/>
          <w:sz w:val="20"/>
          <w:szCs w:val="20"/>
        </w:rPr>
        <w:t xml:space="preserve"> (i) Coastal Resilience - to build resilience in vulnerable coastal communities, such as those in Gaza and Beira, through nature-based solutions </w:t>
      </w:r>
      <w:r w:rsidR="00C94519" w:rsidRPr="004C0771">
        <w:rPr>
          <w:rFonts w:ascii="Arial" w:hAnsi="Arial"/>
          <w:sz w:val="20"/>
          <w:szCs w:val="20"/>
        </w:rPr>
        <w:lastRenderedPageBreak/>
        <w:t>and community engagement; (ii) Early Warning Systems - strengthening early warning systems to provide timely alerts about extreme weather events and other climate-related hazards; (iii) Sustainable Land Management - to promote sustainable land use practices, such as agroforestry and conservation agriculture, to reduce land degradation and enhance resilience to climate change.</w:t>
      </w:r>
      <w:r w:rsidR="00CA24D5">
        <w:rPr>
          <w:rFonts w:ascii="Arial" w:hAnsi="Arial"/>
          <w:sz w:val="20"/>
          <w:szCs w:val="20"/>
        </w:rPr>
        <w:t xml:space="preserve"> It is expected that these functions will transfer to newly established MAAP, </w:t>
      </w:r>
      <w:r w:rsidR="009F3B2A">
        <w:rPr>
          <w:rFonts w:ascii="Arial" w:hAnsi="Arial"/>
          <w:sz w:val="20"/>
          <w:szCs w:val="20"/>
        </w:rPr>
        <w:t>however</w:t>
      </w:r>
      <w:r w:rsidR="00DE1187">
        <w:rPr>
          <w:rFonts w:ascii="Arial" w:hAnsi="Arial"/>
          <w:sz w:val="20"/>
          <w:szCs w:val="20"/>
        </w:rPr>
        <w:t xml:space="preserve"> this is still unclear in the ongoing government restructuring process. </w:t>
      </w:r>
    </w:p>
    <w:p w14:paraId="6CC4F953" w14:textId="77777777" w:rsidR="008824FE" w:rsidRPr="004C0771" w:rsidRDefault="008824FE" w:rsidP="008824FE">
      <w:pPr>
        <w:pStyle w:val="ListParagraph"/>
        <w:spacing w:after="60" w:line="240" w:lineRule="auto"/>
        <w:ind w:left="360"/>
        <w:contextualSpacing w:val="0"/>
        <w:jc w:val="both"/>
        <w:rPr>
          <w:rFonts w:ascii="Arial" w:hAnsi="Arial"/>
          <w:sz w:val="20"/>
          <w:szCs w:val="20"/>
        </w:rPr>
      </w:pPr>
    </w:p>
    <w:p w14:paraId="061526EA" w14:textId="4809C326" w:rsidR="008824FE" w:rsidRPr="0076415A" w:rsidRDefault="00E25D18" w:rsidP="0076415A">
      <w:pPr>
        <w:pStyle w:val="ListParagraph"/>
        <w:numPr>
          <w:ilvl w:val="0"/>
          <w:numId w:val="10"/>
        </w:numPr>
        <w:spacing w:after="60" w:line="240" w:lineRule="auto"/>
        <w:jc w:val="both"/>
        <w:rPr>
          <w:rFonts w:ascii="Arial" w:hAnsi="Arial"/>
        </w:rPr>
      </w:pPr>
      <w:r w:rsidRPr="004C0771">
        <w:rPr>
          <w:rFonts w:ascii="Arial" w:hAnsi="Arial"/>
          <w:b/>
          <w:bCs/>
          <w:sz w:val="20"/>
          <w:szCs w:val="20"/>
        </w:rPr>
        <w:t xml:space="preserve">National Directorate of </w:t>
      </w:r>
      <w:r w:rsidR="51CE8B17" w:rsidRPr="16C7C8AE">
        <w:rPr>
          <w:rFonts w:ascii="Arial" w:hAnsi="Arial"/>
          <w:b/>
          <w:bCs/>
          <w:sz w:val="20"/>
          <w:szCs w:val="20"/>
        </w:rPr>
        <w:t xml:space="preserve">Environment and </w:t>
      </w:r>
      <w:r w:rsidRPr="004C0771">
        <w:rPr>
          <w:rFonts w:ascii="Arial" w:hAnsi="Arial"/>
          <w:b/>
          <w:bCs/>
          <w:sz w:val="20"/>
          <w:szCs w:val="20"/>
        </w:rPr>
        <w:t xml:space="preserve">Climate Change within </w:t>
      </w:r>
      <w:r w:rsidRPr="16C7C8AE">
        <w:rPr>
          <w:rFonts w:ascii="Arial" w:hAnsi="Arial"/>
          <w:b/>
          <w:bCs/>
          <w:sz w:val="20"/>
          <w:szCs w:val="20"/>
        </w:rPr>
        <w:t>M</w:t>
      </w:r>
      <w:r w:rsidR="7AD0B349" w:rsidRPr="16C7C8AE">
        <w:rPr>
          <w:rFonts w:ascii="Arial" w:hAnsi="Arial"/>
          <w:b/>
          <w:bCs/>
          <w:sz w:val="20"/>
          <w:szCs w:val="20"/>
        </w:rPr>
        <w:t>A</w:t>
      </w:r>
      <w:r w:rsidRPr="16C7C8AE">
        <w:rPr>
          <w:rFonts w:ascii="Arial" w:hAnsi="Arial"/>
          <w:b/>
          <w:bCs/>
          <w:sz w:val="20"/>
          <w:szCs w:val="20"/>
        </w:rPr>
        <w:t>A</w:t>
      </w:r>
      <w:r w:rsidR="65B61D0E" w:rsidRPr="16C7C8AE">
        <w:rPr>
          <w:rFonts w:ascii="Arial" w:hAnsi="Arial"/>
          <w:b/>
          <w:bCs/>
          <w:sz w:val="20"/>
          <w:szCs w:val="20"/>
        </w:rPr>
        <w:t>P</w:t>
      </w:r>
      <w:r w:rsidR="00C94519" w:rsidRPr="004C0771">
        <w:rPr>
          <w:rFonts w:ascii="Arial" w:hAnsi="Arial"/>
          <w:b/>
          <w:bCs/>
          <w:sz w:val="20"/>
          <w:szCs w:val="20"/>
        </w:rPr>
        <w:t xml:space="preserve"> (</w:t>
      </w:r>
      <w:r w:rsidR="00C94519" w:rsidRPr="59F9745F">
        <w:rPr>
          <w:rFonts w:ascii="Arial" w:hAnsi="Arial"/>
          <w:b/>
          <w:bCs/>
          <w:sz w:val="20"/>
          <w:szCs w:val="20"/>
        </w:rPr>
        <w:t>D</w:t>
      </w:r>
      <w:r w:rsidR="64BDD837" w:rsidRPr="59F9745F">
        <w:rPr>
          <w:rFonts w:ascii="Arial" w:hAnsi="Arial"/>
          <w:b/>
          <w:bCs/>
          <w:sz w:val="20"/>
          <w:szCs w:val="20"/>
        </w:rPr>
        <w:t>NA</w:t>
      </w:r>
      <w:r w:rsidR="00C94519" w:rsidRPr="59F9745F">
        <w:rPr>
          <w:rFonts w:ascii="Arial" w:hAnsi="Arial"/>
          <w:b/>
          <w:bCs/>
          <w:sz w:val="20"/>
          <w:szCs w:val="20"/>
        </w:rPr>
        <w:t>MC</w:t>
      </w:r>
      <w:r w:rsidR="00C94519" w:rsidRPr="004C0771">
        <w:rPr>
          <w:rFonts w:ascii="Arial" w:hAnsi="Arial"/>
          <w:b/>
          <w:bCs/>
          <w:sz w:val="20"/>
          <w:szCs w:val="20"/>
        </w:rPr>
        <w:t>)</w:t>
      </w:r>
      <w:r w:rsidRPr="004C0771">
        <w:rPr>
          <w:rFonts w:ascii="Arial" w:hAnsi="Arial"/>
          <w:sz w:val="20"/>
          <w:szCs w:val="20"/>
        </w:rPr>
        <w:t xml:space="preserve">: </w:t>
      </w:r>
      <w:r w:rsidR="00DE1187">
        <w:rPr>
          <w:rFonts w:ascii="Arial" w:hAnsi="Arial"/>
          <w:sz w:val="20"/>
          <w:szCs w:val="20"/>
        </w:rPr>
        <w:t xml:space="preserve">formerly </w:t>
      </w:r>
      <w:r w:rsidRPr="004C0771">
        <w:rPr>
          <w:rFonts w:ascii="Arial" w:hAnsi="Arial"/>
          <w:sz w:val="20"/>
          <w:szCs w:val="20"/>
        </w:rPr>
        <w:t>operating under the MTA</w:t>
      </w:r>
      <w:r w:rsidR="20B45B73" w:rsidRPr="59F9745F">
        <w:rPr>
          <w:rFonts w:ascii="Arial" w:hAnsi="Arial"/>
          <w:sz w:val="20"/>
          <w:szCs w:val="20"/>
        </w:rPr>
        <w:t xml:space="preserve"> as</w:t>
      </w:r>
      <w:r w:rsidRPr="004C0771">
        <w:rPr>
          <w:rFonts w:ascii="Arial" w:hAnsi="Arial"/>
          <w:sz w:val="20"/>
          <w:szCs w:val="20"/>
        </w:rPr>
        <w:t xml:space="preserve"> DMC </w:t>
      </w:r>
      <w:r w:rsidRPr="0F26BDF9">
        <w:rPr>
          <w:rFonts w:ascii="Arial" w:hAnsi="Arial"/>
          <w:sz w:val="20"/>
          <w:szCs w:val="20"/>
        </w:rPr>
        <w:t>provide</w:t>
      </w:r>
      <w:r w:rsidR="5660BD93" w:rsidRPr="0F26BDF9">
        <w:rPr>
          <w:rFonts w:ascii="Arial" w:hAnsi="Arial"/>
          <w:sz w:val="20"/>
          <w:szCs w:val="20"/>
        </w:rPr>
        <w:t>s</w:t>
      </w:r>
      <w:r w:rsidRPr="004C0771">
        <w:rPr>
          <w:rFonts w:ascii="Arial" w:hAnsi="Arial"/>
          <w:sz w:val="20"/>
          <w:szCs w:val="20"/>
        </w:rPr>
        <w:t xml:space="preserve"> technical guidance on climate policy development and integrates climate adaptation into national and subnational planning frameworks. </w:t>
      </w:r>
      <w:r w:rsidR="18B1653D" w:rsidRPr="00D52293">
        <w:rPr>
          <w:rFonts w:ascii="Arial" w:hAnsi="Arial"/>
          <w:sz w:val="20"/>
          <w:szCs w:val="20"/>
        </w:rPr>
        <w:t xml:space="preserve">Under the current government </w:t>
      </w:r>
      <w:r w:rsidR="00C948A0" w:rsidRPr="00D52293">
        <w:rPr>
          <w:rFonts w:ascii="Arial" w:hAnsi="Arial"/>
          <w:sz w:val="20"/>
          <w:szCs w:val="20"/>
        </w:rPr>
        <w:t>structure</w:t>
      </w:r>
      <w:r w:rsidR="18B1653D" w:rsidRPr="00D52293">
        <w:rPr>
          <w:rFonts w:ascii="Arial" w:hAnsi="Arial"/>
          <w:sz w:val="20"/>
          <w:szCs w:val="20"/>
        </w:rPr>
        <w:t>, DMC was dissolved and merged with the Directorate of Environment, to become the National Directorate of Environment and Climate Change (DNAMC).</w:t>
      </w:r>
      <w:r w:rsidR="18B1653D" w:rsidRPr="1DD642CF">
        <w:rPr>
          <w:rFonts w:ascii="Arial" w:hAnsi="Arial"/>
          <w:sz w:val="20"/>
          <w:szCs w:val="20"/>
        </w:rPr>
        <w:t> </w:t>
      </w:r>
      <w:r w:rsidR="18B1653D" w:rsidRPr="30C60D11">
        <w:rPr>
          <w:rFonts w:ascii="Arial" w:hAnsi="Arial"/>
          <w:sz w:val="20"/>
          <w:szCs w:val="20"/>
        </w:rPr>
        <w:t xml:space="preserve"> </w:t>
      </w:r>
      <w:r w:rsidR="0053525A" w:rsidRPr="340B5F10">
        <w:rPr>
          <w:rFonts w:ascii="Arial" w:hAnsi="Arial"/>
          <w:sz w:val="20"/>
          <w:szCs w:val="20"/>
        </w:rPr>
        <w:t>D</w:t>
      </w:r>
      <w:r w:rsidR="5A547854" w:rsidRPr="340B5F10">
        <w:rPr>
          <w:rFonts w:ascii="Arial" w:hAnsi="Arial"/>
          <w:sz w:val="20"/>
          <w:szCs w:val="20"/>
        </w:rPr>
        <w:t>NA</w:t>
      </w:r>
      <w:r w:rsidR="0053525A" w:rsidRPr="340B5F10">
        <w:rPr>
          <w:rFonts w:ascii="Arial" w:hAnsi="Arial"/>
          <w:sz w:val="20"/>
          <w:szCs w:val="20"/>
        </w:rPr>
        <w:t>MC</w:t>
      </w:r>
      <w:r w:rsidR="0053525A" w:rsidRPr="0053525A">
        <w:rPr>
          <w:rFonts w:ascii="Arial" w:hAnsi="Arial"/>
          <w:sz w:val="20"/>
          <w:szCs w:val="20"/>
        </w:rPr>
        <w:t xml:space="preserve"> provides technical leadership for adaptation coordination, including support to inter-institutional processes led by GIIMC.</w:t>
      </w:r>
      <w:r w:rsidR="0053525A">
        <w:rPr>
          <w:rFonts w:ascii="Arial" w:hAnsi="Arial"/>
          <w:sz w:val="20"/>
          <w:szCs w:val="20"/>
        </w:rPr>
        <w:t xml:space="preserve"> </w:t>
      </w:r>
      <w:r w:rsidR="00C94519" w:rsidRPr="004C0771">
        <w:rPr>
          <w:rFonts w:ascii="Arial" w:hAnsi="Arial"/>
          <w:sz w:val="20"/>
          <w:szCs w:val="20"/>
        </w:rPr>
        <w:t xml:space="preserve">As such, </w:t>
      </w:r>
      <w:r w:rsidR="00C94519" w:rsidRPr="73E5B5A2">
        <w:rPr>
          <w:rFonts w:ascii="Arial" w:hAnsi="Arial"/>
          <w:sz w:val="20"/>
          <w:szCs w:val="20"/>
        </w:rPr>
        <w:t>D</w:t>
      </w:r>
      <w:r w:rsidR="4A9D065B" w:rsidRPr="73E5B5A2">
        <w:rPr>
          <w:rFonts w:ascii="Arial" w:hAnsi="Arial"/>
          <w:sz w:val="20"/>
          <w:szCs w:val="20"/>
        </w:rPr>
        <w:t>NA</w:t>
      </w:r>
      <w:r w:rsidR="00C94519" w:rsidRPr="73E5B5A2">
        <w:rPr>
          <w:rFonts w:ascii="Arial" w:hAnsi="Arial"/>
          <w:sz w:val="20"/>
          <w:szCs w:val="20"/>
        </w:rPr>
        <w:t>MC</w:t>
      </w:r>
      <w:r w:rsidR="00C94519" w:rsidRPr="004C0771">
        <w:rPr>
          <w:rFonts w:ascii="Arial" w:hAnsi="Arial"/>
          <w:sz w:val="20"/>
          <w:szCs w:val="20"/>
        </w:rPr>
        <w:t xml:space="preserve"> has been working with international cooperation, multilateral and bilateral funding agencies, and other countries to secure funding and technical support for climate change adaptation projects. Key partners include the Green Climate Fund (GCF), the Global Environmental Fund (GEF), the Adaptation Fund, and the Least Development Countries Fund.</w:t>
      </w:r>
      <w:r w:rsidR="00CD71B1">
        <w:rPr>
          <w:rFonts w:ascii="Arial" w:hAnsi="Arial"/>
          <w:sz w:val="20"/>
          <w:szCs w:val="20"/>
        </w:rPr>
        <w:t xml:space="preserve"> </w:t>
      </w:r>
      <w:r w:rsidR="00CD71B1" w:rsidRPr="00D52293">
        <w:rPr>
          <w:rFonts w:ascii="Arial" w:hAnsi="Arial"/>
          <w:sz w:val="20"/>
          <w:szCs w:val="20"/>
        </w:rPr>
        <w:t>D</w:t>
      </w:r>
      <w:r w:rsidR="429755B0" w:rsidRPr="00D52293">
        <w:rPr>
          <w:rFonts w:ascii="Arial" w:hAnsi="Arial"/>
          <w:sz w:val="20"/>
          <w:szCs w:val="20"/>
        </w:rPr>
        <w:t>NA</w:t>
      </w:r>
      <w:r w:rsidR="00CD71B1" w:rsidRPr="00D52293">
        <w:rPr>
          <w:rFonts w:ascii="Arial" w:hAnsi="Arial"/>
          <w:sz w:val="20"/>
          <w:szCs w:val="20"/>
        </w:rPr>
        <w:t>MC works in coordination with the M</w:t>
      </w:r>
      <w:r w:rsidR="46D3E2B7" w:rsidRPr="00D52293">
        <w:rPr>
          <w:rFonts w:ascii="Arial" w:hAnsi="Arial"/>
          <w:sz w:val="20"/>
          <w:szCs w:val="20"/>
        </w:rPr>
        <w:t>PD</w:t>
      </w:r>
      <w:r w:rsidR="0029227F" w:rsidRPr="00D52293">
        <w:rPr>
          <w:rFonts w:ascii="Arial" w:hAnsi="Arial"/>
          <w:sz w:val="20"/>
          <w:szCs w:val="20"/>
        </w:rPr>
        <w:t xml:space="preserve"> </w:t>
      </w:r>
      <w:r w:rsidR="00CD71B1" w:rsidRPr="00D52293">
        <w:rPr>
          <w:rFonts w:ascii="Arial" w:hAnsi="Arial"/>
          <w:sz w:val="20"/>
          <w:szCs w:val="20"/>
        </w:rPr>
        <w:t>to coordinate climate change actions planning, budgeting, and resource mobilization.</w:t>
      </w:r>
      <w:r w:rsidR="00CD71B1" w:rsidRPr="00CD71B1">
        <w:rPr>
          <w:rFonts w:ascii="Arial" w:hAnsi="Arial"/>
          <w:sz w:val="20"/>
          <w:szCs w:val="20"/>
          <w:u w:val="single"/>
        </w:rPr>
        <w:t xml:space="preserve"> </w:t>
      </w:r>
      <w:r w:rsidRPr="004C0771">
        <w:rPr>
          <w:rFonts w:ascii="Arial" w:hAnsi="Arial"/>
          <w:sz w:val="20"/>
          <w:szCs w:val="20"/>
        </w:rPr>
        <w:t xml:space="preserve">It also focuses on adaptation measures across vulnerable sectors such as agriculture, water resources, health, and disaster resilience. The </w:t>
      </w:r>
      <w:r w:rsidRPr="7E11A34E">
        <w:rPr>
          <w:rFonts w:ascii="Arial" w:hAnsi="Arial"/>
          <w:sz w:val="20"/>
          <w:szCs w:val="20"/>
        </w:rPr>
        <w:t>D</w:t>
      </w:r>
      <w:r w:rsidR="4F5F81B0" w:rsidRPr="7E11A34E">
        <w:rPr>
          <w:rFonts w:ascii="Arial" w:hAnsi="Arial"/>
          <w:sz w:val="20"/>
          <w:szCs w:val="20"/>
        </w:rPr>
        <w:t>NA</w:t>
      </w:r>
      <w:r w:rsidRPr="7E11A34E">
        <w:rPr>
          <w:rFonts w:ascii="Arial" w:hAnsi="Arial"/>
          <w:sz w:val="20"/>
          <w:szCs w:val="20"/>
        </w:rPr>
        <w:t>MC</w:t>
      </w:r>
      <w:r w:rsidRPr="004C0771">
        <w:rPr>
          <w:rFonts w:ascii="Arial" w:hAnsi="Arial"/>
          <w:sz w:val="20"/>
          <w:szCs w:val="20"/>
        </w:rPr>
        <w:t xml:space="preserve"> enhances climate data collection, monitoring, and reporting to inform policy decisions and works closely with local governments, such as the National Statistics Bureau (INE), the Academia, and local communities to integrate local knowledge into national adaptation strategies.</w:t>
      </w:r>
      <w:r w:rsidR="00CD71B1">
        <w:rPr>
          <w:rFonts w:ascii="Arial" w:hAnsi="Arial"/>
          <w:sz w:val="20"/>
          <w:szCs w:val="20"/>
        </w:rPr>
        <w:t xml:space="preserve"> </w:t>
      </w:r>
    </w:p>
    <w:p w14:paraId="525AF27A" w14:textId="77777777" w:rsidR="008824FE" w:rsidRPr="004C0771" w:rsidRDefault="008824FE" w:rsidP="008824FE">
      <w:pPr>
        <w:pStyle w:val="ListParagraph"/>
        <w:spacing w:after="60" w:line="240" w:lineRule="auto"/>
        <w:ind w:left="360"/>
        <w:contextualSpacing w:val="0"/>
        <w:jc w:val="both"/>
        <w:rPr>
          <w:rFonts w:ascii="Arial" w:hAnsi="Arial"/>
          <w:sz w:val="20"/>
          <w:szCs w:val="20"/>
        </w:rPr>
      </w:pPr>
    </w:p>
    <w:p w14:paraId="45C25DFE" w14:textId="3434E353" w:rsidR="008824FE" w:rsidRDefault="00E25D18" w:rsidP="005A434C">
      <w:pPr>
        <w:pStyle w:val="ListParagraph"/>
        <w:numPr>
          <w:ilvl w:val="0"/>
          <w:numId w:val="10"/>
        </w:numPr>
        <w:spacing w:after="60" w:line="240" w:lineRule="auto"/>
        <w:contextualSpacing w:val="0"/>
        <w:jc w:val="both"/>
        <w:rPr>
          <w:rFonts w:ascii="Arial" w:hAnsi="Arial"/>
          <w:sz w:val="20"/>
          <w:szCs w:val="20"/>
        </w:rPr>
      </w:pPr>
      <w:r w:rsidRPr="005833CD">
        <w:rPr>
          <w:rFonts w:ascii="Arial" w:hAnsi="Arial"/>
          <w:b/>
          <w:bCs/>
          <w:sz w:val="20"/>
          <w:szCs w:val="20"/>
        </w:rPr>
        <w:t>Ministry of Agriculture and Rural Development (MADER)</w:t>
      </w:r>
      <w:r w:rsidRPr="005833CD">
        <w:rPr>
          <w:rFonts w:ascii="Arial" w:hAnsi="Arial"/>
          <w:sz w:val="20"/>
          <w:szCs w:val="20"/>
        </w:rPr>
        <w:t>: MADER</w:t>
      </w:r>
      <w:r w:rsidR="008A26C6" w:rsidRPr="005833CD">
        <w:rPr>
          <w:rFonts w:ascii="Arial" w:hAnsi="Arial"/>
          <w:sz w:val="20"/>
          <w:szCs w:val="20"/>
        </w:rPr>
        <w:t>, like MTA</w:t>
      </w:r>
      <w:r w:rsidR="00982D5C" w:rsidRPr="005833CD">
        <w:rPr>
          <w:rFonts w:ascii="Arial" w:hAnsi="Arial"/>
          <w:sz w:val="20"/>
          <w:szCs w:val="20"/>
        </w:rPr>
        <w:t>, has been folded into the new MAAP as of 6</w:t>
      </w:r>
      <w:r w:rsidR="00982D5C" w:rsidRPr="005833CD">
        <w:rPr>
          <w:rFonts w:ascii="Arial" w:hAnsi="Arial"/>
          <w:sz w:val="20"/>
          <w:szCs w:val="20"/>
          <w:vertAlign w:val="superscript"/>
        </w:rPr>
        <w:t>th</w:t>
      </w:r>
      <w:r w:rsidR="00982D5C" w:rsidRPr="005833CD">
        <w:rPr>
          <w:rFonts w:ascii="Arial" w:hAnsi="Arial"/>
          <w:sz w:val="20"/>
          <w:szCs w:val="20"/>
        </w:rPr>
        <w:t xml:space="preserve"> February 2025</w:t>
      </w:r>
      <w:r w:rsidR="00793ABC" w:rsidRPr="005833CD">
        <w:rPr>
          <w:rFonts w:ascii="Arial" w:hAnsi="Arial"/>
          <w:sz w:val="20"/>
          <w:szCs w:val="20"/>
        </w:rPr>
        <w:t>, and it is expected that its core functions will be performed by the new ministry. Prior to this, MAAP</w:t>
      </w:r>
      <w:r w:rsidRPr="005833CD">
        <w:rPr>
          <w:rFonts w:ascii="Arial" w:hAnsi="Arial"/>
          <w:sz w:val="20"/>
          <w:szCs w:val="20"/>
        </w:rPr>
        <w:t xml:space="preserve"> </w:t>
      </w:r>
      <w:r w:rsidR="00793ABC" w:rsidRPr="005833CD">
        <w:rPr>
          <w:rFonts w:ascii="Arial" w:hAnsi="Arial"/>
          <w:sz w:val="20"/>
          <w:szCs w:val="20"/>
        </w:rPr>
        <w:t xml:space="preserve">oversaw </w:t>
      </w:r>
      <w:r w:rsidRPr="005833CD">
        <w:rPr>
          <w:rFonts w:ascii="Arial" w:hAnsi="Arial"/>
          <w:sz w:val="20"/>
          <w:szCs w:val="20"/>
        </w:rPr>
        <w:t>agricultural policies and work</w:t>
      </w:r>
      <w:r w:rsidR="00793ABC" w:rsidRPr="005833CD">
        <w:rPr>
          <w:rFonts w:ascii="Arial" w:hAnsi="Arial"/>
          <w:sz w:val="20"/>
          <w:szCs w:val="20"/>
        </w:rPr>
        <w:t>ed</w:t>
      </w:r>
      <w:r w:rsidRPr="005833CD">
        <w:rPr>
          <w:rFonts w:ascii="Arial" w:hAnsi="Arial"/>
          <w:sz w:val="20"/>
          <w:szCs w:val="20"/>
        </w:rPr>
        <w:t xml:space="preserve"> closely with the FNDS and other climate-focused entities to promote sustainable agricultural practices that enhance resilience to climate variability. Its priorities include</w:t>
      </w:r>
      <w:r w:rsidR="00793ABC" w:rsidRPr="005833CD">
        <w:rPr>
          <w:rFonts w:ascii="Arial" w:hAnsi="Arial"/>
          <w:sz w:val="20"/>
          <w:szCs w:val="20"/>
        </w:rPr>
        <w:t>d</w:t>
      </w:r>
      <w:r w:rsidRPr="005833CD">
        <w:rPr>
          <w:rFonts w:ascii="Arial" w:hAnsi="Arial"/>
          <w:sz w:val="20"/>
          <w:szCs w:val="20"/>
        </w:rPr>
        <w:t xml:space="preserve"> sustainable farming practices, soil health, and climate-resilient agricultural technologies. MADER collaborate</w:t>
      </w:r>
      <w:r w:rsidR="00793ABC" w:rsidRPr="005833CD">
        <w:rPr>
          <w:rFonts w:ascii="Arial" w:hAnsi="Arial"/>
          <w:sz w:val="20"/>
          <w:szCs w:val="20"/>
        </w:rPr>
        <w:t>d</w:t>
      </w:r>
      <w:r w:rsidRPr="005833CD">
        <w:rPr>
          <w:rFonts w:ascii="Arial" w:hAnsi="Arial"/>
          <w:sz w:val="20"/>
          <w:szCs w:val="20"/>
        </w:rPr>
        <w:t xml:space="preserve"> with smallholder farmers and agricultural communities, ensuring their active participation in adaptation planning.</w:t>
      </w:r>
      <w:r w:rsidR="009576AB" w:rsidRPr="005833CD">
        <w:rPr>
          <w:rFonts w:ascii="Arial" w:hAnsi="Arial"/>
          <w:sz w:val="20"/>
          <w:szCs w:val="20"/>
        </w:rPr>
        <w:t xml:space="preserve"> This is particularly important considering the high contribution of agriculture to national and household economy and food security. </w:t>
      </w:r>
    </w:p>
    <w:p w14:paraId="728D6F56" w14:textId="77777777" w:rsidR="0058564B" w:rsidRPr="0058564B" w:rsidRDefault="0058564B" w:rsidP="0058564B">
      <w:pPr>
        <w:spacing w:after="60" w:line="240" w:lineRule="auto"/>
        <w:jc w:val="both"/>
        <w:rPr>
          <w:rFonts w:ascii="Arial" w:hAnsi="Arial"/>
          <w:sz w:val="20"/>
          <w:szCs w:val="20"/>
        </w:rPr>
      </w:pPr>
    </w:p>
    <w:p w14:paraId="08A87F13" w14:textId="14FA35AC" w:rsidR="00AA2FC0" w:rsidRDefault="00AA2FC0" w:rsidP="005A434C">
      <w:pPr>
        <w:pStyle w:val="ListParagraph"/>
        <w:numPr>
          <w:ilvl w:val="0"/>
          <w:numId w:val="10"/>
        </w:numPr>
        <w:spacing w:after="60" w:line="240" w:lineRule="auto"/>
        <w:contextualSpacing w:val="0"/>
        <w:jc w:val="both"/>
        <w:rPr>
          <w:rFonts w:ascii="Arial" w:hAnsi="Arial"/>
          <w:sz w:val="20"/>
          <w:szCs w:val="20"/>
        </w:rPr>
      </w:pPr>
      <w:r w:rsidRPr="0058564B">
        <w:rPr>
          <w:rFonts w:ascii="Arial" w:hAnsi="Arial"/>
          <w:b/>
          <w:bCs/>
          <w:sz w:val="20"/>
          <w:szCs w:val="20"/>
        </w:rPr>
        <w:t>Ministry of Sea, Inland Waters and Fisheries (MIMAIP):</w:t>
      </w:r>
      <w:r w:rsidRPr="0058564B">
        <w:rPr>
          <w:rFonts w:ascii="Arial" w:hAnsi="Arial"/>
          <w:sz w:val="20"/>
          <w:szCs w:val="20"/>
        </w:rPr>
        <w:t xml:space="preserve"> MIMAIP, like MTA and MADER, has been folded into the new MAAP as of 6</w:t>
      </w:r>
      <w:r w:rsidRPr="0058564B">
        <w:rPr>
          <w:rFonts w:ascii="Arial" w:hAnsi="Arial"/>
          <w:sz w:val="20"/>
          <w:szCs w:val="20"/>
          <w:vertAlign w:val="superscript"/>
        </w:rPr>
        <w:t>th</w:t>
      </w:r>
      <w:r w:rsidRPr="0058564B">
        <w:rPr>
          <w:rFonts w:ascii="Arial" w:hAnsi="Arial"/>
          <w:sz w:val="20"/>
          <w:szCs w:val="20"/>
        </w:rPr>
        <w:t xml:space="preserve"> February 2025, and it is expected that its core functions will be performed by the new ministry. Prior to this restructuring, MIMAIP held a critical mandate in managing fisheries and coastal ecosystems, which are vital to the livelihoods of coastal communities where over 60% of the population resides. The Ministry played a key role in planning and overseeing adaptation strategies in the fisheries sector, including sustainable resource management and coastal ecosystem protection. These responsibilities, including the development of climate-resilient approaches to fisheries and aquaculture, are now expected to be assumed by MAAP.</w:t>
      </w:r>
    </w:p>
    <w:p w14:paraId="11E81B53" w14:textId="77777777" w:rsidR="0058564B" w:rsidRPr="0058564B" w:rsidRDefault="0058564B" w:rsidP="0058564B">
      <w:pPr>
        <w:spacing w:after="60" w:line="240" w:lineRule="auto"/>
        <w:jc w:val="both"/>
        <w:rPr>
          <w:rFonts w:ascii="Arial" w:hAnsi="Arial"/>
          <w:sz w:val="20"/>
          <w:szCs w:val="20"/>
        </w:rPr>
      </w:pPr>
    </w:p>
    <w:p w14:paraId="65819E07" w14:textId="2F3C923C" w:rsidR="00E25D18" w:rsidRDefault="00E25D18" w:rsidP="00EB3EC0">
      <w:pPr>
        <w:pStyle w:val="ListParagraph"/>
        <w:numPr>
          <w:ilvl w:val="0"/>
          <w:numId w:val="10"/>
        </w:numPr>
        <w:spacing w:after="60" w:line="240" w:lineRule="auto"/>
        <w:contextualSpacing w:val="0"/>
        <w:jc w:val="both"/>
        <w:rPr>
          <w:rFonts w:ascii="Arial" w:hAnsi="Arial"/>
          <w:sz w:val="20"/>
          <w:szCs w:val="20"/>
        </w:rPr>
      </w:pPr>
      <w:r w:rsidRPr="004C0771">
        <w:rPr>
          <w:rFonts w:ascii="Arial" w:hAnsi="Arial"/>
          <w:b/>
          <w:bCs/>
          <w:sz w:val="20"/>
          <w:szCs w:val="20"/>
        </w:rPr>
        <w:t>National Institute for Disaster Risk Management</w:t>
      </w:r>
      <w:r w:rsidR="00EE070C">
        <w:rPr>
          <w:rFonts w:ascii="Arial" w:hAnsi="Arial"/>
          <w:b/>
          <w:bCs/>
          <w:sz w:val="20"/>
          <w:szCs w:val="20"/>
        </w:rPr>
        <w:t xml:space="preserve"> (INGD)</w:t>
      </w:r>
      <w:r w:rsidRPr="004C0771">
        <w:rPr>
          <w:rFonts w:ascii="Arial" w:hAnsi="Arial"/>
          <w:sz w:val="20"/>
          <w:szCs w:val="20"/>
        </w:rPr>
        <w:t>: the INGD is responsible for disaster preparedness and emergency response, contributing to climate resilience through disaster risk reduction (DRR) initiatives. It operates under the principles of Sendai Framework for DRR, for which it develops early warning systems, implements disaster preparedness protocols, and collaborates with local communities to reduce vulnerability to extreme climate events. The INGD engages with local authorities and community organizations, focusing on disaster preparedness and building community resilience through participatory training programs.</w:t>
      </w:r>
    </w:p>
    <w:p w14:paraId="3547D1E9" w14:textId="77777777" w:rsidR="008824FE" w:rsidRPr="008824FE" w:rsidRDefault="008824FE" w:rsidP="008824FE">
      <w:pPr>
        <w:spacing w:after="60" w:line="240" w:lineRule="auto"/>
        <w:jc w:val="both"/>
        <w:rPr>
          <w:rFonts w:ascii="Arial" w:hAnsi="Arial"/>
          <w:sz w:val="20"/>
          <w:szCs w:val="20"/>
        </w:rPr>
      </w:pPr>
    </w:p>
    <w:p w14:paraId="38986E40" w14:textId="2754B3BA" w:rsidR="00E25D18" w:rsidRDefault="00E25D18" w:rsidP="00EB3EC0">
      <w:pPr>
        <w:pStyle w:val="ListParagraph"/>
        <w:numPr>
          <w:ilvl w:val="0"/>
          <w:numId w:val="10"/>
        </w:numPr>
        <w:spacing w:after="60" w:line="240" w:lineRule="auto"/>
        <w:contextualSpacing w:val="0"/>
        <w:jc w:val="both"/>
        <w:rPr>
          <w:rFonts w:ascii="Arial" w:hAnsi="Arial"/>
          <w:sz w:val="20"/>
          <w:szCs w:val="20"/>
        </w:rPr>
      </w:pPr>
      <w:r w:rsidRPr="004C0771">
        <w:rPr>
          <w:rFonts w:ascii="Arial" w:hAnsi="Arial"/>
          <w:b/>
          <w:bCs/>
          <w:sz w:val="20"/>
          <w:szCs w:val="20"/>
        </w:rPr>
        <w:t>National Fund for Sustainable Development (FNDS)</w:t>
      </w:r>
      <w:r w:rsidRPr="004C0771">
        <w:rPr>
          <w:rFonts w:ascii="Arial" w:hAnsi="Arial"/>
          <w:sz w:val="20"/>
          <w:szCs w:val="20"/>
        </w:rPr>
        <w:t xml:space="preserve">: </w:t>
      </w:r>
      <w:r w:rsidR="009576AB" w:rsidRPr="004C0771">
        <w:rPr>
          <w:rFonts w:ascii="Arial" w:hAnsi="Arial"/>
          <w:sz w:val="20"/>
          <w:szCs w:val="20"/>
        </w:rPr>
        <w:t xml:space="preserve">The purpose of this fund is to mobilize, generate, and manage financial resources, applying them to actions leading to sustainable development. It </w:t>
      </w:r>
      <w:r w:rsidR="00A369A7">
        <w:rPr>
          <w:rFonts w:ascii="Arial" w:hAnsi="Arial"/>
          <w:sz w:val="20"/>
          <w:szCs w:val="20"/>
        </w:rPr>
        <w:t>is also responsible for</w:t>
      </w:r>
      <w:r w:rsidR="009576AB" w:rsidRPr="004C0771">
        <w:rPr>
          <w:rFonts w:ascii="Arial" w:hAnsi="Arial"/>
          <w:sz w:val="20"/>
          <w:szCs w:val="20"/>
        </w:rPr>
        <w:t xml:space="preserve"> manag</w:t>
      </w:r>
      <w:r w:rsidR="00A369A7">
        <w:rPr>
          <w:rFonts w:ascii="Arial" w:hAnsi="Arial"/>
          <w:sz w:val="20"/>
          <w:szCs w:val="20"/>
        </w:rPr>
        <w:t>ing</w:t>
      </w:r>
      <w:r w:rsidR="009576AB" w:rsidRPr="004C0771">
        <w:rPr>
          <w:rFonts w:ascii="Arial" w:hAnsi="Arial"/>
          <w:sz w:val="20"/>
          <w:szCs w:val="20"/>
        </w:rPr>
        <w:t xml:space="preserve"> the financial resources of international Conventions in the areas of environment, land, forests, conservation, and others that may prove relevant to sustainable development. Under the MADER, the FNDS mobilizes and manages financial resources for sustainable development projects, including those targeting climate </w:t>
      </w:r>
      <w:r w:rsidR="009576AB" w:rsidRPr="004C0771">
        <w:rPr>
          <w:rFonts w:ascii="Arial" w:hAnsi="Arial"/>
          <w:sz w:val="20"/>
          <w:szCs w:val="20"/>
        </w:rPr>
        <w:lastRenderedPageBreak/>
        <w:t xml:space="preserve">adaptation and resilience not only in the agricultural sectors, but also the cross sectorial. It finances initiatives that enhance agricultural resilience, water resource management, and sustainable land use practices. The FNDS works closely with other ministries, mainly with </w:t>
      </w:r>
      <w:r w:rsidR="001E5652">
        <w:rPr>
          <w:rFonts w:ascii="Arial" w:hAnsi="Arial"/>
          <w:sz w:val="20"/>
          <w:szCs w:val="20"/>
        </w:rPr>
        <w:t xml:space="preserve">the former </w:t>
      </w:r>
      <w:r w:rsidR="009576AB" w:rsidRPr="004C0771">
        <w:rPr>
          <w:rFonts w:ascii="Arial" w:hAnsi="Arial"/>
          <w:sz w:val="20"/>
          <w:szCs w:val="20"/>
        </w:rPr>
        <w:t>MTA</w:t>
      </w:r>
      <w:r w:rsidR="001E5652">
        <w:rPr>
          <w:rFonts w:ascii="Arial" w:hAnsi="Arial"/>
          <w:sz w:val="20"/>
          <w:szCs w:val="20"/>
        </w:rPr>
        <w:t xml:space="preserve"> (now MAAP)</w:t>
      </w:r>
      <w:r w:rsidR="009576AB" w:rsidRPr="004C0771">
        <w:rPr>
          <w:rFonts w:ascii="Arial" w:hAnsi="Arial"/>
          <w:sz w:val="20"/>
          <w:szCs w:val="20"/>
        </w:rPr>
        <w:t xml:space="preserve">, and local governments, providing financial resources and technical support to implement climate adaptation projects at </w:t>
      </w:r>
      <w:r w:rsidR="00ED7561">
        <w:rPr>
          <w:rFonts w:ascii="Arial" w:hAnsi="Arial"/>
          <w:sz w:val="20"/>
          <w:szCs w:val="20"/>
        </w:rPr>
        <w:t xml:space="preserve">national, </w:t>
      </w:r>
      <w:r w:rsidR="009576AB" w:rsidRPr="004C0771">
        <w:rPr>
          <w:rFonts w:ascii="Arial" w:hAnsi="Arial"/>
          <w:sz w:val="20"/>
          <w:szCs w:val="20"/>
        </w:rPr>
        <w:t>regional and community levels.</w:t>
      </w:r>
    </w:p>
    <w:p w14:paraId="23261E3D" w14:textId="77777777" w:rsidR="008824FE" w:rsidRPr="008824FE" w:rsidRDefault="008824FE" w:rsidP="008824FE">
      <w:pPr>
        <w:spacing w:after="60" w:line="240" w:lineRule="auto"/>
        <w:jc w:val="both"/>
        <w:rPr>
          <w:rFonts w:ascii="Arial" w:hAnsi="Arial"/>
          <w:sz w:val="20"/>
          <w:szCs w:val="20"/>
        </w:rPr>
      </w:pPr>
    </w:p>
    <w:p w14:paraId="201DC26B" w14:textId="6AABA487" w:rsidR="008824FE" w:rsidRPr="0058564B" w:rsidRDefault="00952389" w:rsidP="008824FE">
      <w:pPr>
        <w:pStyle w:val="ListParagraph"/>
        <w:numPr>
          <w:ilvl w:val="0"/>
          <w:numId w:val="10"/>
        </w:numPr>
        <w:spacing w:after="60" w:line="240" w:lineRule="auto"/>
        <w:contextualSpacing w:val="0"/>
        <w:jc w:val="both"/>
        <w:rPr>
          <w:rFonts w:ascii="Arial" w:hAnsi="Arial"/>
          <w:sz w:val="20"/>
          <w:szCs w:val="20"/>
        </w:rPr>
      </w:pPr>
      <w:r w:rsidRPr="004C0771">
        <w:rPr>
          <w:rFonts w:ascii="Arial" w:hAnsi="Arial"/>
          <w:b/>
          <w:bCs/>
          <w:sz w:val="20"/>
          <w:szCs w:val="20"/>
        </w:rPr>
        <w:t>Agrarian Development and Rural Extension Fund:</w:t>
      </w:r>
      <w:r w:rsidRPr="004C0771">
        <w:rPr>
          <w:rFonts w:ascii="Arial" w:hAnsi="Arial"/>
          <w:sz w:val="20"/>
          <w:szCs w:val="20"/>
        </w:rPr>
        <w:t xml:space="preserve"> The purpose of this fund is to (a) strengthen the input and product markets to support agricultural production; (b) Promote access to services provided by financial institutions, companies, and associations and mobilize other resources to support producers; (c) The promotion of partnerships between government institutions and other actors in the agrarian sector; and (d) The promotion of activities that contribute to the implementation of the Government's strategy and public agrarian services.</w:t>
      </w:r>
    </w:p>
    <w:p w14:paraId="60CD93B2" w14:textId="77777777" w:rsidR="008824FE" w:rsidRPr="004C0771" w:rsidRDefault="008824FE" w:rsidP="008824FE">
      <w:pPr>
        <w:pStyle w:val="ListParagraph"/>
        <w:spacing w:after="60" w:line="240" w:lineRule="auto"/>
        <w:ind w:left="360"/>
        <w:contextualSpacing w:val="0"/>
        <w:jc w:val="both"/>
        <w:rPr>
          <w:rFonts w:ascii="Arial" w:hAnsi="Arial"/>
          <w:sz w:val="20"/>
          <w:szCs w:val="20"/>
        </w:rPr>
      </w:pPr>
    </w:p>
    <w:p w14:paraId="514C59DC" w14:textId="0D948B6A" w:rsidR="00952389" w:rsidRDefault="00952389" w:rsidP="00EB3EC0">
      <w:pPr>
        <w:pStyle w:val="ListParagraph"/>
        <w:numPr>
          <w:ilvl w:val="0"/>
          <w:numId w:val="10"/>
        </w:numPr>
        <w:spacing w:after="60" w:line="240" w:lineRule="auto"/>
        <w:contextualSpacing w:val="0"/>
        <w:jc w:val="both"/>
        <w:rPr>
          <w:rFonts w:ascii="Arial" w:hAnsi="Arial"/>
          <w:sz w:val="20"/>
          <w:szCs w:val="20"/>
        </w:rPr>
      </w:pPr>
      <w:r w:rsidRPr="004C0771">
        <w:rPr>
          <w:rFonts w:ascii="Arial" w:hAnsi="Arial"/>
          <w:b/>
          <w:bCs/>
          <w:sz w:val="20"/>
          <w:szCs w:val="20"/>
        </w:rPr>
        <w:t xml:space="preserve">Ministry of Health (MISAU) and the National Institute of Health (INS): </w:t>
      </w:r>
      <w:r w:rsidRPr="004C0771">
        <w:rPr>
          <w:rFonts w:ascii="Arial" w:hAnsi="Arial"/>
          <w:sz w:val="20"/>
          <w:szCs w:val="20"/>
        </w:rPr>
        <w:t>MISAU and INS are responsible for integrating and coordinating climate change adaptation in the health sector. They assess the sector's vulnerability to climate change, develop adaptation strategies, and integrate climate change considerations into health policies and programs. The roles and responsibilities of MISAU and INS in climate change adaptation include (i) Vulnerability Assessment - conduct assessments to identify the specific health risks and vulnerabilities associated with climate change in Mozambique; (ii) Adaptation Planning - develop and implement adaptation plans that address the identified vulnerabilities. These plans may include measures to strengthen health systems, improve surveillance and early warning systems, and enhance access to essential health services in vulnerable communities; (iii) Policy Integration - integrate climate change considerations into national health policies, strategies, and plans. This ensures that climate change is recognized as a significant health determinant and that appropriate actions are taken to address its impacts. Additional responsibilities include the capacity building of health professionals to understand and address the health impacts of climate change and collaboration with other government agencies, international organizations, and civil society to coordinate efforts and share knowledge on climate change and health. This includes accessing climate data and forecasts through the National Institute of Meteorology.</w:t>
      </w:r>
    </w:p>
    <w:p w14:paraId="03332A68" w14:textId="77777777" w:rsidR="008824FE" w:rsidRPr="004C0771" w:rsidRDefault="008824FE" w:rsidP="008824FE">
      <w:pPr>
        <w:pStyle w:val="ListParagraph"/>
        <w:spacing w:after="60" w:line="240" w:lineRule="auto"/>
        <w:ind w:left="360"/>
        <w:contextualSpacing w:val="0"/>
        <w:jc w:val="both"/>
        <w:rPr>
          <w:rFonts w:ascii="Arial" w:hAnsi="Arial"/>
          <w:sz w:val="20"/>
          <w:szCs w:val="20"/>
        </w:rPr>
      </w:pPr>
    </w:p>
    <w:p w14:paraId="79202FC0" w14:textId="5C523F66" w:rsidR="00952389" w:rsidRPr="004C0771" w:rsidRDefault="00952389" w:rsidP="00EB3EC0">
      <w:pPr>
        <w:pStyle w:val="ListParagraph"/>
        <w:numPr>
          <w:ilvl w:val="0"/>
          <w:numId w:val="10"/>
        </w:numPr>
        <w:spacing w:after="60" w:line="240" w:lineRule="auto"/>
        <w:contextualSpacing w:val="0"/>
        <w:jc w:val="both"/>
        <w:rPr>
          <w:rFonts w:ascii="Arial" w:hAnsi="Arial"/>
          <w:sz w:val="20"/>
          <w:szCs w:val="20"/>
        </w:rPr>
      </w:pPr>
      <w:r w:rsidRPr="004C0771">
        <w:rPr>
          <w:rFonts w:ascii="Arial" w:hAnsi="Arial"/>
          <w:b/>
          <w:bCs/>
          <w:sz w:val="20"/>
          <w:szCs w:val="20"/>
        </w:rPr>
        <w:t>Ministry of Public Works, Housing and Water Resources (MOPHRH):</w:t>
      </w:r>
      <w:r w:rsidRPr="004C0771">
        <w:rPr>
          <w:rFonts w:ascii="Arial" w:hAnsi="Arial"/>
          <w:sz w:val="20"/>
          <w:szCs w:val="20"/>
        </w:rPr>
        <w:t xml:space="preserve"> The Ministry of Public Works, Housing, and Water Resources (MOPHRH) has a key responsibility to promote resilient public and private infrastructure to reduce the impacts of extreme climate events.  MOPHRH role in climate change adaptation includes (i) Water Resource Management - to ensure the sustainable management of water resources, including surface and groundwater, to mitigate the impacts of droughts and floods; (ii) Water Infrastructure Development - for the development and maintenance of water infrastructure, such as dams, reservoirs, and irrigation systems, to improve water security and resilience to climate change; (iii) Water Quality Monitoring - monitors water quality to ensure safe and clean water supplies, particularly in the face of climate-related pollution and contamination risks. MOPHRH works to improve access to safe and adequate sanitation facilities, especially in rural and marginalized communities. This is essential for public health and reducing the spread of waterborne diseases. MOPHRH also works on disaster risk reduction through actions to reduce the risks associated with floods and droughts, including early warning systems, flood control measures, and drought response plans; to improve the resilience of infrastructure, such as roads, bridges, and buildings, to withstand extreme weather events and climate change impacts; promotes the construction of climate-resilient housing, especially in vulnerable areas prone to flooding and other climate-related hazards; and urban planning and development, including measures to reduce urban heat islands and improve drainage systems.</w:t>
      </w:r>
      <w:r w:rsidR="0076415A">
        <w:rPr>
          <w:rFonts w:ascii="Arial" w:hAnsi="Arial"/>
          <w:sz w:val="20"/>
          <w:szCs w:val="20"/>
        </w:rPr>
        <w:br/>
      </w:r>
    </w:p>
    <w:p w14:paraId="62D4C8FE" w14:textId="65599611" w:rsidR="00952389" w:rsidRDefault="00952389" w:rsidP="5054A309">
      <w:pPr>
        <w:pStyle w:val="ListParagraph"/>
        <w:numPr>
          <w:ilvl w:val="0"/>
          <w:numId w:val="10"/>
        </w:numPr>
        <w:spacing w:after="60" w:line="240" w:lineRule="auto"/>
        <w:jc w:val="both"/>
        <w:rPr>
          <w:rFonts w:ascii="Arial" w:hAnsi="Arial"/>
          <w:sz w:val="20"/>
          <w:szCs w:val="20"/>
        </w:rPr>
      </w:pPr>
      <w:r w:rsidRPr="004C0771">
        <w:rPr>
          <w:rFonts w:ascii="Arial" w:hAnsi="Arial"/>
          <w:b/>
          <w:bCs/>
          <w:sz w:val="20"/>
          <w:szCs w:val="20"/>
        </w:rPr>
        <w:t xml:space="preserve">Ministry of </w:t>
      </w:r>
      <w:r w:rsidR="05812E60" w:rsidRPr="34EBB856">
        <w:rPr>
          <w:rFonts w:ascii="Arial" w:hAnsi="Arial"/>
          <w:b/>
          <w:bCs/>
          <w:sz w:val="20"/>
          <w:szCs w:val="20"/>
        </w:rPr>
        <w:t xml:space="preserve">Labour, </w:t>
      </w:r>
      <w:r w:rsidRPr="004C0771">
        <w:rPr>
          <w:rFonts w:ascii="Arial" w:hAnsi="Arial"/>
          <w:b/>
          <w:bCs/>
          <w:sz w:val="20"/>
          <w:szCs w:val="20"/>
        </w:rPr>
        <w:t>Gender, and Social Action (</w:t>
      </w:r>
      <w:r w:rsidRPr="34EBB856">
        <w:rPr>
          <w:rFonts w:ascii="Arial" w:hAnsi="Arial"/>
          <w:b/>
          <w:bCs/>
          <w:sz w:val="20"/>
          <w:szCs w:val="20"/>
        </w:rPr>
        <w:t>M</w:t>
      </w:r>
      <w:r w:rsidR="25C834C8" w:rsidRPr="34EBB856">
        <w:rPr>
          <w:rFonts w:ascii="Arial" w:hAnsi="Arial"/>
          <w:b/>
          <w:bCs/>
          <w:sz w:val="20"/>
          <w:szCs w:val="20"/>
        </w:rPr>
        <w:t>T</w:t>
      </w:r>
      <w:r w:rsidRPr="34EBB856">
        <w:rPr>
          <w:rFonts w:ascii="Arial" w:hAnsi="Arial"/>
          <w:b/>
          <w:bCs/>
          <w:sz w:val="20"/>
          <w:szCs w:val="20"/>
        </w:rPr>
        <w:t>GAS</w:t>
      </w:r>
      <w:r w:rsidRPr="004C0771">
        <w:rPr>
          <w:rFonts w:ascii="Arial" w:hAnsi="Arial"/>
          <w:b/>
          <w:bCs/>
          <w:sz w:val="20"/>
          <w:szCs w:val="20"/>
        </w:rPr>
        <w:t>):</w:t>
      </w:r>
      <w:r w:rsidRPr="004C0771">
        <w:rPr>
          <w:rFonts w:ascii="Arial" w:hAnsi="Arial"/>
          <w:sz w:val="20"/>
          <w:szCs w:val="20"/>
        </w:rPr>
        <w:t xml:space="preserve"> </w:t>
      </w:r>
      <w:r w:rsidR="2ACF0FE3" w:rsidRPr="4387AD99">
        <w:rPr>
          <w:rFonts w:ascii="Arial" w:hAnsi="Arial"/>
          <w:sz w:val="20"/>
          <w:szCs w:val="20"/>
        </w:rPr>
        <w:t xml:space="preserve">As with other ministries indicated above, </w:t>
      </w:r>
      <w:r w:rsidR="148A8BC3" w:rsidRPr="34EBB856">
        <w:rPr>
          <w:rFonts w:ascii="Arial" w:hAnsi="Arial"/>
          <w:sz w:val="20"/>
          <w:szCs w:val="20"/>
        </w:rPr>
        <w:t>the former Ministry of Gender, Children, and Social Action (</w:t>
      </w:r>
      <w:r w:rsidR="2ACF0FE3" w:rsidRPr="34EBB856">
        <w:rPr>
          <w:rFonts w:ascii="Arial" w:hAnsi="Arial"/>
          <w:sz w:val="20"/>
          <w:szCs w:val="20"/>
        </w:rPr>
        <w:t>M</w:t>
      </w:r>
      <w:r w:rsidR="09ACC19C" w:rsidRPr="34EBB856">
        <w:rPr>
          <w:rFonts w:ascii="Arial" w:hAnsi="Arial"/>
          <w:sz w:val="20"/>
          <w:szCs w:val="20"/>
        </w:rPr>
        <w:t>G</w:t>
      </w:r>
      <w:r w:rsidR="2ACF0FE3" w:rsidRPr="34EBB856">
        <w:rPr>
          <w:rFonts w:ascii="Arial" w:hAnsi="Arial"/>
          <w:sz w:val="20"/>
          <w:szCs w:val="20"/>
        </w:rPr>
        <w:t>CAS</w:t>
      </w:r>
      <w:r w:rsidR="060A0440" w:rsidRPr="34EBB856">
        <w:rPr>
          <w:rFonts w:ascii="Arial" w:hAnsi="Arial"/>
          <w:sz w:val="20"/>
          <w:szCs w:val="20"/>
        </w:rPr>
        <w:t>)</w:t>
      </w:r>
      <w:r w:rsidR="2ACF0FE3" w:rsidRPr="4387AD99">
        <w:rPr>
          <w:rFonts w:ascii="Arial" w:hAnsi="Arial"/>
          <w:sz w:val="20"/>
          <w:szCs w:val="20"/>
        </w:rPr>
        <w:t xml:space="preserve"> </w:t>
      </w:r>
      <w:r w:rsidR="2ACF0FE3" w:rsidRPr="663969B4">
        <w:rPr>
          <w:rFonts w:ascii="Arial" w:hAnsi="Arial"/>
          <w:sz w:val="20"/>
          <w:szCs w:val="20"/>
        </w:rPr>
        <w:t xml:space="preserve">was dissolved by the </w:t>
      </w:r>
      <w:r w:rsidR="2ACF0FE3" w:rsidRPr="521DDB61">
        <w:rPr>
          <w:rFonts w:ascii="Arial" w:hAnsi="Arial"/>
          <w:sz w:val="20"/>
          <w:szCs w:val="20"/>
        </w:rPr>
        <w:t xml:space="preserve">Presidential </w:t>
      </w:r>
      <w:r w:rsidR="2ACF0FE3" w:rsidRPr="108271E0">
        <w:rPr>
          <w:rFonts w:ascii="Arial" w:hAnsi="Arial"/>
          <w:sz w:val="20"/>
          <w:szCs w:val="20"/>
        </w:rPr>
        <w:t xml:space="preserve">Decree of </w:t>
      </w:r>
      <w:r w:rsidR="53775DCC" w:rsidRPr="76C5CD98">
        <w:rPr>
          <w:rFonts w:ascii="Arial" w:hAnsi="Arial"/>
          <w:sz w:val="20"/>
          <w:szCs w:val="20"/>
        </w:rPr>
        <w:t xml:space="preserve">February, and </w:t>
      </w:r>
      <w:r w:rsidR="2F4E38CE" w:rsidRPr="1F717968">
        <w:rPr>
          <w:rFonts w:ascii="Arial" w:hAnsi="Arial"/>
          <w:sz w:val="20"/>
          <w:szCs w:val="20"/>
        </w:rPr>
        <w:t xml:space="preserve">its functions </w:t>
      </w:r>
      <w:r w:rsidR="2F4E38CE" w:rsidRPr="2015A6C3">
        <w:rPr>
          <w:rFonts w:ascii="Arial" w:hAnsi="Arial"/>
          <w:sz w:val="20"/>
          <w:szCs w:val="20"/>
        </w:rPr>
        <w:t>and mandate</w:t>
      </w:r>
      <w:r w:rsidR="2ACF0FE3" w:rsidRPr="20E6B64A">
        <w:rPr>
          <w:rFonts w:ascii="Arial" w:hAnsi="Arial"/>
          <w:sz w:val="20"/>
          <w:szCs w:val="20"/>
        </w:rPr>
        <w:t xml:space="preserve"> </w:t>
      </w:r>
      <w:r w:rsidR="2F4E38CE" w:rsidRPr="744521DD">
        <w:rPr>
          <w:rFonts w:ascii="Arial" w:hAnsi="Arial"/>
          <w:sz w:val="20"/>
          <w:szCs w:val="20"/>
        </w:rPr>
        <w:t xml:space="preserve">were </w:t>
      </w:r>
      <w:r w:rsidR="2F4E38CE" w:rsidRPr="313AADCD">
        <w:rPr>
          <w:rFonts w:ascii="Arial" w:hAnsi="Arial"/>
          <w:sz w:val="20"/>
          <w:szCs w:val="20"/>
        </w:rPr>
        <w:t xml:space="preserve">attributed to the Ministry of </w:t>
      </w:r>
      <w:r w:rsidR="2F4E38CE" w:rsidRPr="5C4792A8">
        <w:rPr>
          <w:rFonts w:ascii="Arial" w:hAnsi="Arial"/>
          <w:sz w:val="20"/>
          <w:szCs w:val="20"/>
        </w:rPr>
        <w:t>Labor</w:t>
      </w:r>
      <w:r w:rsidR="2F4E38CE" w:rsidRPr="3CEA16DE">
        <w:rPr>
          <w:rFonts w:ascii="Arial" w:hAnsi="Arial"/>
          <w:sz w:val="20"/>
          <w:szCs w:val="20"/>
        </w:rPr>
        <w:t xml:space="preserve">, Gender </w:t>
      </w:r>
      <w:r w:rsidR="2F4E38CE" w:rsidRPr="22B4E285">
        <w:rPr>
          <w:rFonts w:ascii="Arial" w:hAnsi="Arial"/>
          <w:sz w:val="20"/>
          <w:szCs w:val="20"/>
        </w:rPr>
        <w:t>and Social Action</w:t>
      </w:r>
      <w:r w:rsidR="201C3872" w:rsidRPr="68E855B3">
        <w:rPr>
          <w:rFonts w:ascii="Arial" w:hAnsi="Arial"/>
          <w:sz w:val="20"/>
          <w:szCs w:val="20"/>
        </w:rPr>
        <w:t>.</w:t>
      </w:r>
      <w:r w:rsidR="2ACF0FE3" w:rsidRPr="744521DD">
        <w:rPr>
          <w:rFonts w:ascii="Arial" w:hAnsi="Arial"/>
          <w:sz w:val="20"/>
          <w:szCs w:val="20"/>
        </w:rPr>
        <w:t xml:space="preserve"> </w:t>
      </w:r>
      <w:r w:rsidRPr="34EBB856">
        <w:rPr>
          <w:rFonts w:ascii="Arial" w:hAnsi="Arial"/>
          <w:sz w:val="20"/>
          <w:szCs w:val="20"/>
        </w:rPr>
        <w:t>M</w:t>
      </w:r>
      <w:r w:rsidR="3B29EF73" w:rsidRPr="34EBB856">
        <w:rPr>
          <w:rFonts w:ascii="Arial" w:hAnsi="Arial"/>
          <w:sz w:val="20"/>
          <w:szCs w:val="20"/>
        </w:rPr>
        <w:t>T</w:t>
      </w:r>
      <w:r w:rsidRPr="34EBB856">
        <w:rPr>
          <w:rFonts w:ascii="Arial" w:hAnsi="Arial"/>
          <w:sz w:val="20"/>
          <w:szCs w:val="20"/>
        </w:rPr>
        <w:t xml:space="preserve">GAS </w:t>
      </w:r>
      <w:r w:rsidR="4ABFE2CD" w:rsidRPr="34EBB856">
        <w:rPr>
          <w:rFonts w:ascii="Arial" w:hAnsi="Arial"/>
          <w:sz w:val="20"/>
          <w:szCs w:val="20"/>
        </w:rPr>
        <w:t>is tasked with</w:t>
      </w:r>
      <w:r w:rsidRPr="004C0771">
        <w:rPr>
          <w:rFonts w:ascii="Arial" w:hAnsi="Arial"/>
          <w:sz w:val="20"/>
          <w:szCs w:val="20"/>
        </w:rPr>
        <w:t xml:space="preserve"> a crucial role in climate change adaptation, particularly in social protection and vulnerability reduction, through the actions indicated below. Strengthening social safety nets to establish and strengthen social safety nets, such as cash transfers and food assistance programs, to protect vulnerable populations, especially women, children, </w:t>
      </w:r>
      <w:r w:rsidR="72D51C52" w:rsidRPr="34EBB856">
        <w:rPr>
          <w:rFonts w:ascii="Arial" w:hAnsi="Arial"/>
          <w:sz w:val="20"/>
          <w:szCs w:val="20"/>
        </w:rPr>
        <w:t xml:space="preserve">disabled people, </w:t>
      </w:r>
      <w:r w:rsidRPr="004C0771">
        <w:rPr>
          <w:rFonts w:ascii="Arial" w:hAnsi="Arial"/>
          <w:sz w:val="20"/>
          <w:szCs w:val="20"/>
        </w:rPr>
        <w:t xml:space="preserve">and the elderly, from the impacts of climate change. They also </w:t>
      </w:r>
      <w:r w:rsidRPr="0C2656D9">
        <w:rPr>
          <w:rFonts w:ascii="Arial" w:hAnsi="Arial"/>
          <w:sz w:val="20"/>
          <w:szCs w:val="20"/>
        </w:rPr>
        <w:t>promote</w:t>
      </w:r>
      <w:r w:rsidRPr="004C0771">
        <w:rPr>
          <w:rFonts w:ascii="Arial" w:hAnsi="Arial"/>
          <w:sz w:val="20"/>
          <w:szCs w:val="20"/>
        </w:rPr>
        <w:t xml:space="preserve"> </w:t>
      </w:r>
      <w:r w:rsidRPr="004C0771">
        <w:rPr>
          <w:rFonts w:ascii="Arial" w:hAnsi="Arial"/>
          <w:sz w:val="20"/>
          <w:szCs w:val="20"/>
        </w:rPr>
        <w:lastRenderedPageBreak/>
        <w:t xml:space="preserve">social protection for the inclusion of climate change considerations in social protection programs, ensuring that these programs are resilient to climate shocks and stressors. Through various social services and interventions, </w:t>
      </w:r>
      <w:r w:rsidRPr="34EBB856">
        <w:rPr>
          <w:rFonts w:ascii="Arial" w:hAnsi="Arial"/>
          <w:sz w:val="20"/>
          <w:szCs w:val="20"/>
        </w:rPr>
        <w:t>M</w:t>
      </w:r>
      <w:r w:rsidR="7D9F436A" w:rsidRPr="34EBB856">
        <w:rPr>
          <w:rFonts w:ascii="Arial" w:hAnsi="Arial"/>
          <w:sz w:val="20"/>
          <w:szCs w:val="20"/>
        </w:rPr>
        <w:t>T</w:t>
      </w:r>
      <w:r w:rsidRPr="34EBB856">
        <w:rPr>
          <w:rFonts w:ascii="Arial" w:hAnsi="Arial"/>
          <w:sz w:val="20"/>
          <w:szCs w:val="20"/>
        </w:rPr>
        <w:t>GAS</w:t>
      </w:r>
      <w:r w:rsidRPr="004C0771">
        <w:rPr>
          <w:rFonts w:ascii="Arial" w:hAnsi="Arial"/>
          <w:sz w:val="20"/>
          <w:szCs w:val="20"/>
        </w:rPr>
        <w:t xml:space="preserve"> also </w:t>
      </w:r>
      <w:r w:rsidRPr="34EBB856">
        <w:rPr>
          <w:rFonts w:ascii="Arial" w:hAnsi="Arial"/>
          <w:sz w:val="20"/>
          <w:szCs w:val="20"/>
        </w:rPr>
        <w:t>support</w:t>
      </w:r>
      <w:r w:rsidR="00C53748">
        <w:rPr>
          <w:rFonts w:ascii="Arial" w:hAnsi="Arial"/>
          <w:sz w:val="20"/>
          <w:szCs w:val="20"/>
        </w:rPr>
        <w:t>s</w:t>
      </w:r>
      <w:r w:rsidRPr="004C0771">
        <w:rPr>
          <w:rFonts w:ascii="Arial" w:hAnsi="Arial"/>
          <w:sz w:val="20"/>
          <w:szCs w:val="20"/>
        </w:rPr>
        <w:t xml:space="preserve"> vulnerable communities, particularly those affected by climate-induced disasters. </w:t>
      </w:r>
      <w:r w:rsidRPr="34EBB856">
        <w:rPr>
          <w:rFonts w:ascii="Arial" w:hAnsi="Arial"/>
          <w:sz w:val="20"/>
          <w:szCs w:val="20"/>
        </w:rPr>
        <w:t>M</w:t>
      </w:r>
      <w:r w:rsidR="3376C8A0" w:rsidRPr="34EBB856">
        <w:rPr>
          <w:rFonts w:ascii="Arial" w:hAnsi="Arial"/>
          <w:sz w:val="20"/>
          <w:szCs w:val="20"/>
        </w:rPr>
        <w:t>T</w:t>
      </w:r>
      <w:r w:rsidR="122BB7D9" w:rsidRPr="34EBB856">
        <w:rPr>
          <w:rFonts w:ascii="Arial" w:hAnsi="Arial"/>
          <w:sz w:val="20"/>
          <w:szCs w:val="20"/>
        </w:rPr>
        <w:t>G</w:t>
      </w:r>
      <w:r w:rsidRPr="34EBB856">
        <w:rPr>
          <w:rFonts w:ascii="Arial" w:hAnsi="Arial"/>
          <w:sz w:val="20"/>
          <w:szCs w:val="20"/>
        </w:rPr>
        <w:t>AS work</w:t>
      </w:r>
      <w:r w:rsidR="3B02887E" w:rsidRPr="34EBB856">
        <w:rPr>
          <w:rFonts w:ascii="Arial" w:hAnsi="Arial"/>
          <w:sz w:val="20"/>
          <w:szCs w:val="20"/>
        </w:rPr>
        <w:t>s</w:t>
      </w:r>
      <w:r w:rsidRPr="004C0771">
        <w:rPr>
          <w:rFonts w:ascii="Arial" w:hAnsi="Arial"/>
          <w:sz w:val="20"/>
          <w:szCs w:val="20"/>
        </w:rPr>
        <w:t xml:space="preserve"> on vulnerability reduction, with focus on gender-sensitive climate action by promoting gender-sensitive approaches to climate change adaptation, recognizing that women and men are often affected differently by climate impacts. </w:t>
      </w:r>
      <w:r w:rsidRPr="041BDA32">
        <w:rPr>
          <w:rFonts w:ascii="Arial" w:hAnsi="Arial"/>
          <w:sz w:val="20"/>
          <w:szCs w:val="20"/>
        </w:rPr>
        <w:t>The</w:t>
      </w:r>
      <w:r w:rsidR="1A00A0F4" w:rsidRPr="041BDA32">
        <w:rPr>
          <w:rFonts w:ascii="Arial" w:hAnsi="Arial"/>
          <w:sz w:val="20"/>
          <w:szCs w:val="20"/>
        </w:rPr>
        <w:t>y</w:t>
      </w:r>
      <w:r w:rsidRPr="004C0771">
        <w:rPr>
          <w:rFonts w:ascii="Arial" w:hAnsi="Arial"/>
          <w:sz w:val="20"/>
          <w:szCs w:val="20"/>
        </w:rPr>
        <w:t xml:space="preserve"> also </w:t>
      </w:r>
      <w:r w:rsidRPr="5706F10F">
        <w:rPr>
          <w:rFonts w:ascii="Arial" w:hAnsi="Arial"/>
          <w:sz w:val="20"/>
          <w:szCs w:val="20"/>
        </w:rPr>
        <w:t>work</w:t>
      </w:r>
      <w:r w:rsidRPr="004C0771">
        <w:rPr>
          <w:rFonts w:ascii="Arial" w:hAnsi="Arial"/>
          <w:sz w:val="20"/>
          <w:szCs w:val="20"/>
        </w:rPr>
        <w:t xml:space="preserve"> on empowering women to participate in decision-making processes related to climate change adaptation and resource management, and child protection from the adverse effects of climate change, including displacement, malnutrition, and increased vulnerability to exploitation.</w:t>
      </w:r>
      <w:r w:rsidR="3E4DEF5C" w:rsidRPr="280FA0B8">
        <w:rPr>
          <w:rFonts w:ascii="Arial" w:hAnsi="Arial"/>
          <w:sz w:val="20"/>
          <w:szCs w:val="20"/>
        </w:rPr>
        <w:t xml:space="preserve"> </w:t>
      </w:r>
      <w:r w:rsidR="3E4DEF5C" w:rsidRPr="3057A1C6">
        <w:rPr>
          <w:rFonts w:ascii="Arial" w:hAnsi="Arial"/>
          <w:sz w:val="20"/>
          <w:szCs w:val="20"/>
        </w:rPr>
        <w:t xml:space="preserve">These actions will be secured under </w:t>
      </w:r>
      <w:r w:rsidR="3E4DEF5C" w:rsidRPr="0B6CCC69">
        <w:rPr>
          <w:rFonts w:ascii="Arial" w:hAnsi="Arial"/>
          <w:sz w:val="20"/>
          <w:szCs w:val="20"/>
        </w:rPr>
        <w:t xml:space="preserve">the functions </w:t>
      </w:r>
      <w:r w:rsidR="3E4DEF5C" w:rsidRPr="5E72183A">
        <w:rPr>
          <w:rFonts w:ascii="Arial" w:hAnsi="Arial"/>
          <w:sz w:val="20"/>
          <w:szCs w:val="20"/>
        </w:rPr>
        <w:t xml:space="preserve">of the </w:t>
      </w:r>
      <w:r w:rsidR="3E4DEF5C" w:rsidRPr="18E9A50C">
        <w:rPr>
          <w:rFonts w:ascii="Arial" w:hAnsi="Arial"/>
          <w:sz w:val="20"/>
          <w:szCs w:val="20"/>
        </w:rPr>
        <w:t>Ministry of Labor, Gender and</w:t>
      </w:r>
      <w:r w:rsidR="3E4DEF5C" w:rsidRPr="26A489CE">
        <w:rPr>
          <w:rFonts w:ascii="Arial" w:hAnsi="Arial"/>
          <w:sz w:val="20"/>
          <w:szCs w:val="20"/>
        </w:rPr>
        <w:t xml:space="preserve"> Social </w:t>
      </w:r>
      <w:r w:rsidR="3E4DEF5C" w:rsidRPr="5AA00C13">
        <w:rPr>
          <w:rFonts w:ascii="Arial" w:hAnsi="Arial"/>
          <w:sz w:val="20"/>
          <w:szCs w:val="20"/>
        </w:rPr>
        <w:t>Action.</w:t>
      </w:r>
    </w:p>
    <w:p w14:paraId="446D0B27" w14:textId="77777777" w:rsidR="008824FE" w:rsidRPr="004C0771" w:rsidRDefault="008824FE" w:rsidP="008824FE">
      <w:pPr>
        <w:pStyle w:val="ListParagraph"/>
        <w:spacing w:after="60" w:line="240" w:lineRule="auto"/>
        <w:ind w:left="360"/>
        <w:contextualSpacing w:val="0"/>
        <w:jc w:val="both"/>
        <w:rPr>
          <w:rFonts w:ascii="Arial" w:hAnsi="Arial"/>
          <w:sz w:val="20"/>
          <w:szCs w:val="20"/>
        </w:rPr>
      </w:pPr>
    </w:p>
    <w:p w14:paraId="4ACA62D1" w14:textId="6A9795B6" w:rsidR="00E25D18" w:rsidRPr="004C0771" w:rsidRDefault="00E25D18" w:rsidP="00952389">
      <w:pPr>
        <w:spacing w:after="0" w:line="240" w:lineRule="auto"/>
        <w:jc w:val="both"/>
        <w:rPr>
          <w:rFonts w:ascii="Arial" w:hAnsi="Arial"/>
          <w:sz w:val="20"/>
          <w:szCs w:val="20"/>
        </w:rPr>
      </w:pPr>
      <w:r w:rsidRPr="004C0771">
        <w:rPr>
          <w:rFonts w:ascii="Arial" w:hAnsi="Arial"/>
          <w:sz w:val="20"/>
          <w:szCs w:val="20"/>
        </w:rPr>
        <w:t xml:space="preserve">This collaborative framework enables Mozambique to address climate challenges effectively by leveraging the strengths and mandates of each institution, fostering cross-sectoral coordination, and ensuring the active participation of all stakeholders in climate action initiatives. While the institutional setup is </w:t>
      </w:r>
      <w:r w:rsidR="00E7698B" w:rsidRPr="004C0771">
        <w:rPr>
          <w:rFonts w:ascii="Arial" w:hAnsi="Arial"/>
          <w:sz w:val="20"/>
          <w:szCs w:val="20"/>
        </w:rPr>
        <w:t>established,</w:t>
      </w:r>
      <w:r w:rsidRPr="004C0771">
        <w:rPr>
          <w:rFonts w:ascii="Arial" w:hAnsi="Arial"/>
          <w:sz w:val="20"/>
          <w:szCs w:val="20"/>
        </w:rPr>
        <w:t xml:space="preserve"> there are challenges in cross-sector coordination within and across sectors in relation to climate change adaptation and vulnerability reduction, resulting in limited impact of the interventions. </w:t>
      </w:r>
    </w:p>
    <w:p w14:paraId="316A6E21" w14:textId="77777777" w:rsidR="00862B6B" w:rsidRPr="004C0771" w:rsidRDefault="00862B6B" w:rsidP="009151E1">
      <w:pPr>
        <w:spacing w:after="0" w:line="240" w:lineRule="auto"/>
        <w:jc w:val="both"/>
        <w:rPr>
          <w:rFonts w:ascii="Arial" w:hAnsi="Arial"/>
          <w:sz w:val="20"/>
          <w:szCs w:val="20"/>
        </w:rPr>
      </w:pPr>
    </w:p>
    <w:p w14:paraId="1695DD21" w14:textId="5ABD9099" w:rsidR="00F97840" w:rsidRPr="004C0771" w:rsidRDefault="00F97840">
      <w:pPr>
        <w:pStyle w:val="ListParagraph"/>
        <w:numPr>
          <w:ilvl w:val="1"/>
          <w:numId w:val="5"/>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 xml:space="preserve">Gender </w:t>
      </w:r>
      <w:r w:rsidR="00B93D62" w:rsidRPr="004C0771">
        <w:rPr>
          <w:b/>
          <w:color w:val="276E8B" w:themeColor="accent1" w:themeShade="BF"/>
        </w:rPr>
        <w:t>eq</w:t>
      </w:r>
      <w:r w:rsidR="00F81C10" w:rsidRPr="004C0771">
        <w:rPr>
          <w:b/>
          <w:color w:val="276E8B" w:themeColor="accent1" w:themeShade="BF"/>
        </w:rPr>
        <w:t xml:space="preserve">uality </w:t>
      </w:r>
      <w:r w:rsidRPr="004C0771">
        <w:rPr>
          <w:b/>
          <w:color w:val="276E8B" w:themeColor="accent1" w:themeShade="BF"/>
        </w:rPr>
        <w:t>analysis</w:t>
      </w:r>
    </w:p>
    <w:p w14:paraId="5801EDAA" w14:textId="77777777" w:rsidR="009151E1" w:rsidRPr="004C0771" w:rsidRDefault="009151E1" w:rsidP="009151E1">
      <w:pPr>
        <w:spacing w:after="0" w:line="240" w:lineRule="auto"/>
        <w:jc w:val="both"/>
        <w:rPr>
          <w:rStyle w:val="DefaultText"/>
        </w:rPr>
      </w:pPr>
    </w:p>
    <w:p w14:paraId="6050AFCA" w14:textId="77777777" w:rsidR="005D0E97" w:rsidRDefault="005D0E97" w:rsidP="005D0E97">
      <w:pPr>
        <w:spacing w:after="60" w:line="240" w:lineRule="auto"/>
        <w:jc w:val="both"/>
        <w:rPr>
          <w:rFonts w:ascii="Arial" w:hAnsi="Arial"/>
          <w:sz w:val="20"/>
          <w:szCs w:val="20"/>
        </w:rPr>
      </w:pPr>
      <w:r w:rsidRPr="004C0771">
        <w:rPr>
          <w:rFonts w:ascii="Arial" w:hAnsi="Arial"/>
          <w:sz w:val="20"/>
          <w:szCs w:val="20"/>
        </w:rPr>
        <w:t xml:space="preserve">Mozambique faces significant gender disparities across health, education, economic participation and political representation, which collectively impact the country’s socio-economic development and resilience to climate change. According to the United Nations Development Programme's </w:t>
      </w:r>
      <w:hyperlink r:id="rId29" w:anchor=":~:text=The%20Gender%20Development%20Index%20(GDI)%20measures%20gender%20inequalities%20in%20achievement,mean%20years%20of%20schooling%20for" w:history="1">
        <w:r w:rsidRPr="004C0771">
          <w:rPr>
            <w:rStyle w:val="Hyperlink"/>
            <w:rFonts w:ascii="Arial" w:hAnsi="Arial"/>
            <w:sz w:val="20"/>
            <w:szCs w:val="20"/>
          </w:rPr>
          <w:t>Gender Development Index</w:t>
        </w:r>
      </w:hyperlink>
      <w:r w:rsidRPr="004C0771">
        <w:rPr>
          <w:rFonts w:ascii="Arial" w:hAnsi="Arial"/>
          <w:sz w:val="20"/>
          <w:szCs w:val="20"/>
        </w:rPr>
        <w:t xml:space="preserve"> (GDI), Mozambique has a GDI value of 0.912, reflecting considerable disparities in key human development areas. Women, on average, receive only 2.7 years of schooling compared to 4.5 years for men, with expected years of schooling at 9.5 years for females and 10.5 for males. Additionally, there is a substantial income disparity, as women’s gross national income (GNI) per capita stands at $1,131, significantly lower than men’s GNI per capita of $1,377</w:t>
      </w:r>
      <w:r w:rsidRPr="004C0771">
        <w:rPr>
          <w:rStyle w:val="FootnoteReference"/>
          <w:rFonts w:ascii="Arial" w:hAnsi="Arial"/>
          <w:sz w:val="20"/>
          <w:szCs w:val="20"/>
        </w:rPr>
        <w:footnoteReference w:id="21"/>
      </w:r>
      <w:r w:rsidRPr="004C0771">
        <w:rPr>
          <w:rFonts w:ascii="Arial" w:hAnsi="Arial"/>
          <w:sz w:val="20"/>
          <w:szCs w:val="20"/>
        </w:rPr>
        <w:t>.</w:t>
      </w:r>
    </w:p>
    <w:p w14:paraId="33FF185D" w14:textId="77777777" w:rsidR="00AF4381" w:rsidRPr="004C0771" w:rsidRDefault="00AF4381" w:rsidP="005D0E97">
      <w:pPr>
        <w:spacing w:after="60" w:line="240" w:lineRule="auto"/>
        <w:jc w:val="both"/>
        <w:rPr>
          <w:rFonts w:ascii="Arial" w:hAnsi="Arial"/>
          <w:sz w:val="20"/>
          <w:szCs w:val="20"/>
        </w:rPr>
      </w:pPr>
    </w:p>
    <w:p w14:paraId="1274D032" w14:textId="750FF316" w:rsidR="005D0E97" w:rsidRDefault="005D0E97" w:rsidP="005D0E97">
      <w:pPr>
        <w:spacing w:after="60" w:line="240" w:lineRule="auto"/>
        <w:jc w:val="both"/>
        <w:rPr>
          <w:rFonts w:ascii="Arial" w:hAnsi="Arial"/>
          <w:sz w:val="20"/>
          <w:szCs w:val="20"/>
        </w:rPr>
      </w:pPr>
      <w:r w:rsidRPr="004C0771">
        <w:rPr>
          <w:rFonts w:ascii="Arial" w:hAnsi="Arial"/>
          <w:sz w:val="20"/>
          <w:szCs w:val="20"/>
        </w:rPr>
        <w:t>The Gender Inequality Index (GII) further illustrates these challenges, ranking Mozambique 136</w:t>
      </w:r>
      <w:r w:rsidRPr="004C0771">
        <w:rPr>
          <w:rFonts w:ascii="Arial" w:hAnsi="Arial"/>
          <w:sz w:val="20"/>
          <w:szCs w:val="20"/>
          <w:vertAlign w:val="superscript"/>
        </w:rPr>
        <w:t>th</w:t>
      </w:r>
      <w:r w:rsidRPr="004C0771">
        <w:rPr>
          <w:rFonts w:ascii="Arial" w:hAnsi="Arial"/>
          <w:sz w:val="20"/>
          <w:szCs w:val="20"/>
        </w:rPr>
        <w:t xml:space="preserve"> out of 170 countries with a GII score of 0.523. This low </w:t>
      </w:r>
      <w:r w:rsidRPr="2A9376C6">
        <w:rPr>
          <w:rFonts w:ascii="Arial" w:hAnsi="Arial"/>
          <w:sz w:val="20"/>
          <w:szCs w:val="20"/>
        </w:rPr>
        <w:t>ranking</w:t>
      </w:r>
      <w:r w:rsidRPr="004C0771">
        <w:rPr>
          <w:rFonts w:ascii="Arial" w:hAnsi="Arial"/>
          <w:sz w:val="20"/>
          <w:szCs w:val="20"/>
        </w:rPr>
        <w:t xml:space="preserve"> highlights serious inequalities in reproductive health, empowerment</w:t>
      </w:r>
      <w:r w:rsidR="21780C3C" w:rsidRPr="004C0771">
        <w:rPr>
          <w:rFonts w:ascii="Arial" w:hAnsi="Arial"/>
          <w:sz w:val="20"/>
          <w:szCs w:val="20"/>
        </w:rPr>
        <w:t>,</w:t>
      </w:r>
      <w:r w:rsidRPr="004C0771">
        <w:rPr>
          <w:rFonts w:ascii="Arial" w:hAnsi="Arial"/>
          <w:sz w:val="20"/>
          <w:szCs w:val="20"/>
        </w:rPr>
        <w:t xml:space="preserve"> and labor market access. For example, while 42.4% of parliamentary seats are held by women, only 14% of adult women have completed secondary education compared to 19.9% of men. Mozambique’s maternal mortality rate is also high, with 289 deaths per 100,000 live births, and the adolescent birth rate is 148.6 per 1,000 women aged 15-19, underscoring significant health and social challenges faced by women​</w:t>
      </w:r>
      <w:r w:rsidRPr="004C0771">
        <w:rPr>
          <w:rStyle w:val="FootnoteReference"/>
          <w:rFonts w:ascii="Arial" w:hAnsi="Arial"/>
          <w:sz w:val="20"/>
          <w:szCs w:val="20"/>
        </w:rPr>
        <w:footnoteReference w:id="22"/>
      </w:r>
      <w:r w:rsidRPr="004C0771">
        <w:rPr>
          <w:rFonts w:ascii="Arial" w:hAnsi="Arial"/>
          <w:sz w:val="20"/>
          <w:szCs w:val="20"/>
        </w:rPr>
        <w:t>.</w:t>
      </w:r>
    </w:p>
    <w:p w14:paraId="4FE9CE46" w14:textId="77777777" w:rsidR="00AF4381" w:rsidRPr="004C0771" w:rsidRDefault="00AF4381" w:rsidP="005D0E97">
      <w:pPr>
        <w:spacing w:after="60" w:line="240" w:lineRule="auto"/>
        <w:jc w:val="both"/>
        <w:rPr>
          <w:rFonts w:ascii="Arial" w:hAnsi="Arial"/>
          <w:sz w:val="20"/>
          <w:szCs w:val="20"/>
        </w:rPr>
      </w:pPr>
    </w:p>
    <w:p w14:paraId="2663D2A7" w14:textId="77777777" w:rsidR="005D0E97" w:rsidRDefault="005D0E97" w:rsidP="005D0E97">
      <w:pPr>
        <w:spacing w:after="60" w:line="240" w:lineRule="auto"/>
        <w:jc w:val="both"/>
        <w:rPr>
          <w:rFonts w:ascii="Arial" w:hAnsi="Arial"/>
          <w:sz w:val="20"/>
          <w:szCs w:val="20"/>
        </w:rPr>
      </w:pPr>
      <w:r w:rsidRPr="004C0771">
        <w:rPr>
          <w:rFonts w:ascii="Arial" w:hAnsi="Arial"/>
          <w:b/>
          <w:bCs/>
          <w:sz w:val="20"/>
          <w:szCs w:val="20"/>
        </w:rPr>
        <w:t>Education and economic participation</w:t>
      </w:r>
      <w:r w:rsidRPr="004C0771">
        <w:rPr>
          <w:rFonts w:ascii="Arial" w:hAnsi="Arial"/>
          <w:sz w:val="20"/>
          <w:szCs w:val="20"/>
        </w:rPr>
        <w:t>: female literacy in Mozambique is at 50.3%, compared to 60.7% for men. Limited educational access restricts women’s participation in formal employment, which is already low at 6% compared to 24% for men</w:t>
      </w:r>
      <w:r w:rsidRPr="004C0771">
        <w:rPr>
          <w:rStyle w:val="FootnoteReference"/>
          <w:rFonts w:ascii="Arial" w:hAnsi="Arial"/>
          <w:sz w:val="20"/>
          <w:szCs w:val="20"/>
        </w:rPr>
        <w:footnoteReference w:id="23"/>
      </w:r>
      <w:r w:rsidRPr="004C0771">
        <w:rPr>
          <w:rFonts w:ascii="Arial" w:hAnsi="Arial"/>
          <w:sz w:val="20"/>
          <w:szCs w:val="20"/>
        </w:rPr>
        <w:t>. Women predominantly work in the informal sector, particularly in agriculture, where they often lack secure land tenure, access to credit and markets. This imbalance reduces women’s economic resilience and restricts their capacity to invest in climate-adaptive practices.</w:t>
      </w:r>
    </w:p>
    <w:p w14:paraId="6E622B17" w14:textId="77777777" w:rsidR="00AF4381" w:rsidRPr="004C0771" w:rsidRDefault="00AF4381" w:rsidP="005D0E97">
      <w:pPr>
        <w:spacing w:after="60" w:line="240" w:lineRule="auto"/>
        <w:jc w:val="both"/>
        <w:rPr>
          <w:rFonts w:ascii="Arial" w:hAnsi="Arial"/>
          <w:sz w:val="20"/>
          <w:szCs w:val="20"/>
        </w:rPr>
      </w:pPr>
    </w:p>
    <w:p w14:paraId="5E9504E4" w14:textId="77777777" w:rsidR="005D0E97" w:rsidRDefault="005D0E97" w:rsidP="005D0E97">
      <w:pPr>
        <w:spacing w:after="60" w:line="240" w:lineRule="auto"/>
        <w:jc w:val="both"/>
        <w:rPr>
          <w:rFonts w:ascii="Arial" w:hAnsi="Arial"/>
          <w:sz w:val="20"/>
          <w:szCs w:val="20"/>
        </w:rPr>
      </w:pPr>
      <w:r w:rsidRPr="004C0771">
        <w:rPr>
          <w:rFonts w:ascii="Arial" w:hAnsi="Arial"/>
          <w:b/>
          <w:bCs/>
          <w:sz w:val="20"/>
          <w:szCs w:val="20"/>
        </w:rPr>
        <w:t>Health and social challenges</w:t>
      </w:r>
      <w:r w:rsidRPr="004C0771">
        <w:rPr>
          <w:rFonts w:ascii="Arial" w:hAnsi="Arial"/>
          <w:sz w:val="20"/>
          <w:szCs w:val="20"/>
        </w:rPr>
        <w:t>: high maternal mortality and adolescent birth rates point to the systemic health challenges facing Mozambican women. The prevalence of early marriage, with 52.9% of women aged 20–24 married before age 18</w:t>
      </w:r>
      <w:r w:rsidRPr="004C0771">
        <w:rPr>
          <w:rStyle w:val="FootnoteReference"/>
          <w:rFonts w:ascii="Arial" w:hAnsi="Arial"/>
          <w:sz w:val="20"/>
          <w:szCs w:val="20"/>
        </w:rPr>
        <w:footnoteReference w:id="24"/>
      </w:r>
      <w:r w:rsidRPr="004C0771">
        <w:rPr>
          <w:rFonts w:ascii="Arial" w:hAnsi="Arial"/>
          <w:sz w:val="20"/>
          <w:szCs w:val="20"/>
        </w:rPr>
        <w:t>, further limits educational and economic opportunities and raises health risks. These factors collectively hinder women’s ability to build resilience against climate change impacts, which are particularly severe in rural and agriculture-dependent communities.</w:t>
      </w:r>
    </w:p>
    <w:p w14:paraId="506C214C" w14:textId="77777777" w:rsidR="00AF4381" w:rsidRPr="004C0771" w:rsidRDefault="00AF4381" w:rsidP="005D0E97">
      <w:pPr>
        <w:spacing w:after="60" w:line="240" w:lineRule="auto"/>
        <w:jc w:val="both"/>
        <w:rPr>
          <w:rFonts w:ascii="Arial" w:hAnsi="Arial"/>
          <w:sz w:val="20"/>
          <w:szCs w:val="20"/>
        </w:rPr>
      </w:pPr>
    </w:p>
    <w:p w14:paraId="15E98FD3" w14:textId="77777777" w:rsidR="005D0E97" w:rsidRDefault="005D0E97" w:rsidP="005D0E97">
      <w:pPr>
        <w:spacing w:after="60" w:line="240" w:lineRule="auto"/>
        <w:jc w:val="both"/>
        <w:rPr>
          <w:rFonts w:ascii="Arial" w:hAnsi="Arial"/>
          <w:sz w:val="20"/>
          <w:szCs w:val="20"/>
        </w:rPr>
      </w:pPr>
      <w:r w:rsidRPr="004C0771">
        <w:rPr>
          <w:rFonts w:ascii="Arial" w:hAnsi="Arial"/>
          <w:b/>
          <w:bCs/>
          <w:sz w:val="20"/>
          <w:szCs w:val="20"/>
        </w:rPr>
        <w:t>Impact of climate change on gender</w:t>
      </w:r>
      <w:r w:rsidRPr="004C0771">
        <w:rPr>
          <w:rFonts w:ascii="Arial" w:hAnsi="Arial"/>
          <w:sz w:val="20"/>
          <w:szCs w:val="20"/>
        </w:rPr>
        <w:t xml:space="preserve">: climate change exacerbates existing gender inequalities in Mozambique. Women, especially in rural areas, bear the responsibility for agriculture, food production </w:t>
      </w:r>
      <w:r w:rsidRPr="004C0771">
        <w:rPr>
          <w:rFonts w:ascii="Arial" w:hAnsi="Arial"/>
          <w:sz w:val="20"/>
          <w:szCs w:val="20"/>
        </w:rPr>
        <w:lastRenderedPageBreak/>
        <w:t>and water collection. As climate change leads to more frequent droughts, floods, and extreme weather, women’s livelihoods are directly threatened. Disruptions to agricultural cycles reduce household food security and increase workloads for women, who must adapt to these changing conditions with limited resources. Climate-induced displacement, particularly in vulnerable regions like Cabo Delgado, has heightened women’s exposure to gender-based violence and restricted their access to essential services.</w:t>
      </w:r>
    </w:p>
    <w:p w14:paraId="7AB60359" w14:textId="77777777" w:rsidR="00AF4381" w:rsidRPr="004C0771" w:rsidRDefault="00AF4381" w:rsidP="005D0E97">
      <w:pPr>
        <w:spacing w:after="60" w:line="240" w:lineRule="auto"/>
        <w:jc w:val="both"/>
        <w:rPr>
          <w:rFonts w:ascii="Arial" w:hAnsi="Arial"/>
          <w:sz w:val="20"/>
          <w:szCs w:val="20"/>
        </w:rPr>
      </w:pPr>
    </w:p>
    <w:p w14:paraId="289B78E8" w14:textId="4C55ED2C" w:rsidR="008824FE" w:rsidRDefault="005D0E97" w:rsidP="005D0E97">
      <w:pPr>
        <w:spacing w:after="60" w:line="240" w:lineRule="auto"/>
        <w:jc w:val="both"/>
        <w:rPr>
          <w:rFonts w:ascii="Arial" w:hAnsi="Arial"/>
          <w:sz w:val="20"/>
          <w:szCs w:val="20"/>
        </w:rPr>
      </w:pPr>
      <w:r w:rsidRPr="004C0771">
        <w:rPr>
          <w:rFonts w:ascii="Arial" w:hAnsi="Arial"/>
          <w:b/>
          <w:bCs/>
          <w:sz w:val="20"/>
          <w:szCs w:val="20"/>
        </w:rPr>
        <w:t>Integrating gender equality into the NAP Readiness Proposal</w:t>
      </w:r>
      <w:r w:rsidRPr="004C0771">
        <w:rPr>
          <w:rFonts w:ascii="Arial" w:hAnsi="Arial"/>
          <w:sz w:val="20"/>
          <w:szCs w:val="20"/>
        </w:rPr>
        <w:t>: the NAP readiness proposal for Mozambique integrates gender-sensitive strategies to address these disparities and enhance the effectiveness of climate adaptation initiatives. These strategies aim to ensure that women actively participate in and benefit from adaptation measures, with a focus on equitable participation and benefit-sharing to strengthen climate resilience outcomes.</w:t>
      </w:r>
    </w:p>
    <w:p w14:paraId="0686B16C" w14:textId="77777777" w:rsidR="008824FE" w:rsidRPr="004C0771" w:rsidRDefault="008824FE" w:rsidP="005D0E97">
      <w:pPr>
        <w:spacing w:after="60" w:line="240" w:lineRule="auto"/>
        <w:jc w:val="both"/>
        <w:rPr>
          <w:rFonts w:ascii="Arial" w:hAnsi="Arial"/>
          <w:sz w:val="20"/>
          <w:szCs w:val="20"/>
        </w:rPr>
      </w:pPr>
    </w:p>
    <w:p w14:paraId="61CD5A59" w14:textId="77777777" w:rsidR="005D0E97" w:rsidRPr="004C0771" w:rsidRDefault="005D0E97" w:rsidP="00EB3EC0">
      <w:pPr>
        <w:numPr>
          <w:ilvl w:val="0"/>
          <w:numId w:val="11"/>
        </w:numPr>
        <w:tabs>
          <w:tab w:val="clear" w:pos="360"/>
          <w:tab w:val="num" w:pos="720"/>
        </w:tabs>
        <w:spacing w:after="60" w:line="240" w:lineRule="auto"/>
        <w:jc w:val="both"/>
        <w:rPr>
          <w:rFonts w:ascii="Arial" w:hAnsi="Arial"/>
          <w:sz w:val="20"/>
          <w:szCs w:val="20"/>
        </w:rPr>
      </w:pPr>
      <w:r w:rsidRPr="004C0771">
        <w:rPr>
          <w:rFonts w:ascii="Arial" w:hAnsi="Arial"/>
          <w:b/>
          <w:bCs/>
          <w:sz w:val="20"/>
          <w:szCs w:val="20"/>
        </w:rPr>
        <w:t>Gender-sensitive indicators</w:t>
      </w:r>
      <w:r w:rsidRPr="004C0771">
        <w:rPr>
          <w:rFonts w:ascii="Arial" w:hAnsi="Arial"/>
          <w:sz w:val="20"/>
          <w:szCs w:val="20"/>
        </w:rPr>
        <w:t>: indicators have been embedded to monitor and report on women’s involvement in climate adaptation projects, including their access to resources, training, and leadership roles. For example, tracking the percentage of women in climate adaptation training and project leadership provides valuable insights into gender-based impacts and outcomes.</w:t>
      </w:r>
    </w:p>
    <w:p w14:paraId="1E0FFD99" w14:textId="77777777" w:rsidR="005D0E97" w:rsidRPr="004C0771" w:rsidRDefault="005D0E97" w:rsidP="00EB3EC0">
      <w:pPr>
        <w:numPr>
          <w:ilvl w:val="0"/>
          <w:numId w:val="11"/>
        </w:numPr>
        <w:tabs>
          <w:tab w:val="clear" w:pos="360"/>
          <w:tab w:val="num" w:pos="720"/>
        </w:tabs>
        <w:spacing w:after="60" w:line="240" w:lineRule="auto"/>
        <w:jc w:val="both"/>
        <w:rPr>
          <w:rFonts w:ascii="Arial" w:hAnsi="Arial"/>
          <w:sz w:val="20"/>
          <w:szCs w:val="20"/>
        </w:rPr>
      </w:pPr>
      <w:r w:rsidRPr="004C0771">
        <w:rPr>
          <w:rFonts w:ascii="Arial" w:hAnsi="Arial"/>
          <w:b/>
          <w:bCs/>
          <w:sz w:val="20"/>
          <w:szCs w:val="20"/>
        </w:rPr>
        <w:t>Gender-disaggregated data</w:t>
      </w:r>
      <w:r w:rsidRPr="004C0771">
        <w:rPr>
          <w:rFonts w:ascii="Arial" w:hAnsi="Arial"/>
          <w:sz w:val="20"/>
          <w:szCs w:val="20"/>
        </w:rPr>
        <w:t>: the proposal emphasizes the systematic collection and analysis of gender-disaggregated data to identify specific needs and vulnerabilities of men and women. This data will guide the design of targeted interventions that respond to gender-specific climate impacts and support gender-equitable adaptation measures.</w:t>
      </w:r>
    </w:p>
    <w:p w14:paraId="66809452" w14:textId="77777777" w:rsidR="005D0E97" w:rsidRDefault="005D0E97" w:rsidP="00EB3EC0">
      <w:pPr>
        <w:numPr>
          <w:ilvl w:val="0"/>
          <w:numId w:val="11"/>
        </w:numPr>
        <w:tabs>
          <w:tab w:val="clear" w:pos="360"/>
          <w:tab w:val="num" w:pos="720"/>
        </w:tabs>
        <w:spacing w:after="60" w:line="240" w:lineRule="auto"/>
        <w:jc w:val="both"/>
        <w:rPr>
          <w:rFonts w:ascii="Arial" w:hAnsi="Arial"/>
          <w:sz w:val="20"/>
          <w:szCs w:val="20"/>
        </w:rPr>
      </w:pPr>
      <w:r w:rsidRPr="004C0771">
        <w:rPr>
          <w:rFonts w:ascii="Arial" w:hAnsi="Arial"/>
          <w:b/>
          <w:bCs/>
          <w:sz w:val="20"/>
          <w:szCs w:val="20"/>
        </w:rPr>
        <w:t>Inclusive community engagement</w:t>
      </w:r>
      <w:r w:rsidRPr="004C0771">
        <w:rPr>
          <w:rFonts w:ascii="Arial" w:hAnsi="Arial"/>
          <w:sz w:val="20"/>
          <w:szCs w:val="20"/>
        </w:rPr>
        <w:t>: the proposal prioritizes the active participation of women, especially those from indigenous and rural communities, in planning and implementing adaptation projects. This approach ensures that women’s knowledge, perspectives, and needs are integrated into climate adaptation strategies, promoting inclusivity and resilience in community-based initiatives.</w:t>
      </w:r>
    </w:p>
    <w:p w14:paraId="5EFBFB24" w14:textId="77777777" w:rsidR="008824FE" w:rsidRPr="004C0771" w:rsidRDefault="008824FE" w:rsidP="008824FE">
      <w:pPr>
        <w:spacing w:after="60" w:line="240" w:lineRule="auto"/>
        <w:ind w:left="360"/>
        <w:jc w:val="both"/>
        <w:rPr>
          <w:rFonts w:ascii="Arial" w:hAnsi="Arial"/>
          <w:sz w:val="20"/>
          <w:szCs w:val="20"/>
        </w:rPr>
      </w:pPr>
    </w:p>
    <w:p w14:paraId="6DC70167" w14:textId="77777777" w:rsidR="005D0E97" w:rsidRPr="004C0771" w:rsidRDefault="005D0E97" w:rsidP="005D0E97">
      <w:pPr>
        <w:spacing w:after="0" w:line="240" w:lineRule="auto"/>
        <w:jc w:val="both"/>
        <w:rPr>
          <w:rFonts w:ascii="Arial" w:hAnsi="Arial"/>
          <w:sz w:val="20"/>
          <w:szCs w:val="20"/>
        </w:rPr>
      </w:pPr>
      <w:r w:rsidRPr="004C0771">
        <w:rPr>
          <w:rFonts w:ascii="Arial" w:hAnsi="Arial"/>
          <w:sz w:val="20"/>
          <w:szCs w:val="20"/>
        </w:rPr>
        <w:t>By embedding these strategies, the NAP Readiness Proposal aims to promote gender equality and resilience, thereby enhancing the sustainability and effectiveness of climate adaptation efforts in Mozambique. Addressing gender disparities within climate adaptation not only strengthens community resilience but also empowers women as vital contributors to Mozambique’s climate and development goals.</w:t>
      </w:r>
    </w:p>
    <w:p w14:paraId="2374458D" w14:textId="77777777" w:rsidR="008671B1" w:rsidRPr="004C0771" w:rsidRDefault="008671B1" w:rsidP="005D0E97">
      <w:pPr>
        <w:spacing w:after="0" w:line="240" w:lineRule="auto"/>
      </w:pPr>
    </w:p>
    <w:p w14:paraId="2DE53791" w14:textId="34230441" w:rsidR="00F97840" w:rsidRPr="004C0771" w:rsidRDefault="00F97840">
      <w:pPr>
        <w:pStyle w:val="ListParagraph"/>
        <w:numPr>
          <w:ilvl w:val="1"/>
          <w:numId w:val="5"/>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Gaps and Barriers</w:t>
      </w:r>
    </w:p>
    <w:p w14:paraId="0F8ADC9B" w14:textId="77777777" w:rsidR="005D0E97" w:rsidRPr="004C0771" w:rsidRDefault="005D0E97" w:rsidP="005D0E97">
      <w:pPr>
        <w:spacing w:after="0" w:line="240" w:lineRule="auto"/>
        <w:ind w:right="-29"/>
        <w:jc w:val="both"/>
        <w:rPr>
          <w:rStyle w:val="DefaultText"/>
        </w:rPr>
      </w:pPr>
    </w:p>
    <w:p w14:paraId="4FD4D33F" w14:textId="2AFE3CD1" w:rsidR="00102988" w:rsidRPr="0076415A" w:rsidRDefault="0016219C" w:rsidP="0076415A">
      <w:pPr>
        <w:spacing w:after="60" w:line="240" w:lineRule="auto"/>
        <w:jc w:val="both"/>
        <w:rPr>
          <w:rFonts w:ascii="Arial" w:hAnsi="Arial" w:cs="Arial"/>
          <w:sz w:val="20"/>
          <w:szCs w:val="20"/>
        </w:rPr>
      </w:pPr>
      <w:r w:rsidRPr="004C0771">
        <w:rPr>
          <w:rFonts w:ascii="Arial" w:hAnsi="Arial" w:cs="Arial"/>
          <w:sz w:val="20"/>
          <w:szCs w:val="20"/>
        </w:rPr>
        <w:t>Mozambique faces several critical barriers in effectively implementing climate adaptation strategies. These challenges span governance, planning, data management, stakeholder engagement, financing, and monitoring. Below is an in-depth analysis of each barrier, its persistence, and the proposed readiness interventions to address them.</w:t>
      </w:r>
    </w:p>
    <w:p w14:paraId="3EC1F6F1" w14:textId="77777777" w:rsidR="0050473E" w:rsidRDefault="0050473E" w:rsidP="0050473E">
      <w:pPr>
        <w:tabs>
          <w:tab w:val="num" w:pos="720"/>
        </w:tabs>
        <w:spacing w:after="0" w:line="240" w:lineRule="auto"/>
        <w:jc w:val="both"/>
        <w:rPr>
          <w:rFonts w:ascii="Arial" w:hAnsi="Arial" w:cs="Arial"/>
          <w:sz w:val="20"/>
          <w:szCs w:val="20"/>
        </w:rPr>
      </w:pPr>
    </w:p>
    <w:p w14:paraId="34746C27" w14:textId="77777777" w:rsidR="000D6434" w:rsidRPr="00FB0533" w:rsidRDefault="000D6434" w:rsidP="000D6434">
      <w:pPr>
        <w:spacing w:after="60" w:line="240" w:lineRule="auto"/>
        <w:jc w:val="both"/>
        <w:rPr>
          <w:rFonts w:ascii="Arial" w:hAnsi="Arial"/>
          <w:b/>
          <w:bCs/>
          <w:sz w:val="20"/>
          <w:szCs w:val="20"/>
        </w:rPr>
      </w:pPr>
      <w:bookmarkStart w:id="16" w:name="_Hlk196989240"/>
      <w:r w:rsidRPr="00FB0533">
        <w:rPr>
          <w:rFonts w:ascii="Arial" w:hAnsi="Arial"/>
          <w:b/>
          <w:bCs/>
          <w:sz w:val="20"/>
          <w:szCs w:val="20"/>
          <w:u w:val="single"/>
        </w:rPr>
        <w:t xml:space="preserve">Barrier </w:t>
      </w:r>
      <w:r w:rsidRPr="000F39D1">
        <w:rPr>
          <w:rFonts w:ascii="Arial" w:hAnsi="Arial"/>
          <w:b/>
          <w:bCs/>
          <w:sz w:val="20"/>
          <w:szCs w:val="20"/>
          <w:u w:val="single"/>
        </w:rPr>
        <w:t>3.1.1</w:t>
      </w:r>
      <w:r w:rsidRPr="00FB0533">
        <w:rPr>
          <w:rFonts w:ascii="Arial" w:hAnsi="Arial"/>
          <w:b/>
          <w:bCs/>
          <w:sz w:val="20"/>
          <w:szCs w:val="20"/>
          <w:u w:val="single"/>
        </w:rPr>
        <w:t>:</w:t>
      </w:r>
      <w:r w:rsidRPr="00FB0533">
        <w:rPr>
          <w:rFonts w:ascii="Arial" w:hAnsi="Arial"/>
          <w:b/>
          <w:bCs/>
          <w:sz w:val="20"/>
          <w:szCs w:val="20"/>
        </w:rPr>
        <w:t xml:space="preserve"> Limited </w:t>
      </w:r>
      <w:r w:rsidRPr="000F39D1">
        <w:rPr>
          <w:rFonts w:ascii="Arial" w:hAnsi="Arial"/>
          <w:b/>
          <w:bCs/>
          <w:sz w:val="20"/>
          <w:szCs w:val="20"/>
        </w:rPr>
        <w:t>s</w:t>
      </w:r>
      <w:r w:rsidRPr="00FB0533">
        <w:rPr>
          <w:rFonts w:ascii="Arial" w:hAnsi="Arial"/>
          <w:b/>
          <w:bCs/>
          <w:sz w:val="20"/>
          <w:szCs w:val="20"/>
        </w:rPr>
        <w:t xml:space="preserve">ectoral </w:t>
      </w:r>
      <w:r w:rsidRPr="000F39D1">
        <w:rPr>
          <w:rFonts w:ascii="Arial" w:hAnsi="Arial"/>
          <w:b/>
          <w:bCs/>
          <w:sz w:val="20"/>
          <w:szCs w:val="20"/>
        </w:rPr>
        <w:t>a</w:t>
      </w:r>
      <w:r w:rsidRPr="00FB0533">
        <w:rPr>
          <w:rFonts w:ascii="Arial" w:hAnsi="Arial"/>
          <w:b/>
          <w:bCs/>
          <w:sz w:val="20"/>
          <w:szCs w:val="20"/>
        </w:rPr>
        <w:t xml:space="preserve">daptation </w:t>
      </w:r>
      <w:r w:rsidRPr="000F39D1">
        <w:rPr>
          <w:rFonts w:ascii="Arial" w:hAnsi="Arial"/>
          <w:b/>
          <w:bCs/>
          <w:sz w:val="20"/>
          <w:szCs w:val="20"/>
        </w:rPr>
        <w:t>p</w:t>
      </w:r>
      <w:r w:rsidRPr="00FB0533">
        <w:rPr>
          <w:rFonts w:ascii="Arial" w:hAnsi="Arial"/>
          <w:b/>
          <w:bCs/>
          <w:sz w:val="20"/>
          <w:szCs w:val="20"/>
        </w:rPr>
        <w:t xml:space="preserve">lanning and </w:t>
      </w:r>
      <w:r w:rsidRPr="000F39D1">
        <w:rPr>
          <w:rFonts w:ascii="Arial" w:hAnsi="Arial"/>
          <w:b/>
          <w:bCs/>
          <w:sz w:val="20"/>
          <w:szCs w:val="20"/>
        </w:rPr>
        <w:t>f</w:t>
      </w:r>
      <w:r w:rsidRPr="00FB0533">
        <w:rPr>
          <w:rFonts w:ascii="Arial" w:hAnsi="Arial"/>
          <w:b/>
          <w:bCs/>
          <w:sz w:val="20"/>
          <w:szCs w:val="20"/>
        </w:rPr>
        <w:t xml:space="preserve">ragmented </w:t>
      </w:r>
      <w:r w:rsidRPr="000F39D1">
        <w:rPr>
          <w:rFonts w:ascii="Arial" w:hAnsi="Arial"/>
          <w:b/>
          <w:bCs/>
          <w:sz w:val="20"/>
          <w:szCs w:val="20"/>
        </w:rPr>
        <w:t>i</w:t>
      </w:r>
      <w:r w:rsidRPr="00FB0533">
        <w:rPr>
          <w:rFonts w:ascii="Arial" w:hAnsi="Arial"/>
          <w:b/>
          <w:bCs/>
          <w:sz w:val="20"/>
          <w:szCs w:val="20"/>
        </w:rPr>
        <w:t>ntegration</w:t>
      </w:r>
    </w:p>
    <w:p w14:paraId="7165D6C7" w14:textId="77777777" w:rsidR="000D6434" w:rsidRPr="000F39D1" w:rsidRDefault="000D6434" w:rsidP="000D6434">
      <w:pPr>
        <w:spacing w:after="60" w:line="240" w:lineRule="auto"/>
        <w:jc w:val="both"/>
        <w:rPr>
          <w:rFonts w:ascii="Arial" w:hAnsi="Arial"/>
          <w:i/>
          <w:iCs/>
          <w:sz w:val="20"/>
          <w:szCs w:val="20"/>
        </w:rPr>
      </w:pPr>
      <w:r w:rsidRPr="00FB0533">
        <w:rPr>
          <w:rFonts w:ascii="Arial" w:hAnsi="Arial"/>
          <w:i/>
          <w:iCs/>
          <w:sz w:val="20"/>
          <w:szCs w:val="20"/>
        </w:rPr>
        <w:t>(Linked to Output 3.1.1 – National, sub-national and/or sectoral adaptation plans developed or updated)</w:t>
      </w:r>
    </w:p>
    <w:p w14:paraId="6AED7C7D" w14:textId="77777777"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d</w:t>
      </w:r>
      <w:r w:rsidRPr="00FB0533">
        <w:rPr>
          <w:rFonts w:ascii="Arial" w:hAnsi="Arial"/>
          <w:b/>
          <w:bCs/>
          <w:sz w:val="20"/>
          <w:szCs w:val="20"/>
        </w:rPr>
        <w:t>escription:</w:t>
      </w:r>
      <w:r w:rsidRPr="000F39D1">
        <w:rPr>
          <w:rFonts w:ascii="Arial" w:hAnsi="Arial"/>
          <w:b/>
          <w:bCs/>
          <w:sz w:val="20"/>
          <w:szCs w:val="20"/>
        </w:rPr>
        <w:t xml:space="preserve">  </w:t>
      </w:r>
      <w:r w:rsidRPr="00FB0533">
        <w:rPr>
          <w:rFonts w:ascii="Arial" w:hAnsi="Arial"/>
          <w:sz w:val="20"/>
          <w:szCs w:val="20"/>
        </w:rPr>
        <w:t>While Mozambique has made important progress in adaptation planning through the development of the NAP and 135 LAPs, there remain major gaps in operationalizing adaptation actions at the sectoral level. Sector-specific adaptation plans are largely absent, and adaptation priorities outlined in the NAP and LAPs are not fully translated into sectoral strategies. This results in fragmented efforts, inconsistencies between national, sectoral, and sub-national levels, and an overall lack of coherence in addressing climate vulnerabilities systematically. In key sectors such as agriculture, fisheries, water and sanitation, health, and infrastructure, adaptation needs are not adequately integrated into development planning, reducing the effectiveness, scalability, and resource mobilization potential of Mozambique’s adaptation initiatives. Without targeted sectoral adaptation planning and updates to existing frameworks, the implementation of adaptation priorities will remain piecemeal, uncoordinated, and insufficient to meet national climate resilience goals.</w:t>
      </w:r>
    </w:p>
    <w:p w14:paraId="3A3D1DA8" w14:textId="77777777" w:rsidR="008909D9" w:rsidRPr="00FB0533" w:rsidRDefault="008909D9" w:rsidP="000D6434">
      <w:pPr>
        <w:spacing w:after="60" w:line="240" w:lineRule="auto"/>
        <w:jc w:val="both"/>
        <w:rPr>
          <w:rFonts w:ascii="Arial" w:hAnsi="Arial"/>
          <w:sz w:val="20"/>
          <w:szCs w:val="20"/>
        </w:rPr>
      </w:pPr>
    </w:p>
    <w:p w14:paraId="33CDAC57" w14:textId="77777777"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p</w:t>
      </w:r>
      <w:r w:rsidRPr="00FB0533">
        <w:rPr>
          <w:rFonts w:ascii="Arial" w:hAnsi="Arial"/>
          <w:b/>
          <w:bCs/>
          <w:sz w:val="20"/>
          <w:szCs w:val="20"/>
        </w:rPr>
        <w:t>ersistence:</w:t>
      </w:r>
      <w:r w:rsidRPr="000F39D1">
        <w:rPr>
          <w:rFonts w:ascii="Arial" w:hAnsi="Arial"/>
          <w:b/>
          <w:bCs/>
          <w:sz w:val="20"/>
          <w:szCs w:val="20"/>
        </w:rPr>
        <w:t xml:space="preserve"> </w:t>
      </w:r>
      <w:r w:rsidRPr="00FB0533">
        <w:rPr>
          <w:rFonts w:ascii="Arial" w:hAnsi="Arial"/>
          <w:sz w:val="20"/>
          <w:szCs w:val="20"/>
        </w:rPr>
        <w:t xml:space="preserve">The persistence of this barrier is driven by a combination of factors, including limited technical expertise within sectoral ministries to develop climate-responsive plans, insufficient institutional frameworks to mandate sectoral adaptation planning, and inadequate consultation and </w:t>
      </w:r>
      <w:r w:rsidRPr="00FB0533">
        <w:rPr>
          <w:rFonts w:ascii="Arial" w:hAnsi="Arial"/>
          <w:sz w:val="20"/>
          <w:szCs w:val="20"/>
        </w:rPr>
        <w:lastRenderedPageBreak/>
        <w:t>coordination mechanisms between national, sectoral, and local adaptation actors. Existing adaptation initiatives have tended to operate in silos, focusing narrowly either on community-based resilience through LAPs or on high-level national planning through the NAP, without ensuring that sector ministries embed adaptation priorities into their core operational strategies. Sectoral actors often lack the tools, data, and guidance needed to develop context-specific adaptation responses aligned with the national adaptation agenda.</w:t>
      </w:r>
    </w:p>
    <w:p w14:paraId="60DB9317" w14:textId="77777777" w:rsidR="008909D9" w:rsidRPr="00FB0533" w:rsidRDefault="008909D9" w:rsidP="000D6434">
      <w:pPr>
        <w:spacing w:after="60" w:line="240" w:lineRule="auto"/>
        <w:jc w:val="both"/>
        <w:rPr>
          <w:rFonts w:ascii="Arial" w:hAnsi="Arial"/>
          <w:sz w:val="20"/>
          <w:szCs w:val="20"/>
        </w:rPr>
      </w:pPr>
    </w:p>
    <w:p w14:paraId="745952DB" w14:textId="77777777"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Readiness </w:t>
      </w:r>
      <w:r w:rsidRPr="000F39D1">
        <w:rPr>
          <w:rFonts w:ascii="Arial" w:hAnsi="Arial"/>
          <w:b/>
          <w:bCs/>
          <w:sz w:val="20"/>
          <w:szCs w:val="20"/>
        </w:rPr>
        <w:t>n</w:t>
      </w:r>
      <w:r w:rsidRPr="00FB0533">
        <w:rPr>
          <w:rFonts w:ascii="Arial" w:hAnsi="Arial"/>
          <w:b/>
          <w:bCs/>
          <w:sz w:val="20"/>
          <w:szCs w:val="20"/>
        </w:rPr>
        <w:t>eeds:</w:t>
      </w:r>
      <w:r w:rsidRPr="000F39D1">
        <w:rPr>
          <w:rFonts w:ascii="Arial" w:hAnsi="Arial"/>
          <w:b/>
          <w:bCs/>
          <w:sz w:val="20"/>
          <w:szCs w:val="20"/>
        </w:rPr>
        <w:t xml:space="preserve"> </w:t>
      </w:r>
      <w:r w:rsidRPr="00FB0533">
        <w:rPr>
          <w:rFonts w:ascii="Arial" w:hAnsi="Arial"/>
          <w:sz w:val="20"/>
          <w:szCs w:val="20"/>
        </w:rPr>
        <w:t>The Readiness Project will directly address this barrier by strengthening Mozambique’s adaptation planning framework. It will update national and local adaptation plans where necessary to enhance vertical coherence, but most critically, it will develop five sectoral adaptation plans targeting agriculture, fisheries, water and sanitation, health, and infrastructure. These sectoral plans will systematically identify climate vulnerabilities and define tailored adaptation strategies aligned with Mozambique’s NAP and LAPs. The project will also support technical consultations and vulnerability assessments to ensure that sectoral plans are evidence-based, actionable, and integrated across national, sectoral, and sub-national levels. This effort will enable a more structured, coherent, and scalable implementation of adaptation actions, operationalizing national objectives and improving Mozambique’s overall readiness for climate-resilient development.</w:t>
      </w:r>
    </w:p>
    <w:p w14:paraId="3B77D435" w14:textId="77777777" w:rsidR="008909D9" w:rsidRPr="000F39D1" w:rsidRDefault="008909D9" w:rsidP="000D6434">
      <w:pPr>
        <w:spacing w:after="60" w:line="240" w:lineRule="auto"/>
        <w:jc w:val="both"/>
        <w:rPr>
          <w:rFonts w:ascii="Arial" w:hAnsi="Arial"/>
          <w:sz w:val="20"/>
          <w:szCs w:val="20"/>
        </w:rPr>
      </w:pPr>
    </w:p>
    <w:p w14:paraId="21CC7FD1" w14:textId="77777777" w:rsidR="000D6434" w:rsidRPr="00FB0533" w:rsidRDefault="000D6434" w:rsidP="000D6434">
      <w:pPr>
        <w:spacing w:after="60" w:line="240" w:lineRule="auto"/>
        <w:jc w:val="both"/>
        <w:rPr>
          <w:rFonts w:ascii="Arial" w:hAnsi="Arial"/>
          <w:b/>
          <w:bCs/>
          <w:sz w:val="20"/>
          <w:szCs w:val="20"/>
        </w:rPr>
      </w:pPr>
      <w:r w:rsidRPr="00FB0533">
        <w:rPr>
          <w:rFonts w:ascii="Arial" w:hAnsi="Arial"/>
          <w:b/>
          <w:bCs/>
          <w:sz w:val="20"/>
          <w:szCs w:val="20"/>
          <w:u w:val="single"/>
        </w:rPr>
        <w:t xml:space="preserve">Barrier </w:t>
      </w:r>
      <w:r w:rsidRPr="000F39D1">
        <w:rPr>
          <w:rFonts w:ascii="Arial" w:hAnsi="Arial"/>
          <w:b/>
          <w:bCs/>
          <w:sz w:val="20"/>
          <w:szCs w:val="20"/>
          <w:u w:val="single"/>
        </w:rPr>
        <w:t>3.1.2</w:t>
      </w:r>
      <w:r w:rsidRPr="00FB0533">
        <w:rPr>
          <w:rFonts w:ascii="Arial" w:hAnsi="Arial"/>
          <w:b/>
          <w:bCs/>
          <w:sz w:val="20"/>
          <w:szCs w:val="20"/>
          <w:u w:val="single"/>
        </w:rPr>
        <w:t>:</w:t>
      </w:r>
      <w:r w:rsidRPr="00FB0533">
        <w:rPr>
          <w:rFonts w:ascii="Arial" w:hAnsi="Arial"/>
          <w:b/>
          <w:bCs/>
          <w:sz w:val="20"/>
          <w:szCs w:val="20"/>
        </w:rPr>
        <w:t xml:space="preserve"> Insufficient </w:t>
      </w:r>
      <w:r w:rsidRPr="000F39D1">
        <w:rPr>
          <w:rFonts w:ascii="Arial" w:hAnsi="Arial"/>
          <w:b/>
          <w:bCs/>
          <w:sz w:val="20"/>
          <w:szCs w:val="20"/>
        </w:rPr>
        <w:t>t</w:t>
      </w:r>
      <w:r w:rsidRPr="00FB0533">
        <w:rPr>
          <w:rFonts w:ascii="Arial" w:hAnsi="Arial"/>
          <w:b/>
          <w:bCs/>
          <w:sz w:val="20"/>
          <w:szCs w:val="20"/>
        </w:rPr>
        <w:t xml:space="preserve">echnical </w:t>
      </w:r>
      <w:r w:rsidRPr="000F39D1">
        <w:rPr>
          <w:rFonts w:ascii="Arial" w:hAnsi="Arial"/>
          <w:b/>
          <w:bCs/>
          <w:sz w:val="20"/>
          <w:szCs w:val="20"/>
        </w:rPr>
        <w:t>c</w:t>
      </w:r>
      <w:r w:rsidRPr="00FB0533">
        <w:rPr>
          <w:rFonts w:ascii="Arial" w:hAnsi="Arial"/>
          <w:b/>
          <w:bCs/>
          <w:sz w:val="20"/>
          <w:szCs w:val="20"/>
        </w:rPr>
        <w:t xml:space="preserve">apacity for </w:t>
      </w:r>
      <w:r w:rsidRPr="000F39D1">
        <w:rPr>
          <w:rFonts w:ascii="Arial" w:hAnsi="Arial"/>
          <w:b/>
          <w:bCs/>
          <w:sz w:val="20"/>
          <w:szCs w:val="20"/>
        </w:rPr>
        <w:t>a</w:t>
      </w:r>
      <w:r w:rsidRPr="00FB0533">
        <w:rPr>
          <w:rFonts w:ascii="Arial" w:hAnsi="Arial"/>
          <w:b/>
          <w:bCs/>
          <w:sz w:val="20"/>
          <w:szCs w:val="20"/>
        </w:rPr>
        <w:t xml:space="preserve">daptation </w:t>
      </w:r>
      <w:r w:rsidRPr="000F39D1">
        <w:rPr>
          <w:rFonts w:ascii="Arial" w:hAnsi="Arial"/>
          <w:b/>
          <w:bCs/>
          <w:sz w:val="20"/>
          <w:szCs w:val="20"/>
        </w:rPr>
        <w:t>p</w:t>
      </w:r>
      <w:r w:rsidRPr="00FB0533">
        <w:rPr>
          <w:rFonts w:ascii="Arial" w:hAnsi="Arial"/>
          <w:b/>
          <w:bCs/>
          <w:sz w:val="20"/>
          <w:szCs w:val="20"/>
        </w:rPr>
        <w:t xml:space="preserve">lanning and </w:t>
      </w:r>
      <w:r w:rsidRPr="000F39D1">
        <w:rPr>
          <w:rFonts w:ascii="Arial" w:hAnsi="Arial"/>
          <w:b/>
          <w:bCs/>
          <w:sz w:val="20"/>
          <w:szCs w:val="20"/>
        </w:rPr>
        <w:t>i</w:t>
      </w:r>
      <w:r w:rsidRPr="00FB0533">
        <w:rPr>
          <w:rFonts w:ascii="Arial" w:hAnsi="Arial"/>
          <w:b/>
          <w:bCs/>
          <w:sz w:val="20"/>
          <w:szCs w:val="20"/>
        </w:rPr>
        <w:t>mplementation</w:t>
      </w:r>
    </w:p>
    <w:p w14:paraId="3D5029E7" w14:textId="77777777" w:rsidR="000D6434" w:rsidRPr="00FB0533" w:rsidRDefault="000D6434" w:rsidP="000D6434">
      <w:pPr>
        <w:spacing w:after="60" w:line="240" w:lineRule="auto"/>
        <w:jc w:val="both"/>
        <w:rPr>
          <w:rFonts w:ascii="Arial" w:hAnsi="Arial"/>
          <w:i/>
          <w:iCs/>
          <w:sz w:val="20"/>
          <w:szCs w:val="20"/>
        </w:rPr>
      </w:pPr>
      <w:r w:rsidRPr="00FB0533">
        <w:rPr>
          <w:rFonts w:ascii="Arial" w:hAnsi="Arial"/>
          <w:i/>
          <w:iCs/>
          <w:sz w:val="20"/>
          <w:szCs w:val="20"/>
        </w:rPr>
        <w:t>(Linked to Output 3.1.2 – Adaptation policy and/or regulations developed or strengthened for integrating adaptation actions/measures in sectoral, subnational and national development strategies and plans)</w:t>
      </w:r>
    </w:p>
    <w:p w14:paraId="47644681" w14:textId="77777777"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d</w:t>
      </w:r>
      <w:r w:rsidRPr="00FB0533">
        <w:rPr>
          <w:rFonts w:ascii="Arial" w:hAnsi="Arial"/>
          <w:b/>
          <w:bCs/>
          <w:sz w:val="20"/>
          <w:szCs w:val="20"/>
        </w:rPr>
        <w:t>escription:</w:t>
      </w:r>
      <w:r w:rsidRPr="000F39D1">
        <w:rPr>
          <w:rFonts w:ascii="Arial" w:hAnsi="Arial"/>
          <w:b/>
          <w:bCs/>
          <w:sz w:val="20"/>
          <w:szCs w:val="20"/>
        </w:rPr>
        <w:t xml:space="preserve"> </w:t>
      </w:r>
      <w:r w:rsidRPr="000F39D1">
        <w:rPr>
          <w:rFonts w:ascii="Arial" w:hAnsi="Arial"/>
          <w:sz w:val="20"/>
          <w:szCs w:val="20"/>
        </w:rPr>
        <w:t>e</w:t>
      </w:r>
      <w:r w:rsidRPr="00FB0533">
        <w:rPr>
          <w:rFonts w:ascii="Arial" w:hAnsi="Arial"/>
          <w:sz w:val="20"/>
          <w:szCs w:val="20"/>
        </w:rPr>
        <w:t>ffective climate adaptation planning requires strong technical capacity to integrate climate risk considerations into sectoral, subnational, and national development frameworks. Although Mozambique has advanced by formulating the NAP and LAPs, technical expertise among key sectoral agencies and local governments remains insufficient to translate adaptation priorities into operational policies, regulations, and investment plans. Many sector policies, particularly in critical sectors like agriculture, fisheries, health, water and sanitation, and infrastructure, either lack climate resilience components or reflect outdated climate assumptions. This undermines the operationalization of adaptation strategies, resulting in fragmented implementation, limited mainstreaming of adaptation into national and sectoral planning processes, and reduced effectiveness of adaptation interventions.</w:t>
      </w:r>
    </w:p>
    <w:p w14:paraId="24EED7FB" w14:textId="77777777" w:rsidR="00F02473" w:rsidRPr="00FB0533" w:rsidRDefault="00F02473" w:rsidP="000D6434">
      <w:pPr>
        <w:spacing w:after="60" w:line="240" w:lineRule="auto"/>
        <w:jc w:val="both"/>
        <w:rPr>
          <w:rFonts w:ascii="Arial" w:hAnsi="Arial"/>
          <w:sz w:val="20"/>
          <w:szCs w:val="20"/>
        </w:rPr>
      </w:pPr>
    </w:p>
    <w:p w14:paraId="6CF1968E" w14:textId="667DF07B"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p</w:t>
      </w:r>
      <w:r w:rsidRPr="00FB0533">
        <w:rPr>
          <w:rFonts w:ascii="Arial" w:hAnsi="Arial"/>
          <w:b/>
          <w:bCs/>
          <w:sz w:val="20"/>
          <w:szCs w:val="20"/>
        </w:rPr>
        <w:t>ersistence:</w:t>
      </w:r>
      <w:r w:rsidRPr="000F39D1">
        <w:rPr>
          <w:rFonts w:ascii="Arial" w:hAnsi="Arial"/>
          <w:b/>
          <w:bCs/>
          <w:sz w:val="20"/>
          <w:szCs w:val="20"/>
        </w:rPr>
        <w:t xml:space="preserve"> </w:t>
      </w:r>
      <w:r w:rsidRPr="000F39D1">
        <w:rPr>
          <w:rFonts w:ascii="Arial" w:hAnsi="Arial"/>
          <w:sz w:val="20"/>
          <w:szCs w:val="20"/>
        </w:rPr>
        <w:t>t</w:t>
      </w:r>
      <w:r w:rsidRPr="00FB0533">
        <w:rPr>
          <w:rFonts w:ascii="Arial" w:hAnsi="Arial"/>
          <w:sz w:val="20"/>
          <w:szCs w:val="20"/>
        </w:rPr>
        <w:t>his barrier persists due to a lack of structured capacity-building programs targeting technical officials responsible for sectoral planning and policy-making. Existing climate adaptation training has been ad hoc and primarily donor-driven, leading to uneven capacity across ministries and regions.</w:t>
      </w:r>
      <w:r w:rsidR="006748AE">
        <w:rPr>
          <w:rFonts w:ascii="Arial" w:hAnsi="Arial"/>
          <w:sz w:val="20"/>
          <w:szCs w:val="20"/>
        </w:rPr>
        <w:t xml:space="preserve"> Note also that the NDC Partnership </w:t>
      </w:r>
      <w:r w:rsidR="0092374A">
        <w:rPr>
          <w:rFonts w:ascii="Arial" w:hAnsi="Arial"/>
          <w:sz w:val="20"/>
          <w:szCs w:val="20"/>
        </w:rPr>
        <w:t xml:space="preserve">(NDCP) </w:t>
      </w:r>
      <w:r w:rsidR="006748AE">
        <w:rPr>
          <w:rFonts w:ascii="Arial" w:hAnsi="Arial"/>
          <w:sz w:val="20"/>
          <w:szCs w:val="20"/>
        </w:rPr>
        <w:t>support, described below</w:t>
      </w:r>
      <w:r w:rsidR="00FB66AB">
        <w:rPr>
          <w:rFonts w:ascii="Arial" w:hAnsi="Arial"/>
          <w:sz w:val="20"/>
          <w:szCs w:val="20"/>
        </w:rPr>
        <w:t xml:space="preserve"> in Section 2.7</w:t>
      </w:r>
      <w:r w:rsidR="006748AE">
        <w:rPr>
          <w:rFonts w:ascii="Arial" w:hAnsi="Arial"/>
          <w:sz w:val="20"/>
          <w:szCs w:val="20"/>
        </w:rPr>
        <w:t>, does not address these technical capacity issues</w:t>
      </w:r>
      <w:r w:rsidR="00F02473">
        <w:rPr>
          <w:rFonts w:ascii="Arial" w:hAnsi="Arial"/>
          <w:sz w:val="20"/>
          <w:szCs w:val="20"/>
        </w:rPr>
        <w:t xml:space="preserve"> as it does not include a capacity building programme to address this and other capacity gaps that undermine the NAP process in Mozambique</w:t>
      </w:r>
      <w:r w:rsidR="006748AE">
        <w:rPr>
          <w:rFonts w:ascii="Arial" w:hAnsi="Arial"/>
          <w:sz w:val="20"/>
          <w:szCs w:val="20"/>
        </w:rPr>
        <w:t>.</w:t>
      </w:r>
      <w:r w:rsidRPr="00FB0533">
        <w:rPr>
          <w:rFonts w:ascii="Arial" w:hAnsi="Arial"/>
          <w:sz w:val="20"/>
          <w:szCs w:val="20"/>
        </w:rPr>
        <w:t xml:space="preserve"> Moreover, rapid institutional changes, including the establishment of the MAAP and shifts in mandates among sectoral agencies, have not been matched by systematic efforts to update technical skills, refresh policy frameworks, or embed adaptation into regulatory processes. There is also limited availability of technical guidelines or decision-support tools that could assist sectoral planners in operationalizing adaptation objectives within their domains.</w:t>
      </w:r>
    </w:p>
    <w:p w14:paraId="06769B4F" w14:textId="77777777" w:rsidR="00F02473" w:rsidRPr="00FB0533" w:rsidRDefault="00F02473" w:rsidP="000D6434">
      <w:pPr>
        <w:spacing w:after="60" w:line="240" w:lineRule="auto"/>
        <w:jc w:val="both"/>
        <w:rPr>
          <w:rFonts w:ascii="Arial" w:hAnsi="Arial"/>
          <w:sz w:val="20"/>
          <w:szCs w:val="20"/>
        </w:rPr>
      </w:pPr>
    </w:p>
    <w:p w14:paraId="0B29C1AC" w14:textId="399BD89C"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Readiness </w:t>
      </w:r>
      <w:r w:rsidRPr="000F39D1">
        <w:rPr>
          <w:rFonts w:ascii="Arial" w:hAnsi="Arial"/>
          <w:b/>
          <w:bCs/>
          <w:sz w:val="20"/>
          <w:szCs w:val="20"/>
        </w:rPr>
        <w:t>n</w:t>
      </w:r>
      <w:r w:rsidRPr="00FB0533">
        <w:rPr>
          <w:rFonts w:ascii="Arial" w:hAnsi="Arial"/>
          <w:b/>
          <w:bCs/>
          <w:sz w:val="20"/>
          <w:szCs w:val="20"/>
        </w:rPr>
        <w:t>eeds:</w:t>
      </w:r>
      <w:r w:rsidRPr="000F39D1">
        <w:rPr>
          <w:rFonts w:ascii="Arial" w:hAnsi="Arial"/>
          <w:b/>
          <w:bCs/>
          <w:sz w:val="20"/>
          <w:szCs w:val="20"/>
        </w:rPr>
        <w:t xml:space="preserve"> </w:t>
      </w:r>
      <w:r w:rsidRPr="000F39D1">
        <w:rPr>
          <w:rFonts w:ascii="Arial" w:hAnsi="Arial"/>
          <w:sz w:val="20"/>
          <w:szCs w:val="20"/>
        </w:rPr>
        <w:t>t</w:t>
      </w:r>
      <w:r w:rsidRPr="00FB0533">
        <w:rPr>
          <w:rFonts w:ascii="Arial" w:hAnsi="Arial"/>
          <w:sz w:val="20"/>
          <w:szCs w:val="20"/>
        </w:rPr>
        <w:t xml:space="preserve">he Readiness Project will strengthen technical capacities at the sectoral, national, and subnational levels by revising and developing sectoral adaptation policies and regulatory instruments. Building on the gaps identified during the comprehensive review of existing policies and strategies, the project will engage sector stakeholders through policy alignment consultations and co-development workshops. Draft amendments will be prepared to integrate adaptation measures into key sectoral policies, ensuring clear operational mandates for climate action. Practical implementation tools and guidelines will be </w:t>
      </w:r>
      <w:r w:rsidR="00F02473">
        <w:rPr>
          <w:rFonts w:ascii="Arial" w:hAnsi="Arial"/>
          <w:sz w:val="20"/>
          <w:szCs w:val="20"/>
        </w:rPr>
        <w:t>developed</w:t>
      </w:r>
      <w:r w:rsidRPr="00FB0533">
        <w:rPr>
          <w:rFonts w:ascii="Arial" w:hAnsi="Arial"/>
          <w:sz w:val="20"/>
          <w:szCs w:val="20"/>
        </w:rPr>
        <w:t>, supporting sectoral agencies in applying adaptation policies effectively. These efforts will ensure that climate risks are systematically integrated into Mozambique’s sectoral and development planning processes, directly enhancing national adaptation readiness.</w:t>
      </w:r>
    </w:p>
    <w:p w14:paraId="36B5CA21" w14:textId="77777777" w:rsidR="00F02473" w:rsidRPr="000F39D1" w:rsidRDefault="00F02473" w:rsidP="000D6434">
      <w:pPr>
        <w:spacing w:after="60" w:line="240" w:lineRule="auto"/>
        <w:jc w:val="both"/>
        <w:rPr>
          <w:rFonts w:ascii="Arial" w:hAnsi="Arial"/>
          <w:sz w:val="20"/>
          <w:szCs w:val="20"/>
        </w:rPr>
      </w:pPr>
    </w:p>
    <w:p w14:paraId="5BF78F2B" w14:textId="77777777" w:rsidR="000D6434" w:rsidRPr="003065D2" w:rsidRDefault="000D6434" w:rsidP="000D6434">
      <w:pPr>
        <w:spacing w:after="60" w:line="240" w:lineRule="auto"/>
        <w:jc w:val="both"/>
        <w:rPr>
          <w:rFonts w:ascii="Arial" w:hAnsi="Arial"/>
          <w:b/>
          <w:bCs/>
          <w:sz w:val="20"/>
          <w:szCs w:val="20"/>
        </w:rPr>
      </w:pPr>
      <w:r w:rsidRPr="003065D2">
        <w:rPr>
          <w:rFonts w:ascii="Arial" w:hAnsi="Arial"/>
          <w:b/>
          <w:bCs/>
          <w:sz w:val="20"/>
          <w:szCs w:val="20"/>
          <w:u w:val="single"/>
        </w:rPr>
        <w:t>Barrier 3.1.3:</w:t>
      </w:r>
      <w:r w:rsidRPr="003065D2">
        <w:rPr>
          <w:rFonts w:ascii="Arial" w:hAnsi="Arial"/>
          <w:b/>
          <w:bCs/>
          <w:sz w:val="20"/>
          <w:szCs w:val="20"/>
        </w:rPr>
        <w:t xml:space="preserve"> Weak inter- and intra-institutional coordination and decision-making mechanisms for adaptation</w:t>
      </w:r>
    </w:p>
    <w:p w14:paraId="433C3A7D" w14:textId="77777777" w:rsidR="000D6434" w:rsidRDefault="000D6434" w:rsidP="000D6434">
      <w:pPr>
        <w:spacing w:after="60" w:line="240" w:lineRule="auto"/>
        <w:jc w:val="both"/>
        <w:rPr>
          <w:rFonts w:ascii="Arial" w:hAnsi="Arial"/>
          <w:i/>
          <w:iCs/>
          <w:sz w:val="20"/>
          <w:szCs w:val="20"/>
        </w:rPr>
      </w:pPr>
      <w:r w:rsidRPr="003065D2">
        <w:rPr>
          <w:rFonts w:ascii="Arial" w:hAnsi="Arial"/>
          <w:i/>
          <w:iCs/>
          <w:sz w:val="20"/>
          <w:szCs w:val="20"/>
        </w:rPr>
        <w:t>(Linked to Output 3.1.3 – Inter and intra institutional coordination and decision-making mechanisms established or strengthened)</w:t>
      </w:r>
    </w:p>
    <w:p w14:paraId="4EF7C281" w14:textId="77777777" w:rsidR="00F02473" w:rsidRPr="003065D2" w:rsidRDefault="00F02473" w:rsidP="000D6434">
      <w:pPr>
        <w:spacing w:after="60" w:line="240" w:lineRule="auto"/>
        <w:jc w:val="both"/>
        <w:rPr>
          <w:rFonts w:ascii="Arial" w:hAnsi="Arial"/>
          <w:i/>
          <w:iCs/>
          <w:sz w:val="20"/>
          <w:szCs w:val="20"/>
        </w:rPr>
      </w:pPr>
    </w:p>
    <w:p w14:paraId="789CAD64" w14:textId="4B216D18" w:rsidR="000D6434" w:rsidRDefault="000D6434" w:rsidP="000D6434">
      <w:pPr>
        <w:spacing w:after="60" w:line="240" w:lineRule="auto"/>
        <w:jc w:val="both"/>
        <w:rPr>
          <w:rFonts w:ascii="Arial" w:hAnsi="Arial"/>
          <w:sz w:val="20"/>
          <w:szCs w:val="20"/>
        </w:rPr>
      </w:pPr>
      <w:r w:rsidRPr="003065D2">
        <w:rPr>
          <w:rFonts w:ascii="Arial" w:hAnsi="Arial"/>
          <w:b/>
          <w:bCs/>
          <w:sz w:val="20"/>
          <w:szCs w:val="20"/>
        </w:rPr>
        <w:t>Barrier description:</w:t>
      </w:r>
      <w:r w:rsidRPr="000F39D1">
        <w:rPr>
          <w:rFonts w:ascii="Arial" w:hAnsi="Arial"/>
          <w:b/>
          <w:bCs/>
          <w:sz w:val="20"/>
          <w:szCs w:val="20"/>
        </w:rPr>
        <w:t xml:space="preserve"> </w:t>
      </w:r>
      <w:r w:rsidRPr="000F39D1">
        <w:rPr>
          <w:rFonts w:ascii="Arial" w:hAnsi="Arial"/>
          <w:sz w:val="20"/>
          <w:szCs w:val="20"/>
        </w:rPr>
        <w:t>e</w:t>
      </w:r>
      <w:r w:rsidRPr="003065D2">
        <w:rPr>
          <w:rFonts w:ascii="Arial" w:hAnsi="Arial"/>
          <w:sz w:val="20"/>
          <w:szCs w:val="20"/>
        </w:rPr>
        <w:t xml:space="preserve">ffective climate adaptation governance in Mozambique is constrained by fragmented inter- and intra-institutional coordination mechanisms. Although the GIIMC and MAAP’s </w:t>
      </w:r>
      <w:r w:rsidRPr="1F3EDBAB">
        <w:rPr>
          <w:rFonts w:ascii="Arial" w:hAnsi="Arial"/>
          <w:sz w:val="20"/>
          <w:szCs w:val="20"/>
        </w:rPr>
        <w:t>D</w:t>
      </w:r>
      <w:r w:rsidR="39CFED12" w:rsidRPr="1F3EDBAB">
        <w:rPr>
          <w:rFonts w:ascii="Arial" w:hAnsi="Arial"/>
          <w:sz w:val="20"/>
          <w:szCs w:val="20"/>
        </w:rPr>
        <w:t>NA</w:t>
      </w:r>
      <w:r w:rsidRPr="1F3EDBAB">
        <w:rPr>
          <w:rFonts w:ascii="Arial" w:hAnsi="Arial"/>
          <w:sz w:val="20"/>
          <w:szCs w:val="20"/>
        </w:rPr>
        <w:t>MC</w:t>
      </w:r>
      <w:r w:rsidRPr="003065D2">
        <w:rPr>
          <w:rFonts w:ascii="Arial" w:hAnsi="Arial"/>
          <w:sz w:val="20"/>
          <w:szCs w:val="20"/>
        </w:rPr>
        <w:t xml:space="preserve"> exist, their mandates, operational capacities, and coordination structures remain underdeveloped. Roles and responsibilities among institutions involved in adaptation planning and implementation are often unclear, leading to duplication of efforts, conflicting priorities, inefficient resource use, and inconsistent monitoring and reporting across sectors. The absence of formalized decision-making frameworks limits the effectiveness of cross-sectoral adaptation planning and undermines the scaling-up of climate resilience initiatives. Without strong institutional arrangements, Mozambique </w:t>
      </w:r>
      <w:r w:rsidR="00F02473">
        <w:rPr>
          <w:rFonts w:ascii="Arial" w:hAnsi="Arial"/>
          <w:sz w:val="20"/>
          <w:szCs w:val="20"/>
        </w:rPr>
        <w:t xml:space="preserve">will continue </w:t>
      </w:r>
      <w:r w:rsidRPr="003065D2">
        <w:rPr>
          <w:rFonts w:ascii="Arial" w:hAnsi="Arial"/>
          <w:sz w:val="20"/>
          <w:szCs w:val="20"/>
        </w:rPr>
        <w:t xml:space="preserve">to </w:t>
      </w:r>
      <w:r w:rsidR="00F02473">
        <w:rPr>
          <w:rFonts w:ascii="Arial" w:hAnsi="Arial"/>
          <w:sz w:val="20"/>
          <w:szCs w:val="20"/>
        </w:rPr>
        <w:t>finance and implement</w:t>
      </w:r>
      <w:r w:rsidRPr="003065D2">
        <w:rPr>
          <w:rFonts w:ascii="Arial" w:hAnsi="Arial"/>
          <w:sz w:val="20"/>
          <w:szCs w:val="20"/>
        </w:rPr>
        <w:t xml:space="preserve"> its NAP and LAPs cohesively at national, sectoral, and sub-national levels.</w:t>
      </w:r>
    </w:p>
    <w:p w14:paraId="39132E97" w14:textId="77777777" w:rsidR="00F02473" w:rsidRPr="003065D2" w:rsidRDefault="00F02473" w:rsidP="000D6434">
      <w:pPr>
        <w:spacing w:after="60" w:line="240" w:lineRule="auto"/>
        <w:jc w:val="both"/>
        <w:rPr>
          <w:rFonts w:ascii="Arial" w:hAnsi="Arial"/>
          <w:sz w:val="20"/>
          <w:szCs w:val="20"/>
        </w:rPr>
      </w:pPr>
    </w:p>
    <w:p w14:paraId="2DB4C952" w14:textId="77777777" w:rsidR="000D6434" w:rsidRDefault="000D6434" w:rsidP="000D6434">
      <w:pPr>
        <w:spacing w:after="60" w:line="240" w:lineRule="auto"/>
        <w:jc w:val="both"/>
        <w:rPr>
          <w:rFonts w:ascii="Arial" w:hAnsi="Arial"/>
          <w:sz w:val="20"/>
          <w:szCs w:val="20"/>
        </w:rPr>
      </w:pPr>
      <w:r w:rsidRPr="003065D2">
        <w:rPr>
          <w:rFonts w:ascii="Arial" w:hAnsi="Arial"/>
          <w:b/>
          <w:bCs/>
          <w:sz w:val="20"/>
          <w:szCs w:val="20"/>
        </w:rPr>
        <w:t>Barrier persistence:</w:t>
      </w:r>
      <w:r w:rsidRPr="000F39D1">
        <w:rPr>
          <w:rFonts w:ascii="Arial" w:hAnsi="Arial"/>
          <w:b/>
          <w:bCs/>
          <w:sz w:val="20"/>
          <w:szCs w:val="20"/>
        </w:rPr>
        <w:t xml:space="preserve"> </w:t>
      </w:r>
      <w:r w:rsidRPr="000F39D1">
        <w:rPr>
          <w:rFonts w:ascii="Arial" w:hAnsi="Arial"/>
          <w:sz w:val="20"/>
          <w:szCs w:val="20"/>
        </w:rPr>
        <w:t>t</w:t>
      </w:r>
      <w:r w:rsidRPr="003065D2">
        <w:rPr>
          <w:rFonts w:ascii="Arial" w:hAnsi="Arial"/>
          <w:sz w:val="20"/>
          <w:szCs w:val="20"/>
        </w:rPr>
        <w:t>his barrier persists due to a combination of factors, including weak formalization of the GIIMC’s coordination mandate, lack of structured decision-making processes, and inadequate human and financial resources allocated to coordination bodies. Thematic working groups across sectors are either absent or non-functional, and existing communication between institutions is sporadic, ad hoc, and project-driven rather than systematized within an integrated adaptation governance framework. Institutional reforms, such as the creation of MAAP, have not yet been accompanied by full operationalization of coordination protocols or clarity in cross-sector engagement on adaptation. Furthermore, limited capacity for adaptive management prevents institutions from systematically adjusting strategies based on emerging climate risks and implementation feedback.</w:t>
      </w:r>
    </w:p>
    <w:p w14:paraId="73FC9EE0" w14:textId="77777777" w:rsidR="00F02473" w:rsidRPr="003065D2" w:rsidRDefault="00F02473" w:rsidP="000D6434">
      <w:pPr>
        <w:spacing w:after="60" w:line="240" w:lineRule="auto"/>
        <w:jc w:val="both"/>
        <w:rPr>
          <w:rFonts w:ascii="Arial" w:hAnsi="Arial"/>
          <w:sz w:val="20"/>
          <w:szCs w:val="20"/>
        </w:rPr>
      </w:pPr>
    </w:p>
    <w:p w14:paraId="0B9C0929" w14:textId="4086BE59" w:rsidR="000D6434" w:rsidRDefault="000D6434" w:rsidP="000D6434">
      <w:pPr>
        <w:spacing w:after="60" w:line="240" w:lineRule="auto"/>
        <w:jc w:val="both"/>
        <w:rPr>
          <w:rFonts w:ascii="Arial" w:hAnsi="Arial"/>
          <w:sz w:val="20"/>
          <w:szCs w:val="20"/>
        </w:rPr>
      </w:pPr>
      <w:r w:rsidRPr="003065D2">
        <w:rPr>
          <w:rFonts w:ascii="Arial" w:hAnsi="Arial"/>
          <w:b/>
          <w:bCs/>
          <w:sz w:val="20"/>
          <w:szCs w:val="20"/>
        </w:rPr>
        <w:t>Readiness needs:</w:t>
      </w:r>
      <w:r w:rsidRPr="000F39D1">
        <w:rPr>
          <w:rFonts w:ascii="Arial" w:hAnsi="Arial"/>
          <w:b/>
          <w:bCs/>
          <w:sz w:val="20"/>
          <w:szCs w:val="20"/>
        </w:rPr>
        <w:t xml:space="preserve"> </w:t>
      </w:r>
      <w:r w:rsidRPr="000F39D1">
        <w:rPr>
          <w:rFonts w:ascii="Arial" w:hAnsi="Arial"/>
          <w:sz w:val="20"/>
          <w:szCs w:val="20"/>
        </w:rPr>
        <w:t>t</w:t>
      </w:r>
      <w:r w:rsidRPr="003065D2">
        <w:rPr>
          <w:rFonts w:ascii="Arial" w:hAnsi="Arial"/>
          <w:sz w:val="20"/>
          <w:szCs w:val="20"/>
        </w:rPr>
        <w:t xml:space="preserve">he Readiness Project will directly address this barrier by strengthening Mozambique’s institutional coordination architecture for adaptation. It will formalize the role and mandate of the GIIMC as the cross-sectoral adaptation coordination platform and establish sector-specific thematic working groups under its umbrella. A national decision-making framework will be developed to define clear roles, responsibilities, and coordination protocols among ministries, agencies, and local governments involved in adaptation. Capacity-building initiatives will target both MAAP’s </w:t>
      </w:r>
      <w:r w:rsidRPr="1F3EDBAB">
        <w:rPr>
          <w:rFonts w:ascii="Arial" w:hAnsi="Arial"/>
          <w:sz w:val="20"/>
          <w:szCs w:val="20"/>
        </w:rPr>
        <w:t>D</w:t>
      </w:r>
      <w:r w:rsidR="6D559AFD" w:rsidRPr="1F3EDBAB">
        <w:rPr>
          <w:rFonts w:ascii="Arial" w:hAnsi="Arial"/>
          <w:sz w:val="20"/>
          <w:szCs w:val="20"/>
        </w:rPr>
        <w:t>NA</w:t>
      </w:r>
      <w:r w:rsidRPr="1F3EDBAB">
        <w:rPr>
          <w:rFonts w:ascii="Arial" w:hAnsi="Arial"/>
          <w:sz w:val="20"/>
          <w:szCs w:val="20"/>
        </w:rPr>
        <w:t>MC</w:t>
      </w:r>
      <w:r w:rsidRPr="003065D2">
        <w:rPr>
          <w:rFonts w:ascii="Arial" w:hAnsi="Arial"/>
          <w:sz w:val="20"/>
          <w:szCs w:val="20"/>
        </w:rPr>
        <w:t xml:space="preserve"> and GIIMC members to strengthen coordination, communication, and adaptive management practices. Regular inter-institutional meetings and knowledge-sharing workshops will be institutionalized, promoting continuous alignment across sectors and governance levels. By improving institutional coordination, Mozambique will enable more coherent and effective implementation of its NAP and LAPs, enhancing national climate resilience efforts.</w:t>
      </w:r>
    </w:p>
    <w:p w14:paraId="00B5762E" w14:textId="77777777" w:rsidR="00F02473" w:rsidRPr="003065D2" w:rsidRDefault="00F02473" w:rsidP="000D6434">
      <w:pPr>
        <w:spacing w:after="60" w:line="240" w:lineRule="auto"/>
        <w:jc w:val="both"/>
        <w:rPr>
          <w:rFonts w:ascii="Arial" w:hAnsi="Arial"/>
          <w:sz w:val="20"/>
          <w:szCs w:val="20"/>
        </w:rPr>
      </w:pPr>
    </w:p>
    <w:p w14:paraId="7C183079" w14:textId="77777777" w:rsidR="000D6434" w:rsidRPr="00FB0533" w:rsidRDefault="000D6434" w:rsidP="000D6434">
      <w:pPr>
        <w:spacing w:after="60" w:line="240" w:lineRule="auto"/>
        <w:jc w:val="both"/>
        <w:rPr>
          <w:rFonts w:ascii="Arial" w:hAnsi="Arial"/>
          <w:b/>
          <w:bCs/>
          <w:sz w:val="20"/>
          <w:szCs w:val="20"/>
        </w:rPr>
      </w:pPr>
      <w:r w:rsidRPr="00FB0533">
        <w:rPr>
          <w:rFonts w:ascii="Arial" w:hAnsi="Arial"/>
          <w:b/>
          <w:bCs/>
          <w:sz w:val="20"/>
          <w:szCs w:val="20"/>
          <w:u w:val="single"/>
        </w:rPr>
        <w:t xml:space="preserve">Barrier </w:t>
      </w:r>
      <w:r w:rsidRPr="000F39D1">
        <w:rPr>
          <w:rFonts w:ascii="Arial" w:hAnsi="Arial"/>
          <w:b/>
          <w:bCs/>
          <w:sz w:val="20"/>
          <w:szCs w:val="20"/>
          <w:u w:val="single"/>
        </w:rPr>
        <w:t>3.1.</w:t>
      </w:r>
      <w:r w:rsidRPr="00FB0533">
        <w:rPr>
          <w:rFonts w:ascii="Arial" w:hAnsi="Arial"/>
          <w:b/>
          <w:bCs/>
          <w:sz w:val="20"/>
          <w:szCs w:val="20"/>
          <w:u w:val="single"/>
        </w:rPr>
        <w:t>4:</w:t>
      </w:r>
      <w:r w:rsidRPr="00FB0533">
        <w:rPr>
          <w:rFonts w:ascii="Arial" w:hAnsi="Arial"/>
          <w:b/>
          <w:bCs/>
          <w:sz w:val="20"/>
          <w:szCs w:val="20"/>
        </w:rPr>
        <w:t xml:space="preserve"> </w:t>
      </w:r>
      <w:r>
        <w:rPr>
          <w:rFonts w:ascii="Arial" w:hAnsi="Arial"/>
          <w:b/>
          <w:bCs/>
          <w:sz w:val="20"/>
          <w:szCs w:val="20"/>
        </w:rPr>
        <w:t>Limited</w:t>
      </w:r>
      <w:r w:rsidRPr="00FB0533">
        <w:rPr>
          <w:rFonts w:ascii="Arial" w:hAnsi="Arial"/>
          <w:b/>
          <w:bCs/>
          <w:sz w:val="20"/>
          <w:szCs w:val="20"/>
        </w:rPr>
        <w:t xml:space="preserve"> </w:t>
      </w:r>
      <w:r w:rsidRPr="000F39D1">
        <w:rPr>
          <w:rFonts w:ascii="Arial" w:hAnsi="Arial"/>
          <w:b/>
          <w:bCs/>
          <w:sz w:val="20"/>
          <w:szCs w:val="20"/>
        </w:rPr>
        <w:t>s</w:t>
      </w:r>
      <w:r w:rsidRPr="00FB0533">
        <w:rPr>
          <w:rFonts w:ascii="Arial" w:hAnsi="Arial"/>
          <w:b/>
          <w:bCs/>
          <w:sz w:val="20"/>
          <w:szCs w:val="20"/>
        </w:rPr>
        <w:t xml:space="preserve">takeholder </w:t>
      </w:r>
      <w:r w:rsidRPr="000F39D1">
        <w:rPr>
          <w:rFonts w:ascii="Arial" w:hAnsi="Arial"/>
          <w:b/>
          <w:bCs/>
          <w:sz w:val="20"/>
          <w:szCs w:val="20"/>
        </w:rPr>
        <w:t>k</w:t>
      </w:r>
      <w:r w:rsidRPr="00FB0533">
        <w:rPr>
          <w:rFonts w:ascii="Arial" w:hAnsi="Arial"/>
          <w:b/>
          <w:bCs/>
          <w:sz w:val="20"/>
          <w:szCs w:val="20"/>
        </w:rPr>
        <w:t xml:space="preserve">nowledge, </w:t>
      </w:r>
      <w:r w:rsidRPr="000F39D1">
        <w:rPr>
          <w:rFonts w:ascii="Arial" w:hAnsi="Arial"/>
          <w:b/>
          <w:bCs/>
          <w:sz w:val="20"/>
          <w:szCs w:val="20"/>
        </w:rPr>
        <w:t>e</w:t>
      </w:r>
      <w:r w:rsidRPr="00FB0533">
        <w:rPr>
          <w:rFonts w:ascii="Arial" w:hAnsi="Arial"/>
          <w:b/>
          <w:bCs/>
          <w:sz w:val="20"/>
          <w:szCs w:val="20"/>
        </w:rPr>
        <w:t xml:space="preserve">ngagement and </w:t>
      </w:r>
      <w:r w:rsidRPr="000F39D1">
        <w:rPr>
          <w:rFonts w:ascii="Arial" w:hAnsi="Arial"/>
          <w:b/>
          <w:bCs/>
          <w:sz w:val="20"/>
          <w:szCs w:val="20"/>
        </w:rPr>
        <w:t>a</w:t>
      </w:r>
      <w:r w:rsidRPr="00FB0533">
        <w:rPr>
          <w:rFonts w:ascii="Arial" w:hAnsi="Arial"/>
          <w:b/>
          <w:bCs/>
          <w:sz w:val="20"/>
          <w:szCs w:val="20"/>
        </w:rPr>
        <w:t xml:space="preserve">wareness in </w:t>
      </w:r>
      <w:r w:rsidRPr="000F39D1">
        <w:rPr>
          <w:rFonts w:ascii="Arial" w:hAnsi="Arial"/>
          <w:b/>
          <w:bCs/>
          <w:sz w:val="20"/>
          <w:szCs w:val="20"/>
        </w:rPr>
        <w:t>a</w:t>
      </w:r>
      <w:r w:rsidRPr="00FB0533">
        <w:rPr>
          <w:rFonts w:ascii="Arial" w:hAnsi="Arial"/>
          <w:b/>
          <w:bCs/>
          <w:sz w:val="20"/>
          <w:szCs w:val="20"/>
        </w:rPr>
        <w:t xml:space="preserve">daptation </w:t>
      </w:r>
      <w:r w:rsidRPr="000F39D1">
        <w:rPr>
          <w:rFonts w:ascii="Arial" w:hAnsi="Arial"/>
          <w:b/>
          <w:bCs/>
          <w:sz w:val="20"/>
          <w:szCs w:val="20"/>
        </w:rPr>
        <w:t>p</w:t>
      </w:r>
      <w:r w:rsidRPr="00FB0533">
        <w:rPr>
          <w:rFonts w:ascii="Arial" w:hAnsi="Arial"/>
          <w:b/>
          <w:bCs/>
          <w:sz w:val="20"/>
          <w:szCs w:val="20"/>
        </w:rPr>
        <w:t>lanning</w:t>
      </w:r>
    </w:p>
    <w:p w14:paraId="47089635" w14:textId="77777777" w:rsidR="000D6434" w:rsidRDefault="000D6434" w:rsidP="000D6434">
      <w:pPr>
        <w:spacing w:after="60" w:line="240" w:lineRule="auto"/>
        <w:jc w:val="both"/>
        <w:rPr>
          <w:rFonts w:ascii="Arial" w:hAnsi="Arial"/>
          <w:i/>
          <w:iCs/>
          <w:sz w:val="20"/>
          <w:szCs w:val="20"/>
        </w:rPr>
      </w:pPr>
      <w:r w:rsidRPr="00FB0533">
        <w:rPr>
          <w:rFonts w:ascii="Arial" w:hAnsi="Arial"/>
          <w:i/>
          <w:iCs/>
          <w:sz w:val="20"/>
          <w:szCs w:val="20"/>
        </w:rPr>
        <w:t>(Linked to Output 3.1.4 – Stakeholder engagement frameworks, agreements, and awareness raising conducted or strengthened)</w:t>
      </w:r>
    </w:p>
    <w:p w14:paraId="585DF6AC" w14:textId="77777777" w:rsidR="00E43EE1" w:rsidRPr="00FB0533" w:rsidRDefault="00E43EE1" w:rsidP="000D6434">
      <w:pPr>
        <w:spacing w:after="60" w:line="240" w:lineRule="auto"/>
        <w:jc w:val="both"/>
        <w:rPr>
          <w:rFonts w:ascii="Arial" w:hAnsi="Arial"/>
          <w:i/>
          <w:iCs/>
          <w:sz w:val="20"/>
          <w:szCs w:val="20"/>
        </w:rPr>
      </w:pPr>
    </w:p>
    <w:p w14:paraId="2F7739A9" w14:textId="77777777" w:rsidR="000D6434" w:rsidRDefault="000D6434" w:rsidP="000D6434">
      <w:pPr>
        <w:spacing w:after="60" w:line="240" w:lineRule="auto"/>
        <w:jc w:val="both"/>
        <w:rPr>
          <w:rFonts w:ascii="Arial" w:hAnsi="Arial"/>
          <w:sz w:val="20"/>
          <w:szCs w:val="20"/>
        </w:rPr>
      </w:pPr>
      <w:r w:rsidRPr="000F39D1">
        <w:rPr>
          <w:rFonts w:ascii="Arial" w:hAnsi="Arial"/>
          <w:b/>
          <w:bCs/>
          <w:sz w:val="20"/>
          <w:szCs w:val="20"/>
        </w:rPr>
        <w:t>Barrier description:</w:t>
      </w:r>
      <w:r>
        <w:rPr>
          <w:rFonts w:ascii="Arial" w:hAnsi="Arial"/>
          <w:b/>
          <w:bCs/>
          <w:sz w:val="20"/>
          <w:szCs w:val="20"/>
        </w:rPr>
        <w:t xml:space="preserve"> </w:t>
      </w:r>
      <w:r w:rsidRPr="000F39D1">
        <w:rPr>
          <w:rFonts w:ascii="Arial" w:hAnsi="Arial"/>
          <w:sz w:val="20"/>
          <w:szCs w:val="20"/>
        </w:rPr>
        <w:t>Effective, inclusive, and sustainable adaptation planning depends on the active participation of a diverse set of stakeholders, including national and local governments, civil society organizations, private sector actors, academia, vulnerable groups, and communities. In Mozambique, stakeholder engagement during both the NAP and LAPs development processes has been fragmented, often superficial, and lacking follow-through. Many LAPs were prepared with minimal consultation of technical experts, marginalized groups (such as women, youth, indigenous populations), and the private sector, leading to a lack of ownership, low awareness of adaptation priorities, and weak sustainability of adaptation measures. Furthermore, there are no structured mechanisms to sustain engagement after the development of adaptation plans, resulting in a disconnect between planning, implementation, and monitoring. Awareness of climate risks, adaptation solutions, and the importance of cross-sectoral collaboration remains particularly low among subnational authorities, local communities, and private sector actors.</w:t>
      </w:r>
    </w:p>
    <w:p w14:paraId="14AFC17D" w14:textId="77777777" w:rsidR="00E43EE1" w:rsidRPr="000F39D1" w:rsidRDefault="00E43EE1" w:rsidP="000D6434">
      <w:pPr>
        <w:spacing w:after="60" w:line="240" w:lineRule="auto"/>
        <w:jc w:val="both"/>
        <w:rPr>
          <w:rFonts w:ascii="Arial" w:hAnsi="Arial"/>
          <w:sz w:val="20"/>
          <w:szCs w:val="20"/>
        </w:rPr>
      </w:pPr>
    </w:p>
    <w:p w14:paraId="0BEBCA09" w14:textId="0217326E" w:rsidR="000D6434" w:rsidRPr="000F39D1" w:rsidRDefault="000D6434" w:rsidP="000D6434">
      <w:pPr>
        <w:spacing w:after="60" w:line="240" w:lineRule="auto"/>
        <w:jc w:val="both"/>
        <w:rPr>
          <w:rFonts w:ascii="Arial" w:hAnsi="Arial"/>
          <w:sz w:val="20"/>
          <w:szCs w:val="20"/>
        </w:rPr>
      </w:pPr>
      <w:r w:rsidRPr="000F39D1">
        <w:rPr>
          <w:rFonts w:ascii="Arial" w:hAnsi="Arial"/>
          <w:b/>
          <w:bCs/>
          <w:sz w:val="20"/>
          <w:szCs w:val="20"/>
        </w:rPr>
        <w:t>Barrier persistence:</w:t>
      </w:r>
      <w:r>
        <w:rPr>
          <w:rFonts w:ascii="Arial" w:hAnsi="Arial"/>
          <w:b/>
          <w:bCs/>
          <w:sz w:val="20"/>
          <w:szCs w:val="20"/>
        </w:rPr>
        <w:t xml:space="preserve"> </w:t>
      </w:r>
      <w:r w:rsidRPr="000F39D1">
        <w:rPr>
          <w:rFonts w:ascii="Arial" w:hAnsi="Arial"/>
          <w:sz w:val="20"/>
          <w:szCs w:val="20"/>
        </w:rPr>
        <w:t xml:space="preserve">This barrier persists due to the absence of institutionalized stakeholder engagement frameworks at national, sectoral, and subnational levels. Engagement efforts have been largely ad hoc and donor-driven, with no dedicated, government-led processes for continuous consultations or participatory decision-making. Limited financial and technical resources have further constrained the capacity of local governments, community-based organizations, and private sector </w:t>
      </w:r>
      <w:r w:rsidRPr="000F39D1">
        <w:rPr>
          <w:rFonts w:ascii="Arial" w:hAnsi="Arial"/>
          <w:sz w:val="20"/>
          <w:szCs w:val="20"/>
        </w:rPr>
        <w:lastRenderedPageBreak/>
        <w:t>entities to participate meaningfully. In addition, existing communication channels between scientific institutions and policymakers are weak, resulting in a lack of evidence-based dialogue and limited uptake of climate science into policy and community practices. Without a formal, sustained mechanism for inclusive stakeholder engagement, adaptation planning risks being top-down, misaligned with community needs, and lacking local ownership critical for long-term resilience.</w:t>
      </w:r>
      <w:r w:rsidR="00E43EE1">
        <w:rPr>
          <w:rFonts w:ascii="Arial" w:hAnsi="Arial"/>
          <w:sz w:val="20"/>
          <w:szCs w:val="20"/>
        </w:rPr>
        <w:br/>
      </w:r>
    </w:p>
    <w:p w14:paraId="6FB2733D" w14:textId="77777777" w:rsidR="000D6434" w:rsidRDefault="000D6434" w:rsidP="000D6434">
      <w:pPr>
        <w:spacing w:after="60" w:line="240" w:lineRule="auto"/>
        <w:jc w:val="both"/>
        <w:rPr>
          <w:rFonts w:ascii="Arial" w:hAnsi="Arial"/>
          <w:sz w:val="20"/>
          <w:szCs w:val="20"/>
        </w:rPr>
      </w:pPr>
      <w:r w:rsidRPr="000F39D1">
        <w:rPr>
          <w:rFonts w:ascii="Arial" w:hAnsi="Arial"/>
          <w:b/>
          <w:bCs/>
          <w:sz w:val="20"/>
          <w:szCs w:val="20"/>
        </w:rPr>
        <w:t>Readiness needs:</w:t>
      </w:r>
      <w:r>
        <w:rPr>
          <w:rFonts w:ascii="Arial" w:hAnsi="Arial"/>
          <w:b/>
          <w:bCs/>
          <w:sz w:val="20"/>
          <w:szCs w:val="20"/>
        </w:rPr>
        <w:t xml:space="preserve"> </w:t>
      </w:r>
      <w:r w:rsidRPr="000F39D1">
        <w:rPr>
          <w:rFonts w:ascii="Arial" w:hAnsi="Arial"/>
          <w:sz w:val="20"/>
          <w:szCs w:val="20"/>
        </w:rPr>
        <w:t xml:space="preserve">The Readiness Project will address this barrier by designing and operationalizing a comprehensive, institutionalized </w:t>
      </w:r>
      <w:r w:rsidRPr="000F39D1">
        <w:rPr>
          <w:rFonts w:ascii="Arial" w:hAnsi="Arial"/>
          <w:b/>
          <w:bCs/>
          <w:sz w:val="20"/>
          <w:szCs w:val="20"/>
        </w:rPr>
        <w:t>Stakeholder Engagement Framework</w:t>
      </w:r>
      <w:r w:rsidRPr="000F39D1">
        <w:rPr>
          <w:rFonts w:ascii="Arial" w:hAnsi="Arial"/>
          <w:sz w:val="20"/>
          <w:szCs w:val="20"/>
        </w:rPr>
        <w:t xml:space="preserve"> that ensures inclusive participation throughout the adaptation planning, implementation, and monitoring cycles. Stakeholder mapping will be conducted to identify key actors across government sectors, civil society, academia, local communities, private sector entities, and vulnerable groups. Formal engagement mechanisms, including consultative workshops, science-to-policy dialogues, and participatory planning forums, will be established and institutionalized to promote cross-sectoral collaboration. Public awareness campaigns will be implemented, targeting communities, youth, women, and private sector actors to raise knowledge of climate risks and adaptation priorities. Partnership agreements will be signed with key stakeholders to formalize commitments to sustained engagement. Tailored training programs will be delivered to enhance stakeholder understanding of climate change adaptation processes, empower community leaders, and build the technical capacity of local actors to contribute effectively. These measures will create a durable foundation for more participatory, transparent, and responsive adaptation planning aligned with the objectives of the NAP and LAPs.</w:t>
      </w:r>
    </w:p>
    <w:p w14:paraId="08D36050" w14:textId="77777777" w:rsidR="00E43EE1" w:rsidRPr="000F39D1" w:rsidRDefault="00E43EE1" w:rsidP="000D6434">
      <w:pPr>
        <w:spacing w:after="60" w:line="240" w:lineRule="auto"/>
        <w:jc w:val="both"/>
        <w:rPr>
          <w:rFonts w:ascii="Arial" w:hAnsi="Arial"/>
          <w:sz w:val="20"/>
          <w:szCs w:val="20"/>
        </w:rPr>
      </w:pPr>
    </w:p>
    <w:p w14:paraId="2BFBDF4D" w14:textId="77777777" w:rsidR="000D6434" w:rsidRPr="003065D2" w:rsidRDefault="000D6434" w:rsidP="000D6434">
      <w:pPr>
        <w:spacing w:after="60" w:line="240" w:lineRule="auto"/>
        <w:jc w:val="both"/>
        <w:rPr>
          <w:rFonts w:ascii="Arial" w:hAnsi="Arial"/>
          <w:b/>
          <w:bCs/>
          <w:sz w:val="20"/>
          <w:szCs w:val="20"/>
        </w:rPr>
      </w:pPr>
      <w:r w:rsidRPr="003065D2">
        <w:rPr>
          <w:rFonts w:ascii="Arial" w:hAnsi="Arial"/>
          <w:b/>
          <w:bCs/>
          <w:sz w:val="20"/>
          <w:szCs w:val="20"/>
          <w:u w:val="single"/>
        </w:rPr>
        <w:t>Barrier 3.2.1:</w:t>
      </w:r>
      <w:r w:rsidRPr="003065D2">
        <w:rPr>
          <w:rFonts w:ascii="Arial" w:hAnsi="Arial"/>
          <w:b/>
          <w:bCs/>
          <w:sz w:val="20"/>
          <w:szCs w:val="20"/>
        </w:rPr>
        <w:t xml:space="preserve"> Weak monitoring, evaluation, and learning (MEL) systems for adaptation</w:t>
      </w:r>
    </w:p>
    <w:p w14:paraId="78B2556D" w14:textId="77777777" w:rsidR="000D6434" w:rsidRDefault="000D6434" w:rsidP="000D6434">
      <w:pPr>
        <w:spacing w:after="60" w:line="240" w:lineRule="auto"/>
        <w:jc w:val="both"/>
        <w:rPr>
          <w:rFonts w:ascii="Arial" w:hAnsi="Arial"/>
          <w:i/>
          <w:iCs/>
          <w:sz w:val="20"/>
          <w:szCs w:val="20"/>
        </w:rPr>
      </w:pPr>
      <w:r w:rsidRPr="003065D2">
        <w:rPr>
          <w:rFonts w:ascii="Arial" w:hAnsi="Arial"/>
          <w:i/>
          <w:iCs/>
          <w:sz w:val="20"/>
          <w:szCs w:val="20"/>
        </w:rPr>
        <w:t>(Linked to Output 3.2.1 – Adaptation impact monitoring, evaluation and learning systems established or strengthened for strategic planning and investment)</w:t>
      </w:r>
    </w:p>
    <w:p w14:paraId="17621DC7" w14:textId="77777777" w:rsidR="00E43EE1" w:rsidRPr="003065D2" w:rsidRDefault="00E43EE1" w:rsidP="000D6434">
      <w:pPr>
        <w:spacing w:after="60" w:line="240" w:lineRule="auto"/>
        <w:jc w:val="both"/>
        <w:rPr>
          <w:rFonts w:ascii="Arial" w:hAnsi="Arial"/>
          <w:i/>
          <w:iCs/>
          <w:sz w:val="20"/>
          <w:szCs w:val="20"/>
        </w:rPr>
      </w:pPr>
    </w:p>
    <w:p w14:paraId="6C84293C" w14:textId="77777777" w:rsidR="000D6434" w:rsidRDefault="000D6434" w:rsidP="000D6434">
      <w:pPr>
        <w:spacing w:after="60" w:line="240" w:lineRule="auto"/>
        <w:jc w:val="both"/>
        <w:rPr>
          <w:rFonts w:ascii="Arial" w:hAnsi="Arial"/>
          <w:sz w:val="20"/>
          <w:szCs w:val="20"/>
        </w:rPr>
      </w:pPr>
      <w:r w:rsidRPr="003065D2">
        <w:rPr>
          <w:rFonts w:ascii="Arial" w:hAnsi="Arial"/>
          <w:b/>
          <w:bCs/>
          <w:sz w:val="20"/>
          <w:szCs w:val="20"/>
        </w:rPr>
        <w:t>Barrier description:</w:t>
      </w:r>
      <w:r w:rsidRPr="000F39D1">
        <w:rPr>
          <w:rFonts w:ascii="Arial" w:hAnsi="Arial"/>
          <w:b/>
          <w:bCs/>
          <w:sz w:val="20"/>
          <w:szCs w:val="20"/>
        </w:rPr>
        <w:t xml:space="preserve"> </w:t>
      </w:r>
      <w:r w:rsidRPr="003065D2">
        <w:rPr>
          <w:rFonts w:ascii="Arial" w:hAnsi="Arial"/>
          <w:sz w:val="20"/>
          <w:szCs w:val="20"/>
        </w:rPr>
        <w:t>Mozambique’s ability to measure the effectiveness of adaptation interventions is constrained by weak monitoring, evaluation, and learning (MEL) systems. Although the country established the SNMAMC, its operationalization remains limited, particularly for the adaptation component. Current MEL frameworks lack sectoral integration, adaptation-specific indicators, and mechanisms for systematically collecting, analyzing, and utilizing climate adaptation data. As a result, Mozambique is unable to track progress toward adaptation goals, demonstrate results, or apply lessons learned to improve future adaptation strategies. Without a robust MEL system, decision-makers lack the evidence needed to prioritize actions, allocate resources efficiently, and report transparently to national stakeholders and international climate finance mechanisms such as the GCF.</w:t>
      </w:r>
    </w:p>
    <w:p w14:paraId="1013189B" w14:textId="77777777" w:rsidR="00E43EE1" w:rsidRPr="003065D2" w:rsidRDefault="00E43EE1" w:rsidP="000D6434">
      <w:pPr>
        <w:spacing w:after="60" w:line="240" w:lineRule="auto"/>
        <w:jc w:val="both"/>
        <w:rPr>
          <w:rFonts w:ascii="Arial" w:hAnsi="Arial"/>
          <w:sz w:val="20"/>
          <w:szCs w:val="20"/>
        </w:rPr>
      </w:pPr>
    </w:p>
    <w:p w14:paraId="252EDFB4" w14:textId="77777777" w:rsidR="000D6434" w:rsidRDefault="000D6434" w:rsidP="000D6434">
      <w:pPr>
        <w:spacing w:after="60" w:line="240" w:lineRule="auto"/>
        <w:jc w:val="both"/>
        <w:rPr>
          <w:rFonts w:ascii="Arial" w:hAnsi="Arial"/>
          <w:sz w:val="20"/>
          <w:szCs w:val="20"/>
        </w:rPr>
      </w:pPr>
      <w:r w:rsidRPr="003065D2">
        <w:rPr>
          <w:rFonts w:ascii="Arial" w:hAnsi="Arial"/>
          <w:b/>
          <w:bCs/>
          <w:sz w:val="20"/>
          <w:szCs w:val="20"/>
        </w:rPr>
        <w:t>Barrier persistence:</w:t>
      </w:r>
      <w:r w:rsidRPr="000F39D1">
        <w:rPr>
          <w:rFonts w:ascii="Arial" w:hAnsi="Arial"/>
          <w:b/>
          <w:bCs/>
          <w:sz w:val="20"/>
          <w:szCs w:val="20"/>
        </w:rPr>
        <w:t xml:space="preserve"> </w:t>
      </w:r>
      <w:r w:rsidRPr="000F39D1">
        <w:rPr>
          <w:rFonts w:ascii="Arial" w:hAnsi="Arial"/>
          <w:sz w:val="20"/>
          <w:szCs w:val="20"/>
        </w:rPr>
        <w:t>t</w:t>
      </w:r>
      <w:r w:rsidRPr="003065D2">
        <w:rPr>
          <w:rFonts w:ascii="Arial" w:hAnsi="Arial"/>
          <w:sz w:val="20"/>
          <w:szCs w:val="20"/>
        </w:rPr>
        <w:t>his barrier persists due to inadequate institutional mandates and technical capacity to develop and implement comprehensive MEL systems for adaptation. Existing efforts have been largely mitigation-focused, with adaptation tracking treated as a secondary priority. Data collection remains fragmented across sectors, often using inconsistent methodologies, while feedback mechanisms that enable learning and adaptive management are underdeveloped or absent. Moreover, there is no established system for tagging adaptation investments within national and local budgets, hindering Mozambique’s ability to monitor financial flows and assess the effectiveness of adaptation spending. Limited coordination between national and sub-national actors further exacerbates gaps in adaptation monitoring and evaluation.</w:t>
      </w:r>
    </w:p>
    <w:p w14:paraId="0E2F15A6" w14:textId="77777777" w:rsidR="00E43EE1" w:rsidRPr="003065D2" w:rsidRDefault="00E43EE1" w:rsidP="000D6434">
      <w:pPr>
        <w:spacing w:after="60" w:line="240" w:lineRule="auto"/>
        <w:jc w:val="both"/>
        <w:rPr>
          <w:rFonts w:ascii="Arial" w:hAnsi="Arial"/>
          <w:sz w:val="20"/>
          <w:szCs w:val="20"/>
        </w:rPr>
      </w:pPr>
    </w:p>
    <w:p w14:paraId="1248CE71" w14:textId="31DC0283" w:rsidR="000D6434" w:rsidRDefault="000D6434" w:rsidP="000D6434">
      <w:pPr>
        <w:spacing w:after="60" w:line="240" w:lineRule="auto"/>
        <w:jc w:val="both"/>
        <w:rPr>
          <w:rFonts w:ascii="Arial" w:hAnsi="Arial"/>
          <w:sz w:val="20"/>
          <w:szCs w:val="20"/>
        </w:rPr>
      </w:pPr>
      <w:r w:rsidRPr="003065D2">
        <w:rPr>
          <w:rFonts w:ascii="Arial" w:hAnsi="Arial"/>
          <w:b/>
          <w:bCs/>
          <w:sz w:val="20"/>
          <w:szCs w:val="20"/>
        </w:rPr>
        <w:t>Readiness needs:</w:t>
      </w:r>
      <w:r w:rsidRPr="000F39D1">
        <w:rPr>
          <w:rFonts w:ascii="Arial" w:hAnsi="Arial"/>
          <w:b/>
          <w:bCs/>
          <w:sz w:val="20"/>
          <w:szCs w:val="20"/>
        </w:rPr>
        <w:t xml:space="preserve"> </w:t>
      </w:r>
      <w:r w:rsidRPr="000F39D1">
        <w:rPr>
          <w:rFonts w:ascii="Arial" w:hAnsi="Arial"/>
          <w:sz w:val="20"/>
          <w:szCs w:val="20"/>
        </w:rPr>
        <w:t>t</w:t>
      </w:r>
      <w:r w:rsidRPr="003065D2">
        <w:rPr>
          <w:rFonts w:ascii="Arial" w:hAnsi="Arial"/>
          <w:sz w:val="20"/>
          <w:szCs w:val="20"/>
        </w:rPr>
        <w:t>he Readiness Project will directly address these challenges by strengthening and operationalizing the SNMAMC for adaptation purposes. Sector-specific adaptation indicators and data collection methodologies will be developed, aligning monitoring efforts with national adaptation priorities and international reporting obligations. An adaptation tagging system will be implemented within national and local planning and budgeting processes (PQG</w:t>
      </w:r>
      <w:r w:rsidR="00E43EE1">
        <w:rPr>
          <w:rStyle w:val="FootnoteReference"/>
          <w:rFonts w:ascii="Arial" w:hAnsi="Arial"/>
          <w:sz w:val="20"/>
          <w:szCs w:val="20"/>
        </w:rPr>
        <w:footnoteReference w:id="25"/>
      </w:r>
      <w:r w:rsidRPr="003065D2">
        <w:rPr>
          <w:rFonts w:ascii="Arial" w:hAnsi="Arial"/>
          <w:sz w:val="20"/>
          <w:szCs w:val="20"/>
        </w:rPr>
        <w:t>, PESOE</w:t>
      </w:r>
      <w:r w:rsidR="00E43EE1">
        <w:rPr>
          <w:rStyle w:val="FootnoteReference"/>
          <w:rFonts w:ascii="Arial" w:hAnsi="Arial"/>
          <w:sz w:val="20"/>
          <w:szCs w:val="20"/>
        </w:rPr>
        <w:footnoteReference w:id="26"/>
      </w:r>
      <w:r w:rsidRPr="003065D2">
        <w:rPr>
          <w:rFonts w:ascii="Arial" w:hAnsi="Arial"/>
          <w:sz w:val="20"/>
          <w:szCs w:val="20"/>
        </w:rPr>
        <w:t>, PES</w:t>
      </w:r>
      <w:r w:rsidR="00E43EE1">
        <w:rPr>
          <w:rStyle w:val="FootnoteReference"/>
          <w:rFonts w:ascii="Arial" w:hAnsi="Arial"/>
          <w:sz w:val="20"/>
          <w:szCs w:val="20"/>
        </w:rPr>
        <w:footnoteReference w:id="27"/>
      </w:r>
      <w:r w:rsidRPr="003065D2">
        <w:rPr>
          <w:rFonts w:ascii="Arial" w:hAnsi="Arial"/>
          <w:sz w:val="20"/>
          <w:szCs w:val="20"/>
        </w:rPr>
        <w:t xml:space="preserve">) to track adaptation investments and impacts systematically. Capacity-building programs will train government officials at national and sub-national levels in adaptation MEL techniques, including data collection, analysis, and use of monitoring results for adaptive management. By establishing a functional MEL system, Mozambique will be better equipped to measure adaptation effectiveness, refine strategies based on </w:t>
      </w:r>
      <w:r w:rsidRPr="003065D2">
        <w:rPr>
          <w:rFonts w:ascii="Arial" w:hAnsi="Arial"/>
          <w:sz w:val="20"/>
          <w:szCs w:val="20"/>
        </w:rPr>
        <w:lastRenderedPageBreak/>
        <w:t>evidence, and build credibility with donors and stakeholders, thereby improving its ability to mobilize future climate finance.</w:t>
      </w:r>
      <w:r w:rsidR="0092374A">
        <w:rPr>
          <w:rFonts w:ascii="Arial" w:hAnsi="Arial"/>
          <w:sz w:val="20"/>
          <w:szCs w:val="20"/>
        </w:rPr>
        <w:t xml:space="preserve"> Note that while the NDCP will support some limited MEL activities, The MEL-related activities supported by this project will address the broader issues described in this barrier. Further elaboration provided in Section 2.7. </w:t>
      </w:r>
    </w:p>
    <w:p w14:paraId="46208815" w14:textId="77777777" w:rsidR="00E43EE1" w:rsidRPr="000F39D1" w:rsidRDefault="00E43EE1" w:rsidP="000D6434">
      <w:pPr>
        <w:spacing w:after="60" w:line="240" w:lineRule="auto"/>
        <w:jc w:val="both"/>
        <w:rPr>
          <w:rFonts w:ascii="Arial" w:hAnsi="Arial"/>
          <w:sz w:val="20"/>
          <w:szCs w:val="20"/>
        </w:rPr>
      </w:pPr>
    </w:p>
    <w:p w14:paraId="0E24748F" w14:textId="77777777" w:rsidR="000D6434" w:rsidRPr="004E2857" w:rsidRDefault="000D6434" w:rsidP="000D6434">
      <w:pPr>
        <w:spacing w:after="60" w:line="240" w:lineRule="auto"/>
        <w:jc w:val="both"/>
        <w:rPr>
          <w:rFonts w:ascii="Arial" w:hAnsi="Arial"/>
          <w:b/>
          <w:bCs/>
          <w:sz w:val="20"/>
          <w:szCs w:val="20"/>
        </w:rPr>
      </w:pPr>
      <w:r w:rsidRPr="004E2857">
        <w:rPr>
          <w:rFonts w:ascii="Arial" w:hAnsi="Arial"/>
          <w:b/>
          <w:bCs/>
          <w:sz w:val="20"/>
          <w:szCs w:val="20"/>
          <w:u w:val="single"/>
        </w:rPr>
        <w:t>Barrier 3.2.2:</w:t>
      </w:r>
      <w:r w:rsidRPr="004E2857">
        <w:rPr>
          <w:rFonts w:ascii="Arial" w:hAnsi="Arial"/>
          <w:b/>
          <w:bCs/>
          <w:sz w:val="20"/>
          <w:szCs w:val="20"/>
        </w:rPr>
        <w:t xml:space="preserve"> Limited and inconsistent climate data for adaptation decision-making</w:t>
      </w:r>
    </w:p>
    <w:p w14:paraId="27984B92" w14:textId="77777777" w:rsidR="000D6434" w:rsidRDefault="000D6434" w:rsidP="000D6434">
      <w:pPr>
        <w:spacing w:after="60" w:line="240" w:lineRule="auto"/>
        <w:jc w:val="both"/>
        <w:rPr>
          <w:rFonts w:ascii="Arial" w:hAnsi="Arial"/>
          <w:i/>
          <w:iCs/>
          <w:sz w:val="20"/>
          <w:szCs w:val="20"/>
        </w:rPr>
      </w:pPr>
      <w:r w:rsidRPr="004E2857">
        <w:rPr>
          <w:rFonts w:ascii="Arial" w:hAnsi="Arial"/>
          <w:i/>
          <w:iCs/>
          <w:sz w:val="20"/>
          <w:szCs w:val="20"/>
        </w:rPr>
        <w:t>(Linked to Output 3.2.2 – Studies on climate vulnerability, and identification of adaptation solutions conducted and used for strengthening adaptation investment)</w:t>
      </w:r>
    </w:p>
    <w:p w14:paraId="79D3824A" w14:textId="77777777" w:rsidR="00B74A10" w:rsidRPr="004E2857" w:rsidRDefault="00B74A10" w:rsidP="000D6434">
      <w:pPr>
        <w:spacing w:after="60" w:line="240" w:lineRule="auto"/>
        <w:jc w:val="both"/>
        <w:rPr>
          <w:rFonts w:ascii="Arial" w:hAnsi="Arial"/>
          <w:i/>
          <w:iCs/>
          <w:sz w:val="20"/>
          <w:szCs w:val="20"/>
        </w:rPr>
      </w:pPr>
    </w:p>
    <w:p w14:paraId="1897EDAB" w14:textId="77777777" w:rsidR="000D6434" w:rsidRDefault="000D6434" w:rsidP="000D6434">
      <w:pPr>
        <w:spacing w:after="60" w:line="240" w:lineRule="auto"/>
        <w:jc w:val="both"/>
        <w:rPr>
          <w:rFonts w:ascii="Arial" w:hAnsi="Arial"/>
          <w:sz w:val="20"/>
          <w:szCs w:val="20"/>
        </w:rPr>
      </w:pPr>
      <w:r w:rsidRPr="004E2857">
        <w:rPr>
          <w:rFonts w:ascii="Arial" w:hAnsi="Arial"/>
          <w:b/>
          <w:bCs/>
          <w:sz w:val="20"/>
          <w:szCs w:val="20"/>
        </w:rPr>
        <w:t>Barrier description:</w:t>
      </w:r>
      <w:r w:rsidRPr="000F39D1">
        <w:rPr>
          <w:rFonts w:ascii="Arial" w:hAnsi="Arial"/>
          <w:b/>
          <w:bCs/>
          <w:sz w:val="20"/>
          <w:szCs w:val="20"/>
        </w:rPr>
        <w:t xml:space="preserve"> </w:t>
      </w:r>
      <w:r w:rsidRPr="000F39D1">
        <w:rPr>
          <w:rFonts w:ascii="Arial" w:hAnsi="Arial"/>
          <w:sz w:val="20"/>
          <w:szCs w:val="20"/>
        </w:rPr>
        <w:t>a</w:t>
      </w:r>
      <w:r w:rsidRPr="004E2857">
        <w:rPr>
          <w:rFonts w:ascii="Arial" w:hAnsi="Arial"/>
          <w:sz w:val="20"/>
          <w:szCs w:val="20"/>
        </w:rPr>
        <w:t>ccess to accurate, up-to-date, and downscaled climate, socio-economic, and hydrological data is fundamental for identifying climate vulnerabilities and designing effective adaptation strategies. In Mozambique, critical gaps persist in climate data coverage, including discrepancies between ministries, limited availability of sector-specific projections, and inconsistent methodologies for data collection and interpretation. Historical climate data is fragmented, while sectoral data is often not climate-relevant or insufficiently integrated into national planning tools. Furthermore, vulnerability assessments are outdated or lack sectoral granularity, preventing the prioritization of high-impact, evidence-based adaptation interventions across regions and sectors.</w:t>
      </w:r>
    </w:p>
    <w:p w14:paraId="3F3100FD" w14:textId="77777777" w:rsidR="00B74A10" w:rsidRPr="004E2857" w:rsidRDefault="00B74A10" w:rsidP="000D6434">
      <w:pPr>
        <w:spacing w:after="60" w:line="240" w:lineRule="auto"/>
        <w:jc w:val="both"/>
        <w:rPr>
          <w:rFonts w:ascii="Arial" w:hAnsi="Arial"/>
          <w:sz w:val="20"/>
          <w:szCs w:val="20"/>
        </w:rPr>
      </w:pPr>
    </w:p>
    <w:p w14:paraId="1785737E" w14:textId="5C632110" w:rsidR="000D6434" w:rsidRDefault="000D6434" w:rsidP="000D6434">
      <w:pPr>
        <w:spacing w:after="60" w:line="240" w:lineRule="auto"/>
        <w:jc w:val="both"/>
        <w:rPr>
          <w:rFonts w:ascii="Arial" w:hAnsi="Arial"/>
          <w:sz w:val="20"/>
          <w:szCs w:val="20"/>
        </w:rPr>
      </w:pPr>
      <w:r w:rsidRPr="004E2857">
        <w:rPr>
          <w:rFonts w:ascii="Arial" w:hAnsi="Arial"/>
          <w:b/>
          <w:bCs/>
          <w:sz w:val="20"/>
          <w:szCs w:val="20"/>
        </w:rPr>
        <w:t xml:space="preserve">Barrier </w:t>
      </w:r>
      <w:r w:rsidRPr="000F39D1">
        <w:rPr>
          <w:rFonts w:ascii="Arial" w:hAnsi="Arial"/>
          <w:b/>
          <w:bCs/>
          <w:sz w:val="20"/>
          <w:szCs w:val="20"/>
        </w:rPr>
        <w:t>p</w:t>
      </w:r>
      <w:r w:rsidRPr="004E2857">
        <w:rPr>
          <w:rFonts w:ascii="Arial" w:hAnsi="Arial"/>
          <w:b/>
          <w:bCs/>
          <w:sz w:val="20"/>
          <w:szCs w:val="20"/>
        </w:rPr>
        <w:t>ersistence:</w:t>
      </w:r>
      <w:r w:rsidRPr="000F39D1">
        <w:rPr>
          <w:rFonts w:ascii="Arial" w:hAnsi="Arial"/>
          <w:b/>
          <w:bCs/>
          <w:sz w:val="20"/>
          <w:szCs w:val="20"/>
        </w:rPr>
        <w:t xml:space="preserve"> </w:t>
      </w:r>
      <w:r w:rsidRPr="000F39D1">
        <w:rPr>
          <w:rFonts w:ascii="Arial" w:hAnsi="Arial"/>
          <w:sz w:val="20"/>
          <w:szCs w:val="20"/>
        </w:rPr>
        <w:t>t</w:t>
      </w:r>
      <w:r w:rsidRPr="004E2857">
        <w:rPr>
          <w:rFonts w:ascii="Arial" w:hAnsi="Arial"/>
          <w:sz w:val="20"/>
          <w:szCs w:val="20"/>
        </w:rPr>
        <w:t xml:space="preserve">he persistence of this barrier stems from several systemic factors. Mozambique lacks an integrated data-sharing platform that consolidates climate-related data from across ministries, academic institutions, and research organizations. Data generation remains siloed, driven by short-term project needs rather than long-term planning objectives. Institutions such as the INAM and the </w:t>
      </w:r>
      <w:r w:rsidRPr="6D54A5E4">
        <w:rPr>
          <w:rFonts w:ascii="Arial" w:hAnsi="Arial"/>
          <w:sz w:val="20"/>
          <w:szCs w:val="20"/>
        </w:rPr>
        <w:t>D</w:t>
      </w:r>
      <w:r w:rsidR="77A98E92" w:rsidRPr="6D54A5E4">
        <w:rPr>
          <w:rFonts w:ascii="Arial" w:hAnsi="Arial"/>
          <w:sz w:val="20"/>
          <w:szCs w:val="20"/>
        </w:rPr>
        <w:t>NA</w:t>
      </w:r>
      <w:r w:rsidRPr="6D54A5E4">
        <w:rPr>
          <w:rFonts w:ascii="Arial" w:hAnsi="Arial"/>
          <w:sz w:val="20"/>
          <w:szCs w:val="20"/>
        </w:rPr>
        <w:t>MC</w:t>
      </w:r>
      <w:r w:rsidRPr="004E2857">
        <w:rPr>
          <w:rFonts w:ascii="Arial" w:hAnsi="Arial"/>
          <w:sz w:val="20"/>
          <w:szCs w:val="20"/>
        </w:rPr>
        <w:t xml:space="preserve"> lack sufficient resources to consistently generate or maintain downscaled datasets for different sectors. Additionally, the C</w:t>
      </w:r>
      <w:r w:rsidR="00B74A10">
        <w:rPr>
          <w:rFonts w:ascii="Arial" w:hAnsi="Arial"/>
          <w:sz w:val="20"/>
          <w:szCs w:val="20"/>
        </w:rPr>
        <w:t xml:space="preserve">enter for </w:t>
      </w:r>
      <w:r w:rsidRPr="004E2857">
        <w:rPr>
          <w:rFonts w:ascii="Arial" w:hAnsi="Arial"/>
          <w:sz w:val="20"/>
          <w:szCs w:val="20"/>
        </w:rPr>
        <w:t>K</w:t>
      </w:r>
      <w:r w:rsidR="00B74A10">
        <w:rPr>
          <w:rFonts w:ascii="Arial" w:hAnsi="Arial"/>
          <w:sz w:val="20"/>
          <w:szCs w:val="20"/>
        </w:rPr>
        <w:t xml:space="preserve">nowledge </w:t>
      </w:r>
      <w:r w:rsidRPr="004E2857">
        <w:rPr>
          <w:rFonts w:ascii="Arial" w:hAnsi="Arial"/>
          <w:sz w:val="20"/>
          <w:szCs w:val="20"/>
        </w:rPr>
        <w:t>M</w:t>
      </w:r>
      <w:r w:rsidR="00B74A10">
        <w:rPr>
          <w:rFonts w:ascii="Arial" w:hAnsi="Arial"/>
          <w:sz w:val="20"/>
          <w:szCs w:val="20"/>
        </w:rPr>
        <w:t xml:space="preserve">anagement and </w:t>
      </w:r>
      <w:r w:rsidRPr="004E2857">
        <w:rPr>
          <w:rFonts w:ascii="Arial" w:hAnsi="Arial"/>
          <w:sz w:val="20"/>
          <w:szCs w:val="20"/>
        </w:rPr>
        <w:t>R</w:t>
      </w:r>
      <w:r w:rsidR="00B74A10">
        <w:rPr>
          <w:rFonts w:ascii="Arial" w:hAnsi="Arial"/>
          <w:sz w:val="20"/>
          <w:szCs w:val="20"/>
        </w:rPr>
        <w:t>esearch (CKMR)</w:t>
      </w:r>
      <w:r w:rsidRPr="004E2857">
        <w:rPr>
          <w:rFonts w:ascii="Arial" w:hAnsi="Arial"/>
          <w:sz w:val="20"/>
          <w:szCs w:val="20"/>
        </w:rPr>
        <w:t>, established to facilitate climate information sharing, remains largely dormant due to operational and funding constraints.</w:t>
      </w:r>
    </w:p>
    <w:p w14:paraId="4B201AF5" w14:textId="77777777" w:rsidR="00B74A10" w:rsidRPr="004E2857" w:rsidRDefault="00B74A10" w:rsidP="000D6434">
      <w:pPr>
        <w:spacing w:after="60" w:line="240" w:lineRule="auto"/>
        <w:jc w:val="both"/>
        <w:rPr>
          <w:rFonts w:ascii="Arial" w:hAnsi="Arial"/>
          <w:sz w:val="20"/>
          <w:szCs w:val="20"/>
        </w:rPr>
      </w:pPr>
    </w:p>
    <w:p w14:paraId="75AC6F5A" w14:textId="77777777" w:rsidR="000D6434" w:rsidRDefault="000D6434" w:rsidP="000D6434">
      <w:pPr>
        <w:spacing w:after="60" w:line="240" w:lineRule="auto"/>
        <w:jc w:val="both"/>
        <w:rPr>
          <w:rFonts w:ascii="Arial" w:hAnsi="Arial"/>
          <w:sz w:val="20"/>
          <w:szCs w:val="20"/>
        </w:rPr>
      </w:pPr>
      <w:r w:rsidRPr="004E2857">
        <w:rPr>
          <w:rFonts w:ascii="Arial" w:hAnsi="Arial"/>
          <w:b/>
          <w:bCs/>
          <w:sz w:val="20"/>
          <w:szCs w:val="20"/>
        </w:rPr>
        <w:t>Readiness needs:</w:t>
      </w:r>
      <w:r w:rsidRPr="000F39D1">
        <w:rPr>
          <w:rFonts w:ascii="Arial" w:hAnsi="Arial"/>
          <w:b/>
          <w:bCs/>
          <w:sz w:val="20"/>
          <w:szCs w:val="20"/>
        </w:rPr>
        <w:t xml:space="preserve"> </w:t>
      </w:r>
      <w:r w:rsidRPr="000F39D1">
        <w:rPr>
          <w:rFonts w:ascii="Arial" w:hAnsi="Arial"/>
          <w:sz w:val="20"/>
          <w:szCs w:val="20"/>
        </w:rPr>
        <w:t>t</w:t>
      </w:r>
      <w:r w:rsidRPr="004E2857">
        <w:rPr>
          <w:rFonts w:ascii="Arial" w:hAnsi="Arial"/>
          <w:sz w:val="20"/>
          <w:szCs w:val="20"/>
        </w:rPr>
        <w:t>he Readiness Project will directly address these deficiencies by conducting detailed sector-specific climate vulnerability assessments and updating Mozambique’s climate risk knowledge base. Activities will include harmonizing and compiling historical and projected climate data across priority sectors, filling sectoral data gaps, and downscaling datasets to regional and local levels where possible. Sector-based vulnerability assessments will be conducted in agriculture, fisheries, water and sanitation, health, and infrastructure, generating actionable evidence for planning and investment. Additionally, the CKMR will be reactivated as a central knowledge management platform, ensuring continuous data accessibility, dissemination, and use across government agencies, private sector actors, and civil society. These actions will ensure that future adaptation strategies are informed by robust, consistent, and locally relevant climate data.</w:t>
      </w:r>
    </w:p>
    <w:p w14:paraId="0A334159" w14:textId="77777777" w:rsidR="00B74A10" w:rsidRPr="004E2857" w:rsidRDefault="00B74A10" w:rsidP="000D6434">
      <w:pPr>
        <w:spacing w:after="60" w:line="240" w:lineRule="auto"/>
        <w:jc w:val="both"/>
        <w:rPr>
          <w:rFonts w:ascii="Arial" w:hAnsi="Arial"/>
          <w:sz w:val="20"/>
          <w:szCs w:val="20"/>
        </w:rPr>
      </w:pPr>
    </w:p>
    <w:p w14:paraId="7338D3F1" w14:textId="77777777" w:rsidR="000D6434" w:rsidRPr="00FB0533" w:rsidRDefault="000D6434" w:rsidP="000D6434">
      <w:pPr>
        <w:spacing w:after="60" w:line="240" w:lineRule="auto"/>
        <w:jc w:val="both"/>
        <w:rPr>
          <w:rFonts w:ascii="Arial" w:hAnsi="Arial"/>
          <w:b/>
          <w:bCs/>
          <w:sz w:val="20"/>
          <w:szCs w:val="20"/>
        </w:rPr>
      </w:pPr>
      <w:r w:rsidRPr="00FB0533">
        <w:rPr>
          <w:rFonts w:ascii="Arial" w:hAnsi="Arial"/>
          <w:b/>
          <w:bCs/>
          <w:sz w:val="20"/>
          <w:szCs w:val="20"/>
          <w:u w:val="single"/>
        </w:rPr>
        <w:t xml:space="preserve">Barrier </w:t>
      </w:r>
      <w:r w:rsidRPr="000F39D1">
        <w:rPr>
          <w:rFonts w:ascii="Arial" w:hAnsi="Arial"/>
          <w:b/>
          <w:bCs/>
          <w:sz w:val="20"/>
          <w:szCs w:val="20"/>
          <w:u w:val="single"/>
        </w:rPr>
        <w:t>3.3.1</w:t>
      </w:r>
      <w:r w:rsidRPr="00FB0533">
        <w:rPr>
          <w:rFonts w:ascii="Arial" w:hAnsi="Arial"/>
          <w:b/>
          <w:bCs/>
          <w:sz w:val="20"/>
          <w:szCs w:val="20"/>
          <w:u w:val="single"/>
        </w:rPr>
        <w:t>:</w:t>
      </w:r>
      <w:r w:rsidRPr="00FB0533">
        <w:rPr>
          <w:rFonts w:ascii="Arial" w:hAnsi="Arial"/>
          <w:b/>
          <w:bCs/>
          <w:sz w:val="20"/>
          <w:szCs w:val="20"/>
        </w:rPr>
        <w:t xml:space="preserve"> Limited </w:t>
      </w:r>
      <w:r w:rsidRPr="000F39D1">
        <w:rPr>
          <w:rFonts w:ascii="Arial" w:hAnsi="Arial"/>
          <w:b/>
          <w:bCs/>
          <w:sz w:val="20"/>
          <w:szCs w:val="20"/>
        </w:rPr>
        <w:t>p</w:t>
      </w:r>
      <w:r w:rsidRPr="00FB0533">
        <w:rPr>
          <w:rFonts w:ascii="Arial" w:hAnsi="Arial"/>
          <w:b/>
          <w:bCs/>
          <w:sz w:val="20"/>
          <w:szCs w:val="20"/>
        </w:rPr>
        <w:t xml:space="preserve">rivate </w:t>
      </w:r>
      <w:r w:rsidRPr="000F39D1">
        <w:rPr>
          <w:rFonts w:ascii="Arial" w:hAnsi="Arial"/>
          <w:b/>
          <w:bCs/>
          <w:sz w:val="20"/>
          <w:szCs w:val="20"/>
        </w:rPr>
        <w:t>s</w:t>
      </w:r>
      <w:r w:rsidRPr="00FB0533">
        <w:rPr>
          <w:rFonts w:ascii="Arial" w:hAnsi="Arial"/>
          <w:b/>
          <w:bCs/>
          <w:sz w:val="20"/>
          <w:szCs w:val="20"/>
        </w:rPr>
        <w:t xml:space="preserve">ector </w:t>
      </w:r>
      <w:r w:rsidRPr="000F39D1">
        <w:rPr>
          <w:rFonts w:ascii="Arial" w:hAnsi="Arial"/>
          <w:b/>
          <w:bCs/>
          <w:sz w:val="20"/>
          <w:szCs w:val="20"/>
        </w:rPr>
        <w:t>i</w:t>
      </w:r>
      <w:r w:rsidRPr="00FB0533">
        <w:rPr>
          <w:rFonts w:ascii="Arial" w:hAnsi="Arial"/>
          <w:b/>
          <w:bCs/>
          <w:sz w:val="20"/>
          <w:szCs w:val="20"/>
        </w:rPr>
        <w:t xml:space="preserve">nvolvement and </w:t>
      </w:r>
      <w:r w:rsidRPr="000F39D1">
        <w:rPr>
          <w:rFonts w:ascii="Arial" w:hAnsi="Arial"/>
          <w:b/>
          <w:bCs/>
          <w:sz w:val="20"/>
          <w:szCs w:val="20"/>
        </w:rPr>
        <w:t>f</w:t>
      </w:r>
      <w:r w:rsidRPr="00FB0533">
        <w:rPr>
          <w:rFonts w:ascii="Arial" w:hAnsi="Arial"/>
          <w:b/>
          <w:bCs/>
          <w:sz w:val="20"/>
          <w:szCs w:val="20"/>
        </w:rPr>
        <w:t xml:space="preserve">inancing in </w:t>
      </w:r>
      <w:r w:rsidRPr="000F39D1">
        <w:rPr>
          <w:rFonts w:ascii="Arial" w:hAnsi="Arial"/>
          <w:b/>
          <w:bCs/>
          <w:sz w:val="20"/>
          <w:szCs w:val="20"/>
        </w:rPr>
        <w:t>a</w:t>
      </w:r>
      <w:r w:rsidRPr="00FB0533">
        <w:rPr>
          <w:rFonts w:ascii="Arial" w:hAnsi="Arial"/>
          <w:b/>
          <w:bCs/>
          <w:sz w:val="20"/>
          <w:szCs w:val="20"/>
        </w:rPr>
        <w:t>daptation</w:t>
      </w:r>
    </w:p>
    <w:p w14:paraId="6627B551" w14:textId="77777777" w:rsidR="000D6434" w:rsidRDefault="000D6434" w:rsidP="000D6434">
      <w:pPr>
        <w:spacing w:after="60" w:line="240" w:lineRule="auto"/>
        <w:jc w:val="both"/>
        <w:rPr>
          <w:rFonts w:ascii="Arial" w:hAnsi="Arial"/>
          <w:i/>
          <w:iCs/>
          <w:sz w:val="20"/>
          <w:szCs w:val="20"/>
        </w:rPr>
      </w:pPr>
      <w:r w:rsidRPr="00FB0533">
        <w:rPr>
          <w:rFonts w:ascii="Arial" w:hAnsi="Arial"/>
          <w:i/>
          <w:iCs/>
          <w:sz w:val="20"/>
          <w:szCs w:val="20"/>
        </w:rPr>
        <w:t>(Linked to Output 3.3.1 – Strategies, policies, and incentives developed to foster private investment in adaptation solutions)</w:t>
      </w:r>
    </w:p>
    <w:p w14:paraId="6F3C16EC" w14:textId="77777777" w:rsidR="00FB66AB" w:rsidRPr="00FB0533" w:rsidRDefault="00FB66AB" w:rsidP="000D6434">
      <w:pPr>
        <w:spacing w:after="60" w:line="240" w:lineRule="auto"/>
        <w:jc w:val="both"/>
        <w:rPr>
          <w:rFonts w:ascii="Arial" w:hAnsi="Arial"/>
          <w:i/>
          <w:iCs/>
          <w:sz w:val="20"/>
          <w:szCs w:val="20"/>
        </w:rPr>
      </w:pPr>
    </w:p>
    <w:p w14:paraId="1C63CC81" w14:textId="77777777"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d</w:t>
      </w:r>
      <w:r w:rsidRPr="00FB0533">
        <w:rPr>
          <w:rFonts w:ascii="Arial" w:hAnsi="Arial"/>
          <w:b/>
          <w:bCs/>
          <w:sz w:val="20"/>
          <w:szCs w:val="20"/>
        </w:rPr>
        <w:t>escription:</w:t>
      </w:r>
      <w:r w:rsidRPr="000F39D1">
        <w:rPr>
          <w:rFonts w:ascii="Arial" w:hAnsi="Arial"/>
          <w:b/>
          <w:bCs/>
          <w:sz w:val="20"/>
          <w:szCs w:val="20"/>
        </w:rPr>
        <w:t xml:space="preserve"> </w:t>
      </w:r>
      <w:r w:rsidRPr="000F39D1">
        <w:rPr>
          <w:rFonts w:ascii="Arial" w:hAnsi="Arial"/>
          <w:sz w:val="20"/>
          <w:szCs w:val="20"/>
        </w:rPr>
        <w:t>a</w:t>
      </w:r>
      <w:r w:rsidRPr="00FB0533">
        <w:rPr>
          <w:rFonts w:ascii="Arial" w:hAnsi="Arial"/>
          <w:sz w:val="20"/>
          <w:szCs w:val="20"/>
        </w:rPr>
        <w:t>chieving Mozambique’s ambitious adaptation objectives, as outlined in the NAP, requires significant mobilization of financial resources, estimated at over USD 7.2 billion. However, the private sector’s engagement in adaptation planning, financing, and implementation remains extremely limited. Private businesses, financial institutions, and industry actors often perceive climate adaptation as a governmental responsibility rather than a commercial opportunity. Awareness of climate risks, particularly sector-specific impacts, is low across the business community. Regulatory frameworks and financial incentives to stimulate private investment in adaptation are weak or absent, reducing the attractiveness of adaptation projects. High lending costs, unclear risk-sharing mechanisms, and limited knowledge of profitable adaptation investment models further constrain private sector participation, particularly among small and medium-sized enterprises (SMEs).</w:t>
      </w:r>
    </w:p>
    <w:p w14:paraId="3E6A04AE" w14:textId="77777777" w:rsidR="00FB66AB" w:rsidRPr="00FB0533" w:rsidRDefault="00FB66AB" w:rsidP="000D6434">
      <w:pPr>
        <w:spacing w:after="60" w:line="240" w:lineRule="auto"/>
        <w:jc w:val="both"/>
        <w:rPr>
          <w:rFonts w:ascii="Arial" w:hAnsi="Arial"/>
          <w:sz w:val="20"/>
          <w:szCs w:val="20"/>
        </w:rPr>
      </w:pPr>
    </w:p>
    <w:p w14:paraId="3BA92FCE" w14:textId="77777777"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Barrier </w:t>
      </w:r>
      <w:r w:rsidRPr="000F39D1">
        <w:rPr>
          <w:rFonts w:ascii="Arial" w:hAnsi="Arial"/>
          <w:b/>
          <w:bCs/>
          <w:sz w:val="20"/>
          <w:szCs w:val="20"/>
        </w:rPr>
        <w:t>p</w:t>
      </w:r>
      <w:r w:rsidRPr="00FB0533">
        <w:rPr>
          <w:rFonts w:ascii="Arial" w:hAnsi="Arial"/>
          <w:b/>
          <w:bCs/>
          <w:sz w:val="20"/>
          <w:szCs w:val="20"/>
        </w:rPr>
        <w:t>ersistence:</w:t>
      </w:r>
      <w:r w:rsidRPr="000F39D1">
        <w:rPr>
          <w:rFonts w:ascii="Arial" w:hAnsi="Arial"/>
          <w:b/>
          <w:bCs/>
          <w:sz w:val="20"/>
          <w:szCs w:val="20"/>
        </w:rPr>
        <w:t xml:space="preserve">  </w:t>
      </w:r>
      <w:r w:rsidRPr="000F39D1">
        <w:rPr>
          <w:rFonts w:ascii="Arial" w:hAnsi="Arial"/>
          <w:sz w:val="20"/>
          <w:szCs w:val="20"/>
        </w:rPr>
        <w:t>t</w:t>
      </w:r>
      <w:r w:rsidRPr="00FB0533">
        <w:rPr>
          <w:rFonts w:ascii="Arial" w:hAnsi="Arial"/>
          <w:sz w:val="20"/>
          <w:szCs w:val="20"/>
        </w:rPr>
        <w:t>his barrier persists because Mozambique’s regulatory environment does not yet provide sufficient incentives</w:t>
      </w:r>
      <w:r w:rsidRPr="000F39D1">
        <w:rPr>
          <w:rFonts w:ascii="Arial" w:hAnsi="Arial"/>
          <w:sz w:val="20"/>
          <w:szCs w:val="20"/>
        </w:rPr>
        <w:t xml:space="preserve"> - </w:t>
      </w:r>
      <w:r w:rsidRPr="00FB0533">
        <w:rPr>
          <w:rFonts w:ascii="Arial" w:hAnsi="Arial"/>
          <w:sz w:val="20"/>
          <w:szCs w:val="20"/>
        </w:rPr>
        <w:t>such as tax breaks, concessional financing, or blended finance instruments</w:t>
      </w:r>
      <w:r w:rsidRPr="000F39D1">
        <w:rPr>
          <w:rFonts w:ascii="Arial" w:hAnsi="Arial"/>
          <w:sz w:val="20"/>
          <w:szCs w:val="20"/>
        </w:rPr>
        <w:t xml:space="preserve"> - </w:t>
      </w:r>
      <w:r w:rsidRPr="00FB0533">
        <w:rPr>
          <w:rFonts w:ascii="Arial" w:hAnsi="Arial"/>
          <w:sz w:val="20"/>
          <w:szCs w:val="20"/>
        </w:rPr>
        <w:t xml:space="preserve">to de-risk and encourage private sector investments in adaptation projects. Moreover, public-private dialogue on adaptation priorities is sporadic and informal, lacking structured mechanisms </w:t>
      </w:r>
      <w:r w:rsidRPr="00FB0533">
        <w:rPr>
          <w:rFonts w:ascii="Arial" w:hAnsi="Arial"/>
          <w:sz w:val="20"/>
          <w:szCs w:val="20"/>
        </w:rPr>
        <w:lastRenderedPageBreak/>
        <w:t>for systematic engagement with business associations and financial institutions. Information asymmetry regarding viable business models for adaptation reduces the private sector’s willingness to commit resources. Without targeted policy reforms, practical incentives, and dedicated engagement efforts, private sector investment in climate resilience will remain negligible, jeopardizing the scaling-up of adaptation finance needed for Mozambique’s long-term climate goals.</w:t>
      </w:r>
    </w:p>
    <w:p w14:paraId="134CB340" w14:textId="77777777" w:rsidR="00FB66AB" w:rsidRPr="00FB0533" w:rsidRDefault="00FB66AB" w:rsidP="000D6434">
      <w:pPr>
        <w:spacing w:after="60" w:line="240" w:lineRule="auto"/>
        <w:jc w:val="both"/>
        <w:rPr>
          <w:rFonts w:ascii="Arial" w:hAnsi="Arial"/>
          <w:sz w:val="20"/>
          <w:szCs w:val="20"/>
        </w:rPr>
      </w:pPr>
    </w:p>
    <w:p w14:paraId="649BBB7D" w14:textId="61F83981" w:rsidR="000D6434" w:rsidRDefault="000D6434" w:rsidP="000D6434">
      <w:pPr>
        <w:spacing w:after="60" w:line="240" w:lineRule="auto"/>
        <w:jc w:val="both"/>
        <w:rPr>
          <w:rFonts w:ascii="Arial" w:hAnsi="Arial"/>
          <w:sz w:val="20"/>
          <w:szCs w:val="20"/>
        </w:rPr>
      </w:pPr>
      <w:r w:rsidRPr="00FB0533">
        <w:rPr>
          <w:rFonts w:ascii="Arial" w:hAnsi="Arial"/>
          <w:b/>
          <w:bCs/>
          <w:sz w:val="20"/>
          <w:szCs w:val="20"/>
        </w:rPr>
        <w:t xml:space="preserve">Readiness </w:t>
      </w:r>
      <w:r w:rsidRPr="000F39D1">
        <w:rPr>
          <w:rFonts w:ascii="Arial" w:hAnsi="Arial"/>
          <w:b/>
          <w:bCs/>
          <w:sz w:val="20"/>
          <w:szCs w:val="20"/>
        </w:rPr>
        <w:t>n</w:t>
      </w:r>
      <w:r w:rsidRPr="00FB0533">
        <w:rPr>
          <w:rFonts w:ascii="Arial" w:hAnsi="Arial"/>
          <w:b/>
          <w:bCs/>
          <w:sz w:val="20"/>
          <w:szCs w:val="20"/>
        </w:rPr>
        <w:t>eeds:</w:t>
      </w:r>
      <w:r w:rsidRPr="000F39D1">
        <w:rPr>
          <w:rFonts w:ascii="Arial" w:hAnsi="Arial"/>
          <w:b/>
          <w:bCs/>
          <w:sz w:val="20"/>
          <w:szCs w:val="20"/>
        </w:rPr>
        <w:t xml:space="preserve"> </w:t>
      </w:r>
      <w:r w:rsidRPr="000F39D1">
        <w:rPr>
          <w:rFonts w:ascii="Arial" w:hAnsi="Arial"/>
          <w:sz w:val="20"/>
          <w:szCs w:val="20"/>
        </w:rPr>
        <w:t>t</w:t>
      </w:r>
      <w:r w:rsidRPr="00FB0533">
        <w:rPr>
          <w:rFonts w:ascii="Arial" w:hAnsi="Arial"/>
          <w:sz w:val="20"/>
          <w:szCs w:val="20"/>
        </w:rPr>
        <w:t>he Readiness Project will tackle this barrier by developing regulatory and financial incentive frameworks designed to stimulate private sector engagement in adaptation. A detailed analysis of regulatory and market barriers will be conducted, identifying sector-specific challenges and opportunities. Policy incentives</w:t>
      </w:r>
      <w:r w:rsidRPr="000F39D1">
        <w:rPr>
          <w:rFonts w:ascii="Arial" w:hAnsi="Arial"/>
          <w:sz w:val="20"/>
          <w:szCs w:val="20"/>
        </w:rPr>
        <w:t xml:space="preserve"> - </w:t>
      </w:r>
      <w:r w:rsidRPr="00FB0533">
        <w:rPr>
          <w:rFonts w:ascii="Arial" w:hAnsi="Arial"/>
          <w:sz w:val="20"/>
          <w:szCs w:val="20"/>
        </w:rPr>
        <w:t>including green bonds, concessional loans, tax breaks, and public-private partnership models</w:t>
      </w:r>
      <w:r w:rsidRPr="000F39D1">
        <w:rPr>
          <w:rFonts w:ascii="Arial" w:hAnsi="Arial"/>
          <w:sz w:val="20"/>
          <w:szCs w:val="20"/>
        </w:rPr>
        <w:t xml:space="preserve"> - </w:t>
      </w:r>
      <w:r w:rsidRPr="00FB0533">
        <w:rPr>
          <w:rFonts w:ascii="Arial" w:hAnsi="Arial"/>
          <w:sz w:val="20"/>
          <w:szCs w:val="20"/>
        </w:rPr>
        <w:t>will be designed to attract private capital into high-priority adaptation sectors such as agriculture, water, infrastructure, and health. The Confederation of Economic Associations of Mozambique (CTA) and other relevant industry groups will be engaged in co-design workshops to ensure that policy instruments align with private sector needs and investment criteria. Strategic outreach campaigns, combined with the development of adaptation finance toolkits, will increase awareness of viable business opportunities in adaptation and build a stronger foundation for private sector involvement in Mozambique’s climate resilience agenda.</w:t>
      </w:r>
      <w:r w:rsidR="00C175DE">
        <w:rPr>
          <w:rFonts w:ascii="Arial" w:hAnsi="Arial"/>
          <w:sz w:val="20"/>
          <w:szCs w:val="20"/>
        </w:rPr>
        <w:t xml:space="preserve"> Please note that the NDC Partnership support to NAP financing and investment</w:t>
      </w:r>
      <w:r w:rsidR="00540994">
        <w:rPr>
          <w:rFonts w:ascii="Arial" w:hAnsi="Arial"/>
          <w:sz w:val="20"/>
          <w:szCs w:val="20"/>
        </w:rPr>
        <w:t xml:space="preserve"> does not have any activities that will engage the private sector, instead focusing only on the public sector</w:t>
      </w:r>
      <w:r w:rsidR="00FB66AB">
        <w:rPr>
          <w:rFonts w:ascii="Arial" w:hAnsi="Arial"/>
          <w:sz w:val="20"/>
          <w:szCs w:val="20"/>
        </w:rPr>
        <w:t xml:space="preserve">. As such, this barrier is unlikely to be addressed through the NDC Partnership NAP Finance and Investment support. </w:t>
      </w:r>
    </w:p>
    <w:p w14:paraId="2FDF1576" w14:textId="77777777" w:rsidR="00FB66AB" w:rsidRPr="000F39D1" w:rsidRDefault="00FB66AB" w:rsidP="000D6434">
      <w:pPr>
        <w:spacing w:after="60" w:line="240" w:lineRule="auto"/>
        <w:jc w:val="both"/>
        <w:rPr>
          <w:rFonts w:ascii="Arial" w:hAnsi="Arial"/>
          <w:sz w:val="20"/>
          <w:szCs w:val="20"/>
        </w:rPr>
      </w:pPr>
    </w:p>
    <w:p w14:paraId="45749974" w14:textId="77777777" w:rsidR="000D6434" w:rsidRPr="000F39D1" w:rsidRDefault="000D6434" w:rsidP="000D6434">
      <w:pPr>
        <w:spacing w:after="60" w:line="240" w:lineRule="auto"/>
        <w:jc w:val="both"/>
        <w:rPr>
          <w:rFonts w:ascii="Arial" w:hAnsi="Arial"/>
          <w:b/>
          <w:bCs/>
          <w:sz w:val="20"/>
          <w:szCs w:val="20"/>
        </w:rPr>
      </w:pPr>
      <w:r w:rsidRPr="000F39D1">
        <w:rPr>
          <w:rFonts w:ascii="Arial" w:hAnsi="Arial"/>
          <w:b/>
          <w:bCs/>
          <w:sz w:val="20"/>
          <w:szCs w:val="20"/>
          <w:u w:val="single"/>
        </w:rPr>
        <w:t>Barrier 3.3.3:</w:t>
      </w:r>
      <w:r w:rsidRPr="000F39D1">
        <w:rPr>
          <w:rFonts w:ascii="Arial" w:hAnsi="Arial"/>
          <w:b/>
          <w:bCs/>
          <w:sz w:val="20"/>
          <w:szCs w:val="20"/>
        </w:rPr>
        <w:t xml:space="preserve"> Limited private sector technical capacity to engage in climate adaptation planning and investment</w:t>
      </w:r>
    </w:p>
    <w:p w14:paraId="252FD853" w14:textId="77777777" w:rsidR="000D6434" w:rsidRDefault="000D6434" w:rsidP="000D6434">
      <w:pPr>
        <w:spacing w:after="60" w:line="240" w:lineRule="auto"/>
        <w:jc w:val="both"/>
        <w:rPr>
          <w:rFonts w:ascii="Arial" w:hAnsi="Arial"/>
          <w:i/>
          <w:iCs/>
          <w:sz w:val="20"/>
          <w:szCs w:val="20"/>
        </w:rPr>
      </w:pPr>
      <w:r w:rsidRPr="000F39D1">
        <w:rPr>
          <w:rFonts w:ascii="Arial" w:hAnsi="Arial"/>
          <w:i/>
          <w:iCs/>
          <w:sz w:val="20"/>
          <w:szCs w:val="20"/>
        </w:rPr>
        <w:t>(Linked to Output 3.3.3 – Capacity building provided to the private sector on adaptation options)</w:t>
      </w:r>
    </w:p>
    <w:p w14:paraId="03733C3E" w14:textId="77777777" w:rsidR="00FB66AB" w:rsidRPr="000F39D1" w:rsidRDefault="00FB66AB" w:rsidP="000D6434">
      <w:pPr>
        <w:spacing w:after="60" w:line="240" w:lineRule="auto"/>
        <w:jc w:val="both"/>
        <w:rPr>
          <w:rFonts w:ascii="Arial" w:hAnsi="Arial"/>
          <w:i/>
          <w:iCs/>
          <w:sz w:val="20"/>
          <w:szCs w:val="20"/>
        </w:rPr>
      </w:pPr>
    </w:p>
    <w:p w14:paraId="378AB22F" w14:textId="77777777" w:rsidR="000D6434" w:rsidRDefault="000D6434" w:rsidP="000D6434">
      <w:pPr>
        <w:spacing w:after="60" w:line="240" w:lineRule="auto"/>
        <w:jc w:val="both"/>
        <w:rPr>
          <w:rFonts w:ascii="Arial" w:hAnsi="Arial"/>
          <w:sz w:val="20"/>
          <w:szCs w:val="20"/>
        </w:rPr>
      </w:pPr>
      <w:r w:rsidRPr="000F39D1">
        <w:rPr>
          <w:rFonts w:ascii="Arial" w:hAnsi="Arial"/>
          <w:b/>
          <w:bCs/>
          <w:sz w:val="20"/>
          <w:szCs w:val="20"/>
        </w:rPr>
        <w:t xml:space="preserve">Barrier description: </w:t>
      </w:r>
      <w:r w:rsidRPr="000F39D1">
        <w:rPr>
          <w:rFonts w:ascii="Arial" w:hAnsi="Arial"/>
          <w:sz w:val="20"/>
          <w:szCs w:val="20"/>
        </w:rPr>
        <w:t>While the private sector has the potential to play a major role in scaling up climate adaptation in Mozambique, technical capacity within businesses, industry associations, and financial institutions remains extremely low. Most private sector actors, especially small and medium-sized enterprises (SMEs), lack the knowledge and skills to identify climate risks, design adaptation interventions, or access climate finance mechanisms. Awareness of sector-specific climate vulnerabilities is limited, and there is little understanding of how to integrate climate resilience measures into business models, investment strategies, or supply chains. Moreover, few businesses have experience preparing adaptation project concepts or navigating the complex eligibility criteria of major climate finance sources such as the GCF, Adaptation Fund, or development finance institutions. This lack of capacity prevents private sector actors from proactively engaging in adaptation planning, financing, and implementation.</w:t>
      </w:r>
    </w:p>
    <w:p w14:paraId="51EE798F" w14:textId="77777777" w:rsidR="00FB66AB" w:rsidRPr="000F39D1" w:rsidRDefault="00FB66AB" w:rsidP="000D6434">
      <w:pPr>
        <w:spacing w:after="60" w:line="240" w:lineRule="auto"/>
        <w:jc w:val="both"/>
        <w:rPr>
          <w:rFonts w:ascii="Arial" w:hAnsi="Arial"/>
          <w:sz w:val="20"/>
          <w:szCs w:val="20"/>
        </w:rPr>
      </w:pPr>
    </w:p>
    <w:p w14:paraId="5EE27A3B" w14:textId="77777777" w:rsidR="000D6434" w:rsidRDefault="000D6434" w:rsidP="000D6434">
      <w:pPr>
        <w:spacing w:after="60" w:line="240" w:lineRule="auto"/>
        <w:jc w:val="both"/>
        <w:rPr>
          <w:rFonts w:ascii="Arial" w:hAnsi="Arial"/>
          <w:sz w:val="20"/>
          <w:szCs w:val="20"/>
        </w:rPr>
      </w:pPr>
      <w:r w:rsidRPr="000F39D1">
        <w:rPr>
          <w:rFonts w:ascii="Arial" w:hAnsi="Arial"/>
          <w:b/>
          <w:bCs/>
          <w:sz w:val="20"/>
          <w:szCs w:val="20"/>
        </w:rPr>
        <w:t xml:space="preserve">Barrier persistence: </w:t>
      </w:r>
      <w:r w:rsidRPr="000F39D1">
        <w:rPr>
          <w:rFonts w:ascii="Arial" w:hAnsi="Arial"/>
          <w:sz w:val="20"/>
          <w:szCs w:val="20"/>
        </w:rPr>
        <w:t>This barrier persists due to the absence of structured capacity development programs focused on climate adaptation for the private sector. Existing initiatives, if any, have been fragmented, one-off, and donor-driven, without establishing long-term mentorship, technical advisory, or peer-learning mechanisms. Business associations like the CTA have limited internal expertise on climate adaptation to support their members. Additionally, adaptation finance literacy among private banks, investment firms, and business development service providers is extremely low, further constraining private sector access to finance and weakening the overall ecosystem for private investment in climate resilience.</w:t>
      </w:r>
    </w:p>
    <w:p w14:paraId="7C347482" w14:textId="77777777" w:rsidR="00FB66AB" w:rsidRPr="000F39D1" w:rsidRDefault="00FB66AB" w:rsidP="000D6434">
      <w:pPr>
        <w:spacing w:after="60" w:line="240" w:lineRule="auto"/>
        <w:jc w:val="both"/>
        <w:rPr>
          <w:rFonts w:ascii="Arial" w:hAnsi="Arial"/>
          <w:sz w:val="20"/>
          <w:szCs w:val="20"/>
        </w:rPr>
      </w:pPr>
    </w:p>
    <w:p w14:paraId="31781C60" w14:textId="27B28B1E" w:rsidR="000D6434" w:rsidRDefault="000D6434" w:rsidP="000D6434">
      <w:pPr>
        <w:spacing w:after="60" w:line="240" w:lineRule="auto"/>
        <w:jc w:val="both"/>
        <w:rPr>
          <w:rFonts w:ascii="Arial" w:hAnsi="Arial"/>
          <w:sz w:val="20"/>
          <w:szCs w:val="20"/>
        </w:rPr>
      </w:pPr>
      <w:r w:rsidRPr="000F39D1">
        <w:rPr>
          <w:rFonts w:ascii="Arial" w:hAnsi="Arial"/>
          <w:b/>
          <w:bCs/>
          <w:sz w:val="20"/>
          <w:szCs w:val="20"/>
        </w:rPr>
        <w:t xml:space="preserve">Readiness needs: </w:t>
      </w:r>
      <w:r w:rsidRPr="000F39D1">
        <w:rPr>
          <w:rFonts w:ascii="Arial" w:hAnsi="Arial"/>
          <w:sz w:val="20"/>
          <w:szCs w:val="20"/>
        </w:rPr>
        <w:t>the Readiness Project will directly address this barrier by delivering a comprehensive private sector capacity-building program focused on adaptation planning, project development, and access to climate finance. Tailored guidance materials - including case studies of successful private adaptation investments - will be developed to showcase practical models and pathways. A series of awareness-raising seminars and co-creation workshops will be conducted, bringing together private sector representatives, public officials, and climate finance experts to jointly develop adaptation project ideas. Critically, a structured mentorship program will be launched to provide hands-on technical assistance to selected businesses in designing and structuring climate adaptation projects. These activities will build technical and financial literacy, empower businesses to integrate resilience into their operations, and enhance Mozambique’s capacity to mobilize private investment for adaptation at scale.</w:t>
      </w:r>
      <w:r w:rsidR="00540994">
        <w:rPr>
          <w:rFonts w:ascii="Arial" w:hAnsi="Arial"/>
          <w:sz w:val="20"/>
          <w:szCs w:val="20"/>
        </w:rPr>
        <w:t xml:space="preserve"> As in Barrier 3.3.1, the NDC Partnership support to NAP financing and investment </w:t>
      </w:r>
      <w:r w:rsidR="00540994">
        <w:rPr>
          <w:rFonts w:ascii="Arial" w:hAnsi="Arial"/>
          <w:sz w:val="20"/>
          <w:szCs w:val="20"/>
        </w:rPr>
        <w:lastRenderedPageBreak/>
        <w:t>does not have any activities that will engage the private sector, instead focusing only on public sector</w:t>
      </w:r>
      <w:r w:rsidR="00FB66AB">
        <w:rPr>
          <w:rFonts w:ascii="Arial" w:hAnsi="Arial"/>
          <w:sz w:val="20"/>
          <w:szCs w:val="20"/>
        </w:rPr>
        <w:t xml:space="preserve"> finance</w:t>
      </w:r>
      <w:r w:rsidR="00540994">
        <w:rPr>
          <w:rFonts w:ascii="Arial" w:hAnsi="Arial"/>
          <w:sz w:val="20"/>
          <w:szCs w:val="20"/>
        </w:rPr>
        <w:t>.</w:t>
      </w:r>
      <w:r w:rsidR="00FB66AB">
        <w:rPr>
          <w:rFonts w:ascii="Arial" w:hAnsi="Arial"/>
          <w:sz w:val="20"/>
          <w:szCs w:val="20"/>
        </w:rPr>
        <w:t xml:space="preserve"> As such, this barrier is not addressed through the support provided by the NDC Partnership. </w:t>
      </w:r>
    </w:p>
    <w:p w14:paraId="6B22D53E" w14:textId="77777777" w:rsidR="00FB66AB" w:rsidRPr="000F39D1" w:rsidRDefault="00FB66AB" w:rsidP="000D6434">
      <w:pPr>
        <w:spacing w:after="60" w:line="240" w:lineRule="auto"/>
        <w:jc w:val="both"/>
        <w:rPr>
          <w:rFonts w:ascii="Arial" w:hAnsi="Arial"/>
          <w:sz w:val="20"/>
          <w:szCs w:val="20"/>
        </w:rPr>
      </w:pPr>
    </w:p>
    <w:p w14:paraId="67E55AC6" w14:textId="77777777" w:rsidR="000D6434" w:rsidRPr="00C33DFA" w:rsidRDefault="000D6434" w:rsidP="000D6434">
      <w:pPr>
        <w:spacing w:after="60" w:line="240" w:lineRule="auto"/>
        <w:jc w:val="both"/>
        <w:rPr>
          <w:rFonts w:ascii="Arial" w:hAnsi="Arial"/>
          <w:b/>
          <w:bCs/>
          <w:sz w:val="20"/>
          <w:szCs w:val="20"/>
        </w:rPr>
      </w:pPr>
      <w:r w:rsidRPr="00C33DFA">
        <w:rPr>
          <w:rFonts w:ascii="Arial" w:hAnsi="Arial"/>
          <w:b/>
          <w:bCs/>
          <w:sz w:val="20"/>
          <w:szCs w:val="20"/>
          <w:u w:val="single"/>
        </w:rPr>
        <w:t xml:space="preserve">Barrier </w:t>
      </w:r>
      <w:r w:rsidRPr="000F39D1">
        <w:rPr>
          <w:rFonts w:ascii="Arial" w:hAnsi="Arial"/>
          <w:b/>
          <w:bCs/>
          <w:sz w:val="20"/>
          <w:szCs w:val="20"/>
          <w:u w:val="single"/>
        </w:rPr>
        <w:t>3.4.1</w:t>
      </w:r>
      <w:r w:rsidRPr="00C33DFA">
        <w:rPr>
          <w:rFonts w:ascii="Arial" w:hAnsi="Arial"/>
          <w:b/>
          <w:bCs/>
          <w:sz w:val="20"/>
          <w:szCs w:val="20"/>
          <w:u w:val="single"/>
        </w:rPr>
        <w:t>:</w:t>
      </w:r>
      <w:r w:rsidRPr="00C33DFA">
        <w:rPr>
          <w:rFonts w:ascii="Arial" w:hAnsi="Arial"/>
          <w:b/>
          <w:bCs/>
          <w:sz w:val="20"/>
          <w:szCs w:val="20"/>
        </w:rPr>
        <w:t xml:space="preserve"> Lack of </w:t>
      </w:r>
      <w:r w:rsidRPr="000F39D1">
        <w:rPr>
          <w:rFonts w:ascii="Arial" w:hAnsi="Arial"/>
          <w:b/>
          <w:bCs/>
          <w:sz w:val="20"/>
          <w:szCs w:val="20"/>
        </w:rPr>
        <w:t>s</w:t>
      </w:r>
      <w:r w:rsidRPr="00C33DFA">
        <w:rPr>
          <w:rFonts w:ascii="Arial" w:hAnsi="Arial"/>
          <w:b/>
          <w:bCs/>
          <w:sz w:val="20"/>
          <w:szCs w:val="20"/>
        </w:rPr>
        <w:t xml:space="preserve">tructured </w:t>
      </w:r>
      <w:r w:rsidRPr="000F39D1">
        <w:rPr>
          <w:rFonts w:ascii="Arial" w:hAnsi="Arial"/>
          <w:b/>
          <w:bCs/>
          <w:sz w:val="20"/>
          <w:szCs w:val="20"/>
        </w:rPr>
        <w:t>m</w:t>
      </w:r>
      <w:r w:rsidRPr="00C33DFA">
        <w:rPr>
          <w:rFonts w:ascii="Arial" w:hAnsi="Arial"/>
          <w:b/>
          <w:bCs/>
          <w:sz w:val="20"/>
          <w:szCs w:val="20"/>
        </w:rPr>
        <w:t xml:space="preserve">echanisms to </w:t>
      </w:r>
      <w:r w:rsidRPr="000F39D1">
        <w:rPr>
          <w:rFonts w:ascii="Arial" w:hAnsi="Arial"/>
          <w:b/>
          <w:bCs/>
          <w:sz w:val="20"/>
          <w:szCs w:val="20"/>
        </w:rPr>
        <w:t>p</w:t>
      </w:r>
      <w:r w:rsidRPr="00C33DFA">
        <w:rPr>
          <w:rFonts w:ascii="Arial" w:hAnsi="Arial"/>
          <w:b/>
          <w:bCs/>
          <w:sz w:val="20"/>
          <w:szCs w:val="20"/>
        </w:rPr>
        <w:t xml:space="preserve">rioritize </w:t>
      </w:r>
      <w:r w:rsidRPr="000F39D1">
        <w:rPr>
          <w:rFonts w:ascii="Arial" w:hAnsi="Arial"/>
          <w:b/>
          <w:bCs/>
          <w:sz w:val="20"/>
          <w:szCs w:val="20"/>
        </w:rPr>
        <w:t>a</w:t>
      </w:r>
      <w:r w:rsidRPr="00C33DFA">
        <w:rPr>
          <w:rFonts w:ascii="Arial" w:hAnsi="Arial"/>
          <w:b/>
          <w:bCs/>
          <w:sz w:val="20"/>
          <w:szCs w:val="20"/>
        </w:rPr>
        <w:t xml:space="preserve">daptation </w:t>
      </w:r>
      <w:r w:rsidRPr="000F39D1">
        <w:rPr>
          <w:rFonts w:ascii="Arial" w:hAnsi="Arial"/>
          <w:b/>
          <w:bCs/>
          <w:sz w:val="20"/>
          <w:szCs w:val="20"/>
        </w:rPr>
        <w:t>i</w:t>
      </w:r>
      <w:r w:rsidRPr="00C33DFA">
        <w:rPr>
          <w:rFonts w:ascii="Arial" w:hAnsi="Arial"/>
          <w:b/>
          <w:bCs/>
          <w:sz w:val="20"/>
          <w:szCs w:val="20"/>
        </w:rPr>
        <w:t>nvestments</w:t>
      </w:r>
    </w:p>
    <w:p w14:paraId="64D85E34" w14:textId="77777777" w:rsidR="000D6434" w:rsidRDefault="000D6434" w:rsidP="000D6434">
      <w:pPr>
        <w:spacing w:after="60" w:line="240" w:lineRule="auto"/>
        <w:jc w:val="both"/>
        <w:rPr>
          <w:rFonts w:ascii="Arial" w:hAnsi="Arial"/>
          <w:i/>
          <w:iCs/>
          <w:sz w:val="20"/>
          <w:szCs w:val="20"/>
        </w:rPr>
      </w:pPr>
      <w:r w:rsidRPr="00C33DFA">
        <w:rPr>
          <w:rFonts w:ascii="Arial" w:hAnsi="Arial"/>
          <w:i/>
          <w:iCs/>
          <w:sz w:val="20"/>
          <w:szCs w:val="20"/>
        </w:rPr>
        <w:t>(Linked to Output 3.4.1 – Mechanisms established to prioritize adaptation options based on objective criteria)</w:t>
      </w:r>
    </w:p>
    <w:p w14:paraId="714E2E16" w14:textId="77777777" w:rsidR="00FB66AB" w:rsidRPr="00C33DFA" w:rsidRDefault="00FB66AB" w:rsidP="000D6434">
      <w:pPr>
        <w:spacing w:after="60" w:line="240" w:lineRule="auto"/>
        <w:jc w:val="both"/>
        <w:rPr>
          <w:rFonts w:ascii="Arial" w:hAnsi="Arial"/>
          <w:i/>
          <w:iCs/>
          <w:sz w:val="20"/>
          <w:szCs w:val="20"/>
        </w:rPr>
      </w:pPr>
    </w:p>
    <w:p w14:paraId="5BA2EFE5" w14:textId="77777777" w:rsidR="000D6434" w:rsidRDefault="000D6434" w:rsidP="000D6434">
      <w:pPr>
        <w:spacing w:after="60" w:line="240" w:lineRule="auto"/>
        <w:jc w:val="both"/>
        <w:rPr>
          <w:rFonts w:ascii="Arial" w:hAnsi="Arial"/>
          <w:sz w:val="20"/>
          <w:szCs w:val="20"/>
        </w:rPr>
      </w:pPr>
      <w:r w:rsidRPr="00C33DFA">
        <w:rPr>
          <w:rFonts w:ascii="Arial" w:hAnsi="Arial"/>
          <w:b/>
          <w:bCs/>
          <w:sz w:val="20"/>
          <w:szCs w:val="20"/>
        </w:rPr>
        <w:t xml:space="preserve">Barrier </w:t>
      </w:r>
      <w:r w:rsidRPr="000F39D1">
        <w:rPr>
          <w:rFonts w:ascii="Arial" w:hAnsi="Arial"/>
          <w:b/>
          <w:bCs/>
          <w:sz w:val="20"/>
          <w:szCs w:val="20"/>
        </w:rPr>
        <w:t>d</w:t>
      </w:r>
      <w:r w:rsidRPr="00C33DFA">
        <w:rPr>
          <w:rFonts w:ascii="Arial" w:hAnsi="Arial"/>
          <w:b/>
          <w:bCs/>
          <w:sz w:val="20"/>
          <w:szCs w:val="20"/>
        </w:rPr>
        <w:t>escription:</w:t>
      </w:r>
      <w:r w:rsidRPr="000F39D1">
        <w:rPr>
          <w:rFonts w:ascii="Arial" w:hAnsi="Arial"/>
          <w:b/>
          <w:bCs/>
          <w:sz w:val="20"/>
          <w:szCs w:val="20"/>
        </w:rPr>
        <w:t xml:space="preserve"> </w:t>
      </w:r>
      <w:r w:rsidRPr="00C33DFA">
        <w:rPr>
          <w:rFonts w:ascii="Arial" w:hAnsi="Arial"/>
          <w:sz w:val="20"/>
          <w:szCs w:val="20"/>
        </w:rPr>
        <w:t>Mozambique currently lacks standardized mechanisms to objectively prioritize adaptation actions and projects based on impact, feasibility, and cost-effectiveness criteria. Although the</w:t>
      </w:r>
      <w:r w:rsidRPr="000F39D1">
        <w:rPr>
          <w:rFonts w:ascii="Arial" w:hAnsi="Arial"/>
          <w:sz w:val="20"/>
          <w:szCs w:val="20"/>
        </w:rPr>
        <w:t xml:space="preserve"> </w:t>
      </w:r>
      <w:r w:rsidRPr="00C33DFA">
        <w:rPr>
          <w:rFonts w:ascii="Arial" w:hAnsi="Arial"/>
          <w:sz w:val="20"/>
          <w:szCs w:val="20"/>
        </w:rPr>
        <w:t>NAP and LAPs have identified numerous adaptation priorities, there is no formalized system for evaluating and ranking projects across sectors and regions. As a result, resource allocation often occurs reactively or based on ad hoc considerations, risking inefficiencies, duplication of efforts, and insufficient targeting of the most vulnerable communities and ecosystems. Furthermore, the absence of structured multi-criteria analysis (MCA), cost-benefit analysis (CBA) and cost-effectiveness analysis (CEA) methodologies in decision-making processes limits Mozambique’s ability to demonstrate the strategic value of its adaptation investments to funders and partners.</w:t>
      </w:r>
    </w:p>
    <w:p w14:paraId="4AD9E3B2" w14:textId="77777777" w:rsidR="00FB66AB" w:rsidRPr="00C33DFA" w:rsidRDefault="00FB66AB" w:rsidP="000D6434">
      <w:pPr>
        <w:spacing w:after="60" w:line="240" w:lineRule="auto"/>
        <w:jc w:val="both"/>
        <w:rPr>
          <w:rFonts w:ascii="Arial" w:hAnsi="Arial"/>
          <w:sz w:val="20"/>
          <w:szCs w:val="20"/>
        </w:rPr>
      </w:pPr>
    </w:p>
    <w:p w14:paraId="14D9F976" w14:textId="12AB0E0D" w:rsidR="000D6434" w:rsidRDefault="000D6434" w:rsidP="000D6434">
      <w:pPr>
        <w:spacing w:after="60" w:line="240" w:lineRule="auto"/>
        <w:jc w:val="both"/>
        <w:rPr>
          <w:rFonts w:ascii="Arial" w:hAnsi="Arial"/>
          <w:sz w:val="20"/>
          <w:szCs w:val="20"/>
        </w:rPr>
      </w:pPr>
      <w:r w:rsidRPr="00C33DFA">
        <w:rPr>
          <w:rFonts w:ascii="Arial" w:hAnsi="Arial"/>
          <w:b/>
          <w:bCs/>
          <w:sz w:val="20"/>
          <w:szCs w:val="20"/>
        </w:rPr>
        <w:t xml:space="preserve">Barrier </w:t>
      </w:r>
      <w:r w:rsidRPr="000F39D1">
        <w:rPr>
          <w:rFonts w:ascii="Arial" w:hAnsi="Arial"/>
          <w:b/>
          <w:bCs/>
          <w:sz w:val="20"/>
          <w:szCs w:val="20"/>
        </w:rPr>
        <w:t>p</w:t>
      </w:r>
      <w:r w:rsidRPr="00C33DFA">
        <w:rPr>
          <w:rFonts w:ascii="Arial" w:hAnsi="Arial"/>
          <w:b/>
          <w:bCs/>
          <w:sz w:val="20"/>
          <w:szCs w:val="20"/>
        </w:rPr>
        <w:t>ersistence:</w:t>
      </w:r>
      <w:r w:rsidRPr="000F39D1">
        <w:rPr>
          <w:rFonts w:ascii="Arial" w:hAnsi="Arial"/>
          <w:b/>
          <w:bCs/>
          <w:sz w:val="20"/>
          <w:szCs w:val="20"/>
        </w:rPr>
        <w:t xml:space="preserve"> </w:t>
      </w:r>
      <w:r w:rsidRPr="000F39D1">
        <w:rPr>
          <w:rFonts w:ascii="Arial" w:hAnsi="Arial"/>
          <w:sz w:val="20"/>
          <w:szCs w:val="20"/>
        </w:rPr>
        <w:t>t</w:t>
      </w:r>
      <w:r w:rsidRPr="00C33DFA">
        <w:rPr>
          <w:rFonts w:ascii="Arial" w:hAnsi="Arial"/>
          <w:sz w:val="20"/>
          <w:szCs w:val="20"/>
        </w:rPr>
        <w:t>his barrier persists due to limited technical capacity within sectoral ministries and local governments to apply rigorous prioritization tools. In addition, a lack of sectoral coordination and insufficient data integration from vulnerability assessments undermine</w:t>
      </w:r>
      <w:r w:rsidR="00FB66AB">
        <w:rPr>
          <w:rFonts w:ascii="Arial" w:hAnsi="Arial"/>
          <w:sz w:val="20"/>
          <w:szCs w:val="20"/>
        </w:rPr>
        <w:t>s</w:t>
      </w:r>
      <w:r w:rsidRPr="00C33DFA">
        <w:rPr>
          <w:rFonts w:ascii="Arial" w:hAnsi="Arial"/>
          <w:sz w:val="20"/>
          <w:szCs w:val="20"/>
        </w:rPr>
        <w:t xml:space="preserve"> efforts to holistically assess and prioritize adaptation needs. Without a shared prioritization framework, it becomes difficult to align adaptation investments with national climate resilience objectives and to justify funding proposals to domestic and international financiers, including the GCF and other multilateral institutions.</w:t>
      </w:r>
    </w:p>
    <w:p w14:paraId="768B39AC" w14:textId="77777777" w:rsidR="00FB66AB" w:rsidRPr="00C33DFA" w:rsidRDefault="00FB66AB" w:rsidP="000D6434">
      <w:pPr>
        <w:spacing w:after="60" w:line="240" w:lineRule="auto"/>
        <w:jc w:val="both"/>
        <w:rPr>
          <w:rFonts w:ascii="Arial" w:hAnsi="Arial"/>
          <w:sz w:val="20"/>
          <w:szCs w:val="20"/>
        </w:rPr>
      </w:pPr>
    </w:p>
    <w:p w14:paraId="0943F278" w14:textId="7688BA58" w:rsidR="000D6434" w:rsidRDefault="000D6434" w:rsidP="000D6434">
      <w:pPr>
        <w:spacing w:after="60" w:line="240" w:lineRule="auto"/>
        <w:jc w:val="both"/>
        <w:rPr>
          <w:rFonts w:ascii="Arial" w:hAnsi="Arial"/>
          <w:sz w:val="20"/>
          <w:szCs w:val="20"/>
        </w:rPr>
      </w:pPr>
      <w:r w:rsidRPr="75DA24C9">
        <w:rPr>
          <w:rFonts w:ascii="Arial" w:hAnsi="Arial"/>
          <w:b/>
          <w:bCs/>
          <w:sz w:val="20"/>
          <w:szCs w:val="20"/>
        </w:rPr>
        <w:t xml:space="preserve">Readiness needs: </w:t>
      </w:r>
      <w:r w:rsidRPr="75DA24C9">
        <w:rPr>
          <w:rFonts w:ascii="Arial" w:hAnsi="Arial"/>
          <w:sz w:val="20"/>
          <w:szCs w:val="20"/>
        </w:rPr>
        <w:t>the Readiness Project will establish standardized prioritization criteria and methodologies (including MCA, CEA, and CBA) tailored to Mozambique’s sectoral and regional contexts. Technical training programs will build the capacity of national and subnational officials to apply these prioritization tools effectively. Pilot exercises will be conducted in selected regions to validate and refine the prioritization framework before national-scale adoption. The introduction of an evidence-based, systematic prioritization mechanism will strengthen Mozambique’s ability to allocate financial resources strategically, enhance transparency in decision-making, and maximize the socio-economic and environmental benefits of adaptation investments.</w:t>
      </w:r>
      <w:r w:rsidR="005C453A" w:rsidRPr="75DA24C9">
        <w:rPr>
          <w:rFonts w:ascii="Arial" w:hAnsi="Arial"/>
          <w:sz w:val="20"/>
          <w:szCs w:val="20"/>
        </w:rPr>
        <w:t xml:space="preserve"> Note that this barrier is </w:t>
      </w:r>
      <w:r w:rsidR="0092374A" w:rsidRPr="75DA24C9">
        <w:rPr>
          <w:rFonts w:ascii="Arial" w:hAnsi="Arial"/>
          <w:sz w:val="20"/>
          <w:szCs w:val="20"/>
        </w:rPr>
        <w:t xml:space="preserve">also </w:t>
      </w:r>
      <w:r w:rsidR="005C453A" w:rsidRPr="75DA24C9">
        <w:rPr>
          <w:rFonts w:ascii="Arial" w:hAnsi="Arial"/>
          <w:sz w:val="20"/>
          <w:szCs w:val="20"/>
        </w:rPr>
        <w:t>partially</w:t>
      </w:r>
      <w:r w:rsidR="0092374A" w:rsidRPr="75DA24C9">
        <w:rPr>
          <w:rFonts w:ascii="Arial" w:hAnsi="Arial"/>
          <w:sz w:val="20"/>
          <w:szCs w:val="20"/>
        </w:rPr>
        <w:t xml:space="preserve"> </w:t>
      </w:r>
      <w:r w:rsidR="005C453A" w:rsidRPr="75DA24C9">
        <w:rPr>
          <w:rFonts w:ascii="Arial" w:hAnsi="Arial"/>
          <w:sz w:val="20"/>
          <w:szCs w:val="20"/>
        </w:rPr>
        <w:t xml:space="preserve">addressed by </w:t>
      </w:r>
      <w:r w:rsidR="0092374A" w:rsidRPr="75DA24C9">
        <w:rPr>
          <w:rFonts w:ascii="Arial" w:hAnsi="Arial"/>
          <w:sz w:val="20"/>
          <w:szCs w:val="20"/>
        </w:rPr>
        <w:t xml:space="preserve">the NDCP support. However, </w:t>
      </w:r>
      <w:r w:rsidR="00E56364" w:rsidRPr="75DA24C9">
        <w:rPr>
          <w:rFonts w:ascii="Arial" w:hAnsi="Arial"/>
          <w:sz w:val="20"/>
          <w:szCs w:val="20"/>
        </w:rPr>
        <w:t>the activities</w:t>
      </w:r>
      <w:r w:rsidR="0092374A" w:rsidRPr="75DA24C9">
        <w:rPr>
          <w:rFonts w:ascii="Arial" w:hAnsi="Arial"/>
          <w:sz w:val="20"/>
          <w:szCs w:val="20"/>
        </w:rPr>
        <w:t xml:space="preserve"> designed under this project will be complementary to the support provided by NDCP. The NDCP support to developing a NAP Financing Strategy and Investment Plan will not undertake MCA, </w:t>
      </w:r>
      <w:r w:rsidR="00787D1A">
        <w:rPr>
          <w:rFonts w:ascii="Arial" w:hAnsi="Arial"/>
          <w:sz w:val="20"/>
          <w:szCs w:val="20"/>
        </w:rPr>
        <w:t xml:space="preserve">or </w:t>
      </w:r>
      <w:r w:rsidR="0092374A" w:rsidRPr="75DA24C9">
        <w:rPr>
          <w:rFonts w:ascii="Arial" w:hAnsi="Arial"/>
          <w:sz w:val="20"/>
          <w:szCs w:val="20"/>
        </w:rPr>
        <w:t xml:space="preserve">CBA, </w:t>
      </w:r>
      <w:r w:rsidR="067E9083" w:rsidRPr="75DA24C9">
        <w:rPr>
          <w:rFonts w:ascii="Arial" w:hAnsi="Arial"/>
          <w:sz w:val="20"/>
          <w:szCs w:val="20"/>
        </w:rPr>
        <w:t xml:space="preserve">which </w:t>
      </w:r>
      <w:r w:rsidR="00787D1A">
        <w:rPr>
          <w:rFonts w:ascii="Arial" w:hAnsi="Arial"/>
          <w:sz w:val="20"/>
          <w:szCs w:val="20"/>
        </w:rPr>
        <w:t xml:space="preserve">are </w:t>
      </w:r>
      <w:r w:rsidR="067E9083" w:rsidRPr="75DA24C9">
        <w:rPr>
          <w:rFonts w:ascii="Arial" w:hAnsi="Arial"/>
          <w:sz w:val="20"/>
          <w:szCs w:val="20"/>
        </w:rPr>
        <w:t xml:space="preserve">critical to </w:t>
      </w:r>
      <w:r w:rsidR="00787D1A" w:rsidRPr="75DA24C9">
        <w:rPr>
          <w:rFonts w:ascii="Arial" w:hAnsi="Arial"/>
          <w:sz w:val="20"/>
          <w:szCs w:val="20"/>
        </w:rPr>
        <w:t>prioritizing</w:t>
      </w:r>
      <w:r w:rsidR="067E9083" w:rsidRPr="75DA24C9">
        <w:rPr>
          <w:rFonts w:ascii="Arial" w:hAnsi="Arial"/>
          <w:sz w:val="20"/>
          <w:szCs w:val="20"/>
        </w:rPr>
        <w:t xml:space="preserve"> in</w:t>
      </w:r>
      <w:r w:rsidR="404C5538" w:rsidRPr="75DA24C9">
        <w:rPr>
          <w:rFonts w:ascii="Arial" w:hAnsi="Arial"/>
          <w:sz w:val="20"/>
          <w:szCs w:val="20"/>
        </w:rPr>
        <w:t>vestment needs</w:t>
      </w:r>
      <w:r w:rsidR="00787D1A">
        <w:rPr>
          <w:rFonts w:ascii="Arial" w:hAnsi="Arial"/>
          <w:sz w:val="20"/>
          <w:szCs w:val="20"/>
        </w:rPr>
        <w:t>,</w:t>
      </w:r>
      <w:r w:rsidR="067E9083" w:rsidRPr="75DA24C9">
        <w:rPr>
          <w:rFonts w:ascii="Arial" w:hAnsi="Arial"/>
          <w:sz w:val="20"/>
          <w:szCs w:val="20"/>
        </w:rPr>
        <w:t xml:space="preserve">  </w:t>
      </w:r>
      <w:r w:rsidR="0092374A" w:rsidRPr="75DA24C9">
        <w:rPr>
          <w:rFonts w:ascii="Arial" w:hAnsi="Arial"/>
          <w:sz w:val="20"/>
          <w:szCs w:val="20"/>
        </w:rPr>
        <w:t xml:space="preserve">or any other </w:t>
      </w:r>
      <w:r w:rsidR="5AA36A06" w:rsidRPr="75DA24C9">
        <w:rPr>
          <w:rFonts w:ascii="Arial" w:hAnsi="Arial"/>
          <w:sz w:val="20"/>
          <w:szCs w:val="20"/>
        </w:rPr>
        <w:t xml:space="preserve">deeper </w:t>
      </w:r>
      <w:r w:rsidR="00787D1A">
        <w:rPr>
          <w:rFonts w:ascii="Arial" w:hAnsi="Arial"/>
          <w:sz w:val="20"/>
          <w:szCs w:val="20"/>
        </w:rPr>
        <w:t xml:space="preserve">analytical </w:t>
      </w:r>
      <w:r w:rsidR="0092374A" w:rsidRPr="75DA24C9">
        <w:rPr>
          <w:rFonts w:ascii="Arial" w:hAnsi="Arial"/>
          <w:sz w:val="20"/>
          <w:szCs w:val="20"/>
        </w:rPr>
        <w:t>activities to increase ‘bankability’ of priority projects, nor will it build the capacity in the government to utilize these tools</w:t>
      </w:r>
      <w:r w:rsidR="00E56364" w:rsidRPr="75DA24C9">
        <w:rPr>
          <w:rFonts w:ascii="Arial" w:hAnsi="Arial"/>
          <w:sz w:val="20"/>
          <w:szCs w:val="20"/>
        </w:rPr>
        <w:t xml:space="preserve">, the use of which will be necessary to develop prioritized projects for international finance. </w:t>
      </w:r>
    </w:p>
    <w:p w14:paraId="357031F0" w14:textId="77777777" w:rsidR="00FB66AB" w:rsidRPr="00C33DFA" w:rsidRDefault="00FB66AB" w:rsidP="000D6434">
      <w:pPr>
        <w:spacing w:after="60" w:line="240" w:lineRule="auto"/>
        <w:jc w:val="both"/>
        <w:rPr>
          <w:rFonts w:ascii="Arial" w:hAnsi="Arial"/>
          <w:sz w:val="20"/>
          <w:szCs w:val="20"/>
        </w:rPr>
      </w:pPr>
    </w:p>
    <w:p w14:paraId="0EB9ADD4" w14:textId="77777777" w:rsidR="000D6434" w:rsidRPr="00C33DFA" w:rsidRDefault="000D6434" w:rsidP="000D6434">
      <w:pPr>
        <w:spacing w:after="60" w:line="240" w:lineRule="auto"/>
        <w:jc w:val="both"/>
        <w:rPr>
          <w:rFonts w:ascii="Arial" w:hAnsi="Arial"/>
          <w:b/>
          <w:bCs/>
          <w:sz w:val="20"/>
          <w:szCs w:val="20"/>
        </w:rPr>
      </w:pPr>
      <w:r w:rsidRPr="00C33DFA">
        <w:rPr>
          <w:rFonts w:ascii="Arial" w:hAnsi="Arial"/>
          <w:b/>
          <w:bCs/>
          <w:sz w:val="20"/>
          <w:szCs w:val="20"/>
          <w:u w:val="single"/>
        </w:rPr>
        <w:t xml:space="preserve">Barrier </w:t>
      </w:r>
      <w:r w:rsidRPr="000F39D1">
        <w:rPr>
          <w:rFonts w:ascii="Arial" w:hAnsi="Arial"/>
          <w:b/>
          <w:bCs/>
          <w:sz w:val="20"/>
          <w:szCs w:val="20"/>
          <w:u w:val="single"/>
        </w:rPr>
        <w:t>3.4.2</w:t>
      </w:r>
      <w:r w:rsidRPr="00C33DFA">
        <w:rPr>
          <w:rFonts w:ascii="Arial" w:hAnsi="Arial"/>
          <w:b/>
          <w:bCs/>
          <w:sz w:val="20"/>
          <w:szCs w:val="20"/>
          <w:u w:val="single"/>
        </w:rPr>
        <w:t>:</w:t>
      </w:r>
      <w:r w:rsidRPr="00C33DFA">
        <w:rPr>
          <w:rFonts w:ascii="Arial" w:hAnsi="Arial"/>
          <w:b/>
          <w:bCs/>
          <w:sz w:val="20"/>
          <w:szCs w:val="20"/>
        </w:rPr>
        <w:t xml:space="preserve"> Insufficient </w:t>
      </w:r>
      <w:r w:rsidRPr="000F39D1">
        <w:rPr>
          <w:rFonts w:ascii="Arial" w:hAnsi="Arial"/>
          <w:b/>
          <w:bCs/>
          <w:sz w:val="20"/>
          <w:szCs w:val="20"/>
        </w:rPr>
        <w:t>p</w:t>
      </w:r>
      <w:r w:rsidRPr="00C33DFA">
        <w:rPr>
          <w:rFonts w:ascii="Arial" w:hAnsi="Arial"/>
          <w:b/>
          <w:bCs/>
          <w:sz w:val="20"/>
          <w:szCs w:val="20"/>
        </w:rPr>
        <w:t xml:space="preserve">ipeline of </w:t>
      </w:r>
      <w:r w:rsidRPr="000F39D1">
        <w:rPr>
          <w:rFonts w:ascii="Arial" w:hAnsi="Arial"/>
          <w:b/>
          <w:bCs/>
          <w:sz w:val="20"/>
          <w:szCs w:val="20"/>
        </w:rPr>
        <w:t>b</w:t>
      </w:r>
      <w:r w:rsidRPr="00C33DFA">
        <w:rPr>
          <w:rFonts w:ascii="Arial" w:hAnsi="Arial"/>
          <w:b/>
          <w:bCs/>
          <w:sz w:val="20"/>
          <w:szCs w:val="20"/>
        </w:rPr>
        <w:t xml:space="preserve">ankable </w:t>
      </w:r>
      <w:r w:rsidRPr="000F39D1">
        <w:rPr>
          <w:rFonts w:ascii="Arial" w:hAnsi="Arial"/>
          <w:b/>
          <w:bCs/>
          <w:sz w:val="20"/>
          <w:szCs w:val="20"/>
        </w:rPr>
        <w:t>a</w:t>
      </w:r>
      <w:r w:rsidRPr="00C33DFA">
        <w:rPr>
          <w:rFonts w:ascii="Arial" w:hAnsi="Arial"/>
          <w:b/>
          <w:bCs/>
          <w:sz w:val="20"/>
          <w:szCs w:val="20"/>
        </w:rPr>
        <w:t xml:space="preserve">daptation </w:t>
      </w:r>
      <w:r w:rsidRPr="000F39D1">
        <w:rPr>
          <w:rFonts w:ascii="Arial" w:hAnsi="Arial"/>
          <w:b/>
          <w:bCs/>
          <w:sz w:val="20"/>
          <w:szCs w:val="20"/>
        </w:rPr>
        <w:t>p</w:t>
      </w:r>
      <w:r w:rsidRPr="00C33DFA">
        <w:rPr>
          <w:rFonts w:ascii="Arial" w:hAnsi="Arial"/>
          <w:b/>
          <w:bCs/>
          <w:sz w:val="20"/>
          <w:szCs w:val="20"/>
        </w:rPr>
        <w:t>rojects</w:t>
      </w:r>
    </w:p>
    <w:p w14:paraId="044E5564" w14:textId="77777777" w:rsidR="000D6434" w:rsidRDefault="000D6434" w:rsidP="000D6434">
      <w:pPr>
        <w:spacing w:after="60" w:line="240" w:lineRule="auto"/>
        <w:jc w:val="both"/>
        <w:rPr>
          <w:rFonts w:ascii="Arial" w:hAnsi="Arial"/>
          <w:i/>
          <w:iCs/>
          <w:sz w:val="20"/>
          <w:szCs w:val="20"/>
        </w:rPr>
      </w:pPr>
      <w:r w:rsidRPr="00C33DFA">
        <w:rPr>
          <w:rFonts w:ascii="Arial" w:hAnsi="Arial"/>
          <w:i/>
          <w:iCs/>
          <w:sz w:val="20"/>
          <w:szCs w:val="20"/>
        </w:rPr>
        <w:t>(Linked to Output 3.4.2 – Number of concept notes and/or funding proposals developed for adaptation priority actions)</w:t>
      </w:r>
    </w:p>
    <w:p w14:paraId="6E6AF9F8" w14:textId="77777777" w:rsidR="00E56364" w:rsidRPr="00C33DFA" w:rsidRDefault="00E56364" w:rsidP="000D6434">
      <w:pPr>
        <w:spacing w:after="60" w:line="240" w:lineRule="auto"/>
        <w:jc w:val="both"/>
        <w:rPr>
          <w:rFonts w:ascii="Arial" w:hAnsi="Arial"/>
          <w:i/>
          <w:iCs/>
          <w:sz w:val="20"/>
          <w:szCs w:val="20"/>
        </w:rPr>
      </w:pPr>
    </w:p>
    <w:p w14:paraId="4C2E99B8" w14:textId="77777777" w:rsidR="000D6434" w:rsidRDefault="000D6434" w:rsidP="000D6434">
      <w:pPr>
        <w:spacing w:after="60" w:line="240" w:lineRule="auto"/>
        <w:jc w:val="both"/>
        <w:rPr>
          <w:rFonts w:ascii="Arial" w:hAnsi="Arial"/>
          <w:sz w:val="20"/>
          <w:szCs w:val="20"/>
        </w:rPr>
      </w:pPr>
      <w:r w:rsidRPr="00C33DFA">
        <w:rPr>
          <w:rFonts w:ascii="Arial" w:hAnsi="Arial"/>
          <w:b/>
          <w:bCs/>
          <w:sz w:val="20"/>
          <w:szCs w:val="20"/>
        </w:rPr>
        <w:t xml:space="preserve">Barrier </w:t>
      </w:r>
      <w:r w:rsidRPr="000F39D1">
        <w:rPr>
          <w:rFonts w:ascii="Arial" w:hAnsi="Arial"/>
          <w:b/>
          <w:bCs/>
          <w:sz w:val="20"/>
          <w:szCs w:val="20"/>
        </w:rPr>
        <w:t>d</w:t>
      </w:r>
      <w:r w:rsidRPr="00C33DFA">
        <w:rPr>
          <w:rFonts w:ascii="Arial" w:hAnsi="Arial"/>
          <w:b/>
          <w:bCs/>
          <w:sz w:val="20"/>
          <w:szCs w:val="20"/>
        </w:rPr>
        <w:t>escription:</w:t>
      </w:r>
      <w:r w:rsidRPr="000F39D1">
        <w:rPr>
          <w:rFonts w:ascii="Arial" w:hAnsi="Arial"/>
          <w:b/>
          <w:bCs/>
          <w:sz w:val="20"/>
          <w:szCs w:val="20"/>
        </w:rPr>
        <w:t xml:space="preserve"> </w:t>
      </w:r>
      <w:r w:rsidRPr="00C33DFA">
        <w:rPr>
          <w:rFonts w:ascii="Arial" w:hAnsi="Arial"/>
          <w:sz w:val="20"/>
          <w:szCs w:val="20"/>
        </w:rPr>
        <w:t>Despite identifying key adaptation needs under the NAP and LAPs, Mozambique’s ability to translate these priorities into detailed, fundable project proposals remains limited. Many existing adaptation priorities lack structured concept notes, feasibility studies, or investment-ready documentation that meet the stringent technical, environmental, financial, and social safeguards requirements of major climate funds such as the GCF, Adaptation Fund, and bilateral donors. Consequently, Mozambique struggles to mobilize the necessary adaptation finance to implement its most urgent resilience-building projects at scale.</w:t>
      </w:r>
    </w:p>
    <w:p w14:paraId="14454B63" w14:textId="77777777" w:rsidR="00E56364" w:rsidRPr="00C33DFA" w:rsidRDefault="00E56364" w:rsidP="000D6434">
      <w:pPr>
        <w:spacing w:after="60" w:line="240" w:lineRule="auto"/>
        <w:jc w:val="both"/>
        <w:rPr>
          <w:rFonts w:ascii="Arial" w:hAnsi="Arial"/>
          <w:sz w:val="20"/>
          <w:szCs w:val="20"/>
        </w:rPr>
      </w:pPr>
    </w:p>
    <w:p w14:paraId="32CC111E" w14:textId="77777777" w:rsidR="000D6434" w:rsidRDefault="000D6434" w:rsidP="000D6434">
      <w:pPr>
        <w:spacing w:after="60" w:line="240" w:lineRule="auto"/>
        <w:jc w:val="both"/>
        <w:rPr>
          <w:rFonts w:ascii="Arial" w:hAnsi="Arial"/>
          <w:sz w:val="20"/>
          <w:szCs w:val="20"/>
        </w:rPr>
      </w:pPr>
      <w:r w:rsidRPr="00C33DFA">
        <w:rPr>
          <w:rFonts w:ascii="Arial" w:hAnsi="Arial"/>
          <w:b/>
          <w:bCs/>
          <w:sz w:val="20"/>
          <w:szCs w:val="20"/>
        </w:rPr>
        <w:t xml:space="preserve">Barrier </w:t>
      </w:r>
      <w:r w:rsidRPr="000F39D1">
        <w:rPr>
          <w:rFonts w:ascii="Arial" w:hAnsi="Arial"/>
          <w:b/>
          <w:bCs/>
          <w:sz w:val="20"/>
          <w:szCs w:val="20"/>
        </w:rPr>
        <w:t>p</w:t>
      </w:r>
      <w:r w:rsidRPr="00C33DFA">
        <w:rPr>
          <w:rFonts w:ascii="Arial" w:hAnsi="Arial"/>
          <w:b/>
          <w:bCs/>
          <w:sz w:val="20"/>
          <w:szCs w:val="20"/>
        </w:rPr>
        <w:t>ersistence:</w:t>
      </w:r>
      <w:r w:rsidRPr="000F39D1">
        <w:rPr>
          <w:rFonts w:ascii="Arial" w:hAnsi="Arial"/>
          <w:b/>
          <w:bCs/>
          <w:sz w:val="20"/>
          <w:szCs w:val="20"/>
        </w:rPr>
        <w:t xml:space="preserve"> </w:t>
      </w:r>
      <w:r w:rsidRPr="000F39D1">
        <w:rPr>
          <w:rFonts w:ascii="Arial" w:hAnsi="Arial"/>
          <w:sz w:val="20"/>
          <w:szCs w:val="20"/>
        </w:rPr>
        <w:t>t</w:t>
      </w:r>
      <w:r w:rsidRPr="00C33DFA">
        <w:rPr>
          <w:rFonts w:ascii="Arial" w:hAnsi="Arial"/>
          <w:sz w:val="20"/>
          <w:szCs w:val="20"/>
        </w:rPr>
        <w:t xml:space="preserve">he persistence of this barrier stems from gaps in institutional and technical capacity for project preparation and structuring. Government agencies and local authorities often lack familiarity with climate finance modalities, investment criteria, and proposal development standards required by international funding mechanisms. Furthermore, there is limited strategic sequencing of projects to build cohesive, multi-phase investment pipelines that would be attractive to public and private </w:t>
      </w:r>
      <w:r w:rsidRPr="00C33DFA">
        <w:rPr>
          <w:rFonts w:ascii="Arial" w:hAnsi="Arial"/>
          <w:sz w:val="20"/>
          <w:szCs w:val="20"/>
        </w:rPr>
        <w:lastRenderedPageBreak/>
        <w:t>financiers. Without robust project pipelines, Mozambique remains vulnerable to climate impacts and misses opportunities to leverage critical adaptation finance.</w:t>
      </w:r>
    </w:p>
    <w:p w14:paraId="11734426" w14:textId="77777777" w:rsidR="00E56364" w:rsidRPr="00C33DFA" w:rsidRDefault="00E56364" w:rsidP="000D6434">
      <w:pPr>
        <w:spacing w:after="60" w:line="240" w:lineRule="auto"/>
        <w:jc w:val="both"/>
        <w:rPr>
          <w:rFonts w:ascii="Arial" w:hAnsi="Arial"/>
          <w:sz w:val="20"/>
          <w:szCs w:val="20"/>
        </w:rPr>
      </w:pPr>
    </w:p>
    <w:p w14:paraId="766D1BB0" w14:textId="70E9C12C" w:rsidR="00E56364" w:rsidRPr="000F39D1" w:rsidRDefault="000D6434" w:rsidP="000D6434">
      <w:pPr>
        <w:spacing w:after="60" w:line="240" w:lineRule="auto"/>
        <w:jc w:val="both"/>
        <w:rPr>
          <w:rFonts w:ascii="Arial" w:hAnsi="Arial"/>
          <w:sz w:val="20"/>
          <w:szCs w:val="20"/>
        </w:rPr>
      </w:pPr>
      <w:r w:rsidRPr="00C33DFA">
        <w:rPr>
          <w:rFonts w:ascii="Arial" w:hAnsi="Arial"/>
          <w:b/>
          <w:bCs/>
          <w:sz w:val="20"/>
          <w:szCs w:val="20"/>
        </w:rPr>
        <w:t xml:space="preserve">Readiness </w:t>
      </w:r>
      <w:r w:rsidRPr="000F39D1">
        <w:rPr>
          <w:rFonts w:ascii="Arial" w:hAnsi="Arial"/>
          <w:b/>
          <w:bCs/>
          <w:sz w:val="20"/>
          <w:szCs w:val="20"/>
        </w:rPr>
        <w:t>n</w:t>
      </w:r>
      <w:r w:rsidRPr="00C33DFA">
        <w:rPr>
          <w:rFonts w:ascii="Arial" w:hAnsi="Arial"/>
          <w:b/>
          <w:bCs/>
          <w:sz w:val="20"/>
          <w:szCs w:val="20"/>
        </w:rPr>
        <w:t>eeds:</w:t>
      </w:r>
      <w:r w:rsidRPr="000F39D1">
        <w:rPr>
          <w:rFonts w:ascii="Arial" w:hAnsi="Arial"/>
          <w:b/>
          <w:bCs/>
          <w:sz w:val="20"/>
          <w:szCs w:val="20"/>
        </w:rPr>
        <w:t xml:space="preserve"> </w:t>
      </w:r>
      <w:r w:rsidRPr="000F39D1">
        <w:rPr>
          <w:rFonts w:ascii="Arial" w:hAnsi="Arial"/>
          <w:sz w:val="20"/>
          <w:szCs w:val="20"/>
        </w:rPr>
        <w:t>t</w:t>
      </w:r>
      <w:r w:rsidRPr="00C33DFA">
        <w:rPr>
          <w:rFonts w:ascii="Arial" w:hAnsi="Arial"/>
          <w:sz w:val="20"/>
          <w:szCs w:val="20"/>
        </w:rPr>
        <w:t>he Readiness Project will directly address this barrier by systematically mapping existing adaptation project concepts, identifying sectoral gaps, and prioritizing projects based on strategic alignment with national priorities and funder requirements. A prioritized matrix of adaptation interventions will be developed through consultations with key financing institutions. Building on this matrix, two detailed GCF-compliant concept notes, complete with pre-feasibility studies and cost assessments, will be prepared to advance high-priority adaptation initiatives. Strengthening the pipeline of well-prepared adaptation projects will significantly enhance Mozambique’s ability to secure funding and accelerate climate resilience implementation at national, sectoral, and community levels.</w:t>
      </w:r>
    </w:p>
    <w:bookmarkEnd w:id="16"/>
    <w:p w14:paraId="5B2F9283" w14:textId="77777777" w:rsidR="000D6434" w:rsidRPr="004C0771" w:rsidRDefault="000D6434" w:rsidP="0050473E">
      <w:pPr>
        <w:tabs>
          <w:tab w:val="num" w:pos="720"/>
        </w:tabs>
        <w:spacing w:after="0" w:line="240" w:lineRule="auto"/>
        <w:jc w:val="both"/>
        <w:rPr>
          <w:rFonts w:ascii="Arial" w:hAnsi="Arial" w:cs="Arial"/>
          <w:sz w:val="20"/>
          <w:szCs w:val="20"/>
        </w:rPr>
      </w:pPr>
    </w:p>
    <w:p w14:paraId="4D541737" w14:textId="751C3A38" w:rsidR="00F97840" w:rsidRPr="004C0771" w:rsidRDefault="00F97840">
      <w:pPr>
        <w:pStyle w:val="ListParagraph"/>
        <w:numPr>
          <w:ilvl w:val="1"/>
          <w:numId w:val="5"/>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Problem statement</w:t>
      </w:r>
    </w:p>
    <w:p w14:paraId="64CA6260" w14:textId="77777777" w:rsidR="008671B1" w:rsidRPr="004C0771" w:rsidRDefault="008671B1" w:rsidP="00102988">
      <w:pPr>
        <w:spacing w:after="0" w:line="240" w:lineRule="auto"/>
        <w:rPr>
          <w:rStyle w:val="DefaultText"/>
        </w:rPr>
      </w:pPr>
    </w:p>
    <w:p w14:paraId="6CF2BC0E" w14:textId="7CC1B85B" w:rsidR="00ED38F1" w:rsidRPr="00A539FA" w:rsidRDefault="00ED38F1" w:rsidP="00ED38F1">
      <w:pPr>
        <w:spacing w:after="120"/>
        <w:jc w:val="both"/>
        <w:rPr>
          <w:rFonts w:ascii="Arial" w:hAnsi="Arial" w:cs="Arial"/>
          <w:sz w:val="20"/>
          <w:szCs w:val="20"/>
        </w:rPr>
      </w:pPr>
      <w:r w:rsidRPr="00A539FA">
        <w:rPr>
          <w:rFonts w:ascii="Arial" w:hAnsi="Arial" w:cs="Arial"/>
          <w:sz w:val="20"/>
          <w:szCs w:val="20"/>
        </w:rPr>
        <w:t>Mozambique has made progress in climate adaptation planning, particularly with the publication of its National Adaptation Plan (NAP) in 2023. However, critical challenges remain in implementing the NAP and Local Adaptation Plans (LAPs) effectively. Adaptation efforts continue to face institutional, technical, and financial barriers, limiting Mozambique’s ability to translate national strategies into coordinated, actionable, and scalable adaptation measures.</w:t>
      </w:r>
    </w:p>
    <w:p w14:paraId="37255EC5" w14:textId="77777777" w:rsidR="00ED38F1" w:rsidRPr="00A539FA" w:rsidRDefault="00ED38F1" w:rsidP="00ED38F1">
      <w:pPr>
        <w:spacing w:after="120"/>
        <w:jc w:val="both"/>
        <w:rPr>
          <w:rFonts w:ascii="Arial" w:hAnsi="Arial" w:cs="Arial"/>
          <w:sz w:val="20"/>
          <w:szCs w:val="20"/>
        </w:rPr>
      </w:pPr>
      <w:r w:rsidRPr="00A539FA">
        <w:rPr>
          <w:rFonts w:ascii="Arial" w:hAnsi="Arial" w:cs="Arial"/>
          <w:sz w:val="20"/>
          <w:szCs w:val="20"/>
        </w:rPr>
        <w:t>Despite having an overarching NAP framework, adaptation implementation remains fragmented across sectors, with weak coordination mechanisms and limited integration of adaptation priorities into sectoral and local development plans. Key barriers such as limited governance and institutional coordination, gaps in planning processes and technical capacity, inconsistent climate data, low stakeholder engagement, inadequate financing, and weak monitoring and evaluation systems hinder the full operationalization of the NAP and LAPs.</w:t>
      </w:r>
    </w:p>
    <w:p w14:paraId="12AE67EF" w14:textId="2FB184CF" w:rsidR="00ED38F1" w:rsidRPr="004C0771" w:rsidRDefault="00ED38F1" w:rsidP="00ED38F1">
      <w:pPr>
        <w:spacing w:after="120" w:line="240" w:lineRule="auto"/>
        <w:jc w:val="both"/>
        <w:rPr>
          <w:rFonts w:ascii="Arial" w:hAnsi="Arial" w:cs="Arial"/>
          <w:sz w:val="20"/>
          <w:szCs w:val="20"/>
        </w:rPr>
      </w:pPr>
      <w:r w:rsidRPr="00A539FA">
        <w:rPr>
          <w:rFonts w:ascii="Arial" w:hAnsi="Arial" w:cs="Arial"/>
          <w:sz w:val="20"/>
          <w:szCs w:val="20"/>
        </w:rPr>
        <w:t>To achieve effective and inclusive climate adaptation, Mozambique needs a strengthened national adaptation planning system that moves beyond policy frameworks to robust implementation mechanisms, ensuring that adaptation efforts are coordinated, data-driven, and financially sustainable across all levels of governance.</w:t>
      </w:r>
    </w:p>
    <w:p w14:paraId="52A382BF" w14:textId="60D031F7" w:rsidR="00ED38F1" w:rsidRPr="004C0771" w:rsidRDefault="00ED38F1" w:rsidP="005B7E48">
      <w:pPr>
        <w:spacing w:after="0" w:line="240" w:lineRule="auto"/>
        <w:jc w:val="both"/>
        <w:rPr>
          <w:rFonts w:ascii="Arial" w:hAnsi="Arial"/>
          <w:sz w:val="20"/>
          <w:szCs w:val="20"/>
        </w:rPr>
      </w:pPr>
    </w:p>
    <w:p w14:paraId="3866C137" w14:textId="77777777" w:rsidR="00ED38F1" w:rsidRPr="00A539FA" w:rsidRDefault="00ED38F1" w:rsidP="00ED38F1">
      <w:pPr>
        <w:spacing w:after="120"/>
        <w:jc w:val="both"/>
        <w:rPr>
          <w:rFonts w:ascii="Arial" w:hAnsi="Arial" w:cs="Arial"/>
          <w:sz w:val="20"/>
          <w:szCs w:val="20"/>
        </w:rPr>
      </w:pPr>
      <w:r w:rsidRPr="00A539FA">
        <w:rPr>
          <w:rFonts w:ascii="Arial" w:hAnsi="Arial" w:cs="Arial"/>
          <w:sz w:val="20"/>
          <w:szCs w:val="20"/>
        </w:rPr>
        <w:t xml:space="preserve">The </w:t>
      </w:r>
      <w:r w:rsidRPr="00ED38F1">
        <w:rPr>
          <w:rFonts w:ascii="Arial" w:hAnsi="Arial" w:cs="Arial"/>
          <w:b/>
          <w:bCs/>
          <w:sz w:val="20"/>
          <w:szCs w:val="20"/>
        </w:rPr>
        <w:t xml:space="preserve">goal </w:t>
      </w:r>
      <w:r w:rsidRPr="00A539FA">
        <w:rPr>
          <w:rFonts w:ascii="Arial" w:hAnsi="Arial" w:cs="Arial"/>
          <w:sz w:val="20"/>
          <w:szCs w:val="20"/>
        </w:rPr>
        <w:t>of this NAP Readiness Proposal is to enhance Mozambique’s capacity to implement its NAP and LAPs effectively, enabling a transformational shift towards climate resilience. The project will strengthen institutional coordination, enhance technical and human capacities, improve climate data systems and knowledge management, and mobilize sustainable financing to support prioritized climate actions.</w:t>
      </w:r>
    </w:p>
    <w:p w14:paraId="42AEF6DA" w14:textId="590F1CD7" w:rsidR="00102988" w:rsidRDefault="00ED38F1" w:rsidP="00ED38F1">
      <w:pPr>
        <w:spacing w:after="0" w:line="240" w:lineRule="auto"/>
        <w:rPr>
          <w:rFonts w:ascii="Arial" w:hAnsi="Arial" w:cs="Arial"/>
          <w:sz w:val="20"/>
          <w:szCs w:val="20"/>
        </w:rPr>
      </w:pPr>
      <w:r w:rsidRPr="00A539FA">
        <w:rPr>
          <w:rFonts w:ascii="Arial" w:hAnsi="Arial" w:cs="Arial"/>
          <w:sz w:val="20"/>
          <w:szCs w:val="20"/>
        </w:rPr>
        <w:t>By integrating adaptation measures into national, sectoral, and local development planning, the project will ensure that the NAP and LAPs move from strategy to action, fostering a well-coordinated, inclusive, and financially viable adaptation system that effectively responds to Mozambique’s evolving climate risks.</w:t>
      </w:r>
    </w:p>
    <w:p w14:paraId="0C64C46D" w14:textId="77777777" w:rsidR="00ED38F1" w:rsidRPr="004C0771" w:rsidRDefault="00ED38F1" w:rsidP="00ED38F1">
      <w:pPr>
        <w:spacing w:after="0" w:line="240" w:lineRule="auto"/>
        <w:rPr>
          <w:rStyle w:val="DefaultText"/>
        </w:rPr>
      </w:pPr>
    </w:p>
    <w:p w14:paraId="752D354D" w14:textId="3A788DED" w:rsidR="00F97840" w:rsidRPr="004C0771" w:rsidRDefault="00F97840" w:rsidP="005B7E48">
      <w:pPr>
        <w:pStyle w:val="ListParagraph"/>
        <w:numPr>
          <w:ilvl w:val="1"/>
          <w:numId w:val="5"/>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Beneficiaries</w:t>
      </w:r>
    </w:p>
    <w:p w14:paraId="5D58B9B7" w14:textId="77777777" w:rsidR="00B9249A" w:rsidRPr="004C0771" w:rsidRDefault="00B9249A" w:rsidP="005B7E48">
      <w:pPr>
        <w:spacing w:after="0" w:line="240" w:lineRule="auto"/>
        <w:jc w:val="both"/>
        <w:rPr>
          <w:rFonts w:cstheme="minorHAnsi"/>
          <w:sz w:val="20"/>
          <w:szCs w:val="20"/>
        </w:rPr>
      </w:pPr>
    </w:p>
    <w:p w14:paraId="695D7CCA" w14:textId="24092C36" w:rsidR="00D232E3" w:rsidRDefault="00D232E3" w:rsidP="00B87A73">
      <w:pPr>
        <w:spacing w:after="60" w:line="240" w:lineRule="auto"/>
        <w:jc w:val="both"/>
        <w:rPr>
          <w:rFonts w:cstheme="minorHAnsi"/>
          <w:sz w:val="20"/>
          <w:szCs w:val="20"/>
        </w:rPr>
      </w:pPr>
      <w:r w:rsidRPr="004C0771">
        <w:rPr>
          <w:rFonts w:cstheme="minorHAnsi"/>
          <w:sz w:val="20"/>
          <w:szCs w:val="20"/>
        </w:rPr>
        <w:t>This readiness proposal will benefit a broad range of stakeholders in Mozambique’s adaptation system. The focus is on building capacities, enabling climate finance access, fostering inclusive planning, and empowering communities to enhance resilience to climate impacts. Direct and indirect beneficiaries are outlined below, with disaggregation by government sector, private sector, civil society, local communities, and vulnerable groups.</w:t>
      </w:r>
    </w:p>
    <w:p w14:paraId="0F6B5A25" w14:textId="77777777" w:rsidR="00804F3D" w:rsidRPr="004C0771" w:rsidRDefault="00804F3D" w:rsidP="00B87A73">
      <w:pPr>
        <w:spacing w:after="60" w:line="240" w:lineRule="auto"/>
        <w:jc w:val="both"/>
        <w:rPr>
          <w:rFonts w:cstheme="minorHAnsi"/>
          <w:sz w:val="20"/>
          <w:szCs w:val="20"/>
        </w:rPr>
      </w:pPr>
    </w:p>
    <w:p w14:paraId="76D005D7" w14:textId="57BBEE96" w:rsidR="00B87A73" w:rsidRPr="004C0771" w:rsidRDefault="00B87A73" w:rsidP="00B87A73">
      <w:pPr>
        <w:spacing w:after="60" w:line="240" w:lineRule="auto"/>
        <w:jc w:val="both"/>
        <w:rPr>
          <w:rFonts w:cstheme="minorHAnsi"/>
          <w:b/>
          <w:bCs/>
          <w:sz w:val="20"/>
          <w:szCs w:val="20"/>
        </w:rPr>
      </w:pPr>
      <w:r w:rsidRPr="004C0771">
        <w:rPr>
          <w:rFonts w:cstheme="minorHAnsi"/>
          <w:b/>
          <w:bCs/>
          <w:sz w:val="20"/>
          <w:szCs w:val="20"/>
        </w:rPr>
        <w:t>Direct beneficiaries</w:t>
      </w:r>
    </w:p>
    <w:p w14:paraId="4289467F" w14:textId="2A77CBCA" w:rsidR="00D232E3" w:rsidRDefault="00D232E3" w:rsidP="00EB3EC0">
      <w:pPr>
        <w:numPr>
          <w:ilvl w:val="0"/>
          <w:numId w:val="21"/>
        </w:numPr>
        <w:tabs>
          <w:tab w:val="num" w:pos="720"/>
        </w:tabs>
        <w:spacing w:after="60" w:line="240" w:lineRule="auto"/>
        <w:jc w:val="both"/>
        <w:rPr>
          <w:rFonts w:cstheme="minorHAnsi"/>
          <w:sz w:val="20"/>
          <w:szCs w:val="20"/>
        </w:rPr>
      </w:pPr>
      <w:r w:rsidRPr="004C0771">
        <w:rPr>
          <w:rFonts w:cstheme="minorHAnsi"/>
          <w:b/>
          <w:bCs/>
          <w:sz w:val="20"/>
          <w:szCs w:val="20"/>
        </w:rPr>
        <w:t xml:space="preserve">Government </w:t>
      </w:r>
      <w:r w:rsidR="00B87A73" w:rsidRPr="004C0771">
        <w:rPr>
          <w:rFonts w:cstheme="minorHAnsi"/>
          <w:b/>
          <w:bCs/>
          <w:sz w:val="20"/>
          <w:szCs w:val="20"/>
        </w:rPr>
        <w:t>a</w:t>
      </w:r>
      <w:r w:rsidRPr="004C0771">
        <w:rPr>
          <w:rFonts w:cstheme="minorHAnsi"/>
          <w:b/>
          <w:bCs/>
          <w:sz w:val="20"/>
          <w:szCs w:val="20"/>
        </w:rPr>
        <w:t xml:space="preserve">gencies and </w:t>
      </w:r>
      <w:r w:rsidR="00B87A73" w:rsidRPr="004C0771">
        <w:rPr>
          <w:rFonts w:cstheme="minorHAnsi"/>
          <w:b/>
          <w:bCs/>
          <w:sz w:val="20"/>
          <w:szCs w:val="20"/>
        </w:rPr>
        <w:t>i</w:t>
      </w:r>
      <w:r w:rsidRPr="004C0771">
        <w:rPr>
          <w:rFonts w:cstheme="minorHAnsi"/>
          <w:b/>
          <w:bCs/>
          <w:sz w:val="20"/>
          <w:szCs w:val="20"/>
        </w:rPr>
        <w:t>nstitutions</w:t>
      </w:r>
      <w:r w:rsidRPr="004C0771">
        <w:rPr>
          <w:rFonts w:cstheme="minorHAnsi"/>
          <w:sz w:val="20"/>
          <w:szCs w:val="20"/>
        </w:rPr>
        <w:t xml:space="preserve">: </w:t>
      </w:r>
      <w:r w:rsidR="00B87A73" w:rsidRPr="004C0771">
        <w:rPr>
          <w:rFonts w:cstheme="minorHAnsi"/>
          <w:sz w:val="20"/>
          <w:szCs w:val="20"/>
        </w:rPr>
        <w:t>k</w:t>
      </w:r>
      <w:r w:rsidRPr="004C0771">
        <w:rPr>
          <w:rFonts w:cstheme="minorHAnsi"/>
          <w:sz w:val="20"/>
          <w:szCs w:val="20"/>
        </w:rPr>
        <w:t xml:space="preserve">ey government entities, including the Ministry of </w:t>
      </w:r>
      <w:r w:rsidR="00F3651A">
        <w:rPr>
          <w:rFonts w:cstheme="minorHAnsi"/>
          <w:sz w:val="20"/>
          <w:szCs w:val="20"/>
        </w:rPr>
        <w:t xml:space="preserve">Agriculture, Environment and Fisheries </w:t>
      </w:r>
      <w:r w:rsidRPr="004C0771">
        <w:rPr>
          <w:rFonts w:cstheme="minorHAnsi"/>
          <w:sz w:val="20"/>
          <w:szCs w:val="20"/>
        </w:rPr>
        <w:t>(M</w:t>
      </w:r>
      <w:r w:rsidR="00F3651A">
        <w:rPr>
          <w:rFonts w:cstheme="minorHAnsi"/>
          <w:sz w:val="20"/>
          <w:szCs w:val="20"/>
        </w:rPr>
        <w:t>AAP</w:t>
      </w:r>
      <w:r w:rsidRPr="004C0771">
        <w:rPr>
          <w:rFonts w:cstheme="minorHAnsi"/>
          <w:sz w:val="20"/>
          <w:szCs w:val="20"/>
        </w:rPr>
        <w:t xml:space="preserve">), </w:t>
      </w:r>
      <w:r w:rsidR="00E32E50" w:rsidRPr="004C0771">
        <w:rPr>
          <w:rFonts w:cstheme="minorHAnsi"/>
          <w:sz w:val="20"/>
          <w:szCs w:val="20"/>
        </w:rPr>
        <w:t>National Directorate for Climate Change</w:t>
      </w:r>
      <w:r w:rsidRPr="004C0771">
        <w:rPr>
          <w:rFonts w:cstheme="minorHAnsi"/>
          <w:sz w:val="20"/>
          <w:szCs w:val="20"/>
        </w:rPr>
        <w:t xml:space="preserve">, National Institute for Disaster </w:t>
      </w:r>
      <w:r w:rsidR="000C0545" w:rsidRPr="004C0771">
        <w:rPr>
          <w:rFonts w:cstheme="minorHAnsi"/>
          <w:sz w:val="20"/>
          <w:szCs w:val="20"/>
        </w:rPr>
        <w:t xml:space="preserve">Risk </w:t>
      </w:r>
      <w:r w:rsidRPr="004C0771">
        <w:rPr>
          <w:rFonts w:cstheme="minorHAnsi"/>
          <w:sz w:val="20"/>
          <w:szCs w:val="20"/>
        </w:rPr>
        <w:t>Management (ING</w:t>
      </w:r>
      <w:r w:rsidR="000C0545" w:rsidRPr="004C0771">
        <w:rPr>
          <w:rFonts w:cstheme="minorHAnsi"/>
          <w:sz w:val="20"/>
          <w:szCs w:val="20"/>
        </w:rPr>
        <w:t>D</w:t>
      </w:r>
      <w:r w:rsidRPr="004C0771">
        <w:rPr>
          <w:rFonts w:cstheme="minorHAnsi"/>
          <w:sz w:val="20"/>
          <w:szCs w:val="20"/>
        </w:rPr>
        <w:t xml:space="preserve">) and the National Fund for Sustainable Development (FNDS), will directly benefit from enhanced institutional coordination, targeted capacity-building, and improved data-sharing mechanisms. Strengthening these agencies’ capacity will allow them to oversee and manage adaptation initiatives more effectively, from national policies down to </w:t>
      </w:r>
      <w:r w:rsidRPr="004C0771">
        <w:rPr>
          <w:rFonts w:cstheme="minorHAnsi"/>
          <w:sz w:val="20"/>
          <w:szCs w:val="20"/>
        </w:rPr>
        <w:lastRenderedPageBreak/>
        <w:t>community-level projects. The proposal includes provisions to enhance the Inter-institutional Group on Climate Change (GIIMC) as a central coordination body, ensuring comprehensive cross-sectoral and intergovernmental alignment. This will empower local governments, district and municipal authorities, with the technical resources and planning tools needed to embed climate resilience into localized development strategies, fostering regionally tailored adaptation initiatives.</w:t>
      </w:r>
    </w:p>
    <w:p w14:paraId="28FF7633" w14:textId="77777777" w:rsidR="00804F3D" w:rsidRPr="004C0771" w:rsidRDefault="00804F3D" w:rsidP="00804F3D">
      <w:pPr>
        <w:tabs>
          <w:tab w:val="num" w:pos="720"/>
        </w:tabs>
        <w:spacing w:after="60" w:line="240" w:lineRule="auto"/>
        <w:ind w:left="360"/>
        <w:jc w:val="both"/>
        <w:rPr>
          <w:rFonts w:cstheme="minorHAnsi"/>
          <w:sz w:val="20"/>
          <w:szCs w:val="20"/>
        </w:rPr>
      </w:pPr>
    </w:p>
    <w:p w14:paraId="27624C4E" w14:textId="4ECA6CA6" w:rsidR="00D232E3" w:rsidRDefault="00D232E3" w:rsidP="00EB3EC0">
      <w:pPr>
        <w:numPr>
          <w:ilvl w:val="0"/>
          <w:numId w:val="21"/>
        </w:numPr>
        <w:tabs>
          <w:tab w:val="num" w:pos="720"/>
        </w:tabs>
        <w:spacing w:after="60" w:line="240" w:lineRule="auto"/>
        <w:jc w:val="both"/>
        <w:rPr>
          <w:rFonts w:cstheme="minorHAnsi"/>
          <w:sz w:val="20"/>
          <w:szCs w:val="20"/>
        </w:rPr>
      </w:pPr>
      <w:r w:rsidRPr="004C0771">
        <w:rPr>
          <w:rFonts w:cstheme="minorHAnsi"/>
          <w:b/>
          <w:bCs/>
          <w:sz w:val="20"/>
          <w:szCs w:val="20"/>
        </w:rPr>
        <w:t xml:space="preserve">Private </w:t>
      </w:r>
      <w:r w:rsidR="00B87A73" w:rsidRPr="004C0771">
        <w:rPr>
          <w:rFonts w:cstheme="minorHAnsi"/>
          <w:b/>
          <w:bCs/>
          <w:sz w:val="20"/>
          <w:szCs w:val="20"/>
        </w:rPr>
        <w:t>s</w:t>
      </w:r>
      <w:r w:rsidRPr="004C0771">
        <w:rPr>
          <w:rFonts w:cstheme="minorHAnsi"/>
          <w:b/>
          <w:bCs/>
          <w:sz w:val="20"/>
          <w:szCs w:val="20"/>
        </w:rPr>
        <w:t xml:space="preserve">ector and </w:t>
      </w:r>
      <w:r w:rsidR="00B87A73" w:rsidRPr="004C0771">
        <w:rPr>
          <w:rFonts w:cstheme="minorHAnsi"/>
          <w:b/>
          <w:bCs/>
          <w:sz w:val="20"/>
          <w:szCs w:val="20"/>
        </w:rPr>
        <w:t>c</w:t>
      </w:r>
      <w:r w:rsidRPr="004C0771">
        <w:rPr>
          <w:rFonts w:cstheme="minorHAnsi"/>
          <w:b/>
          <w:bCs/>
          <w:sz w:val="20"/>
          <w:szCs w:val="20"/>
        </w:rPr>
        <w:t xml:space="preserve">ivil </w:t>
      </w:r>
      <w:r w:rsidR="00B87A73" w:rsidRPr="004C0771">
        <w:rPr>
          <w:rFonts w:cstheme="minorHAnsi"/>
          <w:b/>
          <w:bCs/>
          <w:sz w:val="20"/>
          <w:szCs w:val="20"/>
        </w:rPr>
        <w:t>s</w:t>
      </w:r>
      <w:r w:rsidRPr="004C0771">
        <w:rPr>
          <w:rFonts w:cstheme="minorHAnsi"/>
          <w:b/>
          <w:bCs/>
          <w:sz w:val="20"/>
          <w:szCs w:val="20"/>
        </w:rPr>
        <w:t xml:space="preserve">ociety </w:t>
      </w:r>
      <w:r w:rsidR="00B87A73" w:rsidRPr="004C0771">
        <w:rPr>
          <w:rFonts w:cstheme="minorHAnsi"/>
          <w:b/>
          <w:bCs/>
          <w:sz w:val="20"/>
          <w:szCs w:val="20"/>
        </w:rPr>
        <w:t>o</w:t>
      </w:r>
      <w:r w:rsidRPr="004C0771">
        <w:rPr>
          <w:rFonts w:cstheme="minorHAnsi"/>
          <w:b/>
          <w:bCs/>
          <w:sz w:val="20"/>
          <w:szCs w:val="20"/>
        </w:rPr>
        <w:t>rganizations (CSOs)</w:t>
      </w:r>
      <w:r w:rsidRPr="004C0771">
        <w:rPr>
          <w:rFonts w:cstheme="minorHAnsi"/>
          <w:sz w:val="20"/>
          <w:szCs w:val="20"/>
        </w:rPr>
        <w:t xml:space="preserve">: </w:t>
      </w:r>
      <w:r w:rsidR="00B87A73" w:rsidRPr="004C0771">
        <w:rPr>
          <w:rFonts w:cstheme="minorHAnsi"/>
          <w:sz w:val="20"/>
          <w:szCs w:val="20"/>
        </w:rPr>
        <w:t>r</w:t>
      </w:r>
      <w:r w:rsidRPr="004C0771">
        <w:rPr>
          <w:rFonts w:cstheme="minorHAnsi"/>
          <w:sz w:val="20"/>
          <w:szCs w:val="20"/>
        </w:rPr>
        <w:t xml:space="preserve">ecognizing the critical role of the private sector in adaptation, the readiness support will enable private companies, particularly in climate-sensitive industries such as agriculture, energy, and infrastructure, to integrate resilience practices into business operations. The proposal aims to create a supportive policy environment that incentivizes private investments in climate adaptation projects aligned with national objectives. This includes partnerships with business associations, such as the Confederation of Economic Associations of Mozambique </w:t>
      </w:r>
      <w:r w:rsidR="00E32E50" w:rsidRPr="004C0771">
        <w:rPr>
          <w:rFonts w:cstheme="minorHAnsi"/>
          <w:sz w:val="20"/>
          <w:szCs w:val="20"/>
        </w:rPr>
        <w:t xml:space="preserve">(CTA) </w:t>
      </w:r>
      <w:r w:rsidRPr="004C0771">
        <w:rPr>
          <w:rFonts w:cstheme="minorHAnsi"/>
          <w:sz w:val="20"/>
          <w:szCs w:val="20"/>
        </w:rPr>
        <w:t>and the Mozambican Business and Industry Association (ACIS), which will play key roles in mobilizing private sector engagement, advocating for climate-resilient industry practices, and ensuring that private sector voices are included in policy dialogues. Civil society organizations, including Plataforma Nacional das Organizações da Sociedade Civil para Mudanças Climáticas (PNOCS-MC) and Kulima NGO, will be empowered to support community adaptation efforts through increased capacity to engage local stakeholders, expand awareness, and lead resilience-building programs. Academic institutions, notably Eduardo Mondlane University, will provide vital research support and policy insights, informing data-driven adaptation and monitoring strategies to strengthen the evidence base for climate resilience interventions.</w:t>
      </w:r>
    </w:p>
    <w:p w14:paraId="779A123E" w14:textId="77777777" w:rsidR="00804F3D" w:rsidRPr="004C0771" w:rsidRDefault="00804F3D" w:rsidP="00804F3D">
      <w:pPr>
        <w:tabs>
          <w:tab w:val="num" w:pos="720"/>
        </w:tabs>
        <w:spacing w:after="60" w:line="240" w:lineRule="auto"/>
        <w:jc w:val="both"/>
        <w:rPr>
          <w:rFonts w:cstheme="minorHAnsi"/>
          <w:sz w:val="20"/>
          <w:szCs w:val="20"/>
        </w:rPr>
      </w:pPr>
    </w:p>
    <w:p w14:paraId="3C1C61E6" w14:textId="6442B528" w:rsidR="00100CB0" w:rsidRDefault="00D43AB3" w:rsidP="00EB3EC0">
      <w:pPr>
        <w:numPr>
          <w:ilvl w:val="0"/>
          <w:numId w:val="21"/>
        </w:numPr>
        <w:tabs>
          <w:tab w:val="num" w:pos="720"/>
        </w:tabs>
        <w:spacing w:after="60" w:line="240" w:lineRule="auto"/>
        <w:jc w:val="both"/>
        <w:rPr>
          <w:rFonts w:cstheme="minorHAnsi"/>
          <w:sz w:val="20"/>
          <w:szCs w:val="20"/>
        </w:rPr>
      </w:pPr>
      <w:r>
        <w:t>Gender Action Plan</w:t>
      </w:r>
      <w:r>
        <w:rPr>
          <w:rFonts w:cstheme="minorHAnsi"/>
          <w:sz w:val="20"/>
          <w:szCs w:val="20"/>
        </w:rPr>
        <w:t xml:space="preserve"> </w:t>
      </w:r>
      <w:r w:rsidR="008520A8">
        <w:rPr>
          <w:rFonts w:cstheme="minorHAnsi"/>
          <w:sz w:val="20"/>
          <w:szCs w:val="20"/>
        </w:rPr>
        <w:t xml:space="preserve">of an </w:t>
      </w:r>
      <w:r w:rsidR="00BF7444">
        <w:rPr>
          <w:rFonts w:cstheme="minorHAnsi"/>
          <w:sz w:val="20"/>
          <w:szCs w:val="20"/>
        </w:rPr>
        <w:t xml:space="preserve">advanced adaptation </w:t>
      </w:r>
      <w:r w:rsidR="008520A8">
        <w:rPr>
          <w:rFonts w:cstheme="minorHAnsi"/>
          <w:sz w:val="20"/>
          <w:szCs w:val="20"/>
        </w:rPr>
        <w:t xml:space="preserve">planning </w:t>
      </w:r>
      <w:r w:rsidR="00BF7444">
        <w:rPr>
          <w:rFonts w:cstheme="minorHAnsi"/>
          <w:sz w:val="20"/>
          <w:szCs w:val="20"/>
        </w:rPr>
        <w:t xml:space="preserve">system that will result in </w:t>
      </w:r>
      <w:r w:rsidR="00100CB0" w:rsidRPr="004C0771">
        <w:rPr>
          <w:rFonts w:cstheme="minorHAnsi"/>
          <w:sz w:val="20"/>
          <w:szCs w:val="20"/>
        </w:rPr>
        <w:t>tailored adaptation interventions focused on bolstering resilience in agriculture, ecosystem services, infrastructure, natural resource management, and community health workers. Gender-sensitive approaches will be integrated to address the unique vulnerabilities faced by women, who are often disproportionately impacted by climate change. Access to climate information tailored to their specific needs will enable communities to make informed decisions, ensuring adaptation measures are inclusive and locally relevant.</w:t>
      </w:r>
    </w:p>
    <w:p w14:paraId="56BEF279" w14:textId="77777777" w:rsidR="00804F3D" w:rsidRPr="004C0771" w:rsidRDefault="00804F3D" w:rsidP="00804F3D">
      <w:pPr>
        <w:tabs>
          <w:tab w:val="num" w:pos="720"/>
        </w:tabs>
        <w:spacing w:after="60" w:line="240" w:lineRule="auto"/>
        <w:ind w:left="360"/>
        <w:jc w:val="both"/>
        <w:rPr>
          <w:rFonts w:cstheme="minorHAnsi"/>
          <w:sz w:val="20"/>
          <w:szCs w:val="20"/>
        </w:rPr>
      </w:pPr>
    </w:p>
    <w:p w14:paraId="7B91A5D6" w14:textId="43496A0E" w:rsidR="00E32E50" w:rsidRDefault="00E32E50" w:rsidP="00E32E50">
      <w:pPr>
        <w:spacing w:after="0" w:line="240" w:lineRule="auto"/>
        <w:jc w:val="both"/>
        <w:rPr>
          <w:rFonts w:cstheme="minorHAnsi"/>
          <w:sz w:val="20"/>
          <w:szCs w:val="20"/>
        </w:rPr>
      </w:pPr>
      <w:r w:rsidRPr="004C0771">
        <w:rPr>
          <w:rFonts w:cstheme="minorHAnsi"/>
          <w:b/>
          <w:bCs/>
          <w:sz w:val="20"/>
          <w:szCs w:val="20"/>
        </w:rPr>
        <w:t>Indirect beneficiaries</w:t>
      </w:r>
      <w:r w:rsidRPr="004C0771">
        <w:rPr>
          <w:rFonts w:cstheme="minorHAnsi"/>
          <w:sz w:val="20"/>
          <w:szCs w:val="20"/>
        </w:rPr>
        <w:t xml:space="preserve">: the broader population </w:t>
      </w:r>
      <w:r w:rsidR="002221AB">
        <w:rPr>
          <w:rFonts w:cstheme="minorHAnsi"/>
          <w:sz w:val="20"/>
          <w:szCs w:val="20"/>
        </w:rPr>
        <w:t xml:space="preserve">of Mozambique </w:t>
      </w:r>
      <w:r w:rsidRPr="004C0771">
        <w:rPr>
          <w:rFonts w:cstheme="minorHAnsi"/>
          <w:sz w:val="20"/>
          <w:szCs w:val="20"/>
        </w:rPr>
        <w:t>stands to benefit from the improved institutional frameworks, coordinated climate policies, and capacity-building efforts that result from this proposal. By establishing a cohesive adaptation strategy, Mozambique can improve food security, economic resilience, access to essential health, clean water and sanitation, education services, and social stability across the country, ensuring that all communities are better prepared for the impacts of climate change.</w:t>
      </w:r>
    </w:p>
    <w:p w14:paraId="20D9A592" w14:textId="77777777" w:rsidR="00E77D99" w:rsidRPr="004C0771" w:rsidRDefault="00E77D99" w:rsidP="00E32E50">
      <w:pPr>
        <w:spacing w:after="0" w:line="240" w:lineRule="auto"/>
        <w:jc w:val="both"/>
        <w:rPr>
          <w:rFonts w:cstheme="minorHAnsi"/>
          <w:sz w:val="20"/>
          <w:szCs w:val="20"/>
        </w:rPr>
      </w:pPr>
    </w:p>
    <w:p w14:paraId="7B86F58B" w14:textId="77777777" w:rsidR="008671B1" w:rsidRPr="004C0771" w:rsidRDefault="008671B1" w:rsidP="00B87A73">
      <w:pPr>
        <w:spacing w:after="0" w:line="240" w:lineRule="auto"/>
        <w:jc w:val="both"/>
      </w:pPr>
    </w:p>
    <w:p w14:paraId="3F0C0AE0" w14:textId="265F784A" w:rsidR="00F97840" w:rsidRPr="004C0771" w:rsidRDefault="00F97840">
      <w:pPr>
        <w:pStyle w:val="ListParagraph"/>
        <w:numPr>
          <w:ilvl w:val="1"/>
          <w:numId w:val="5"/>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Stakeholder engagement</w:t>
      </w:r>
    </w:p>
    <w:p w14:paraId="23172262" w14:textId="77777777" w:rsidR="00B87A73" w:rsidRPr="004C0771" w:rsidRDefault="00B87A73" w:rsidP="00B87A73">
      <w:pPr>
        <w:spacing w:after="0" w:line="240" w:lineRule="auto"/>
        <w:ind w:right="-29"/>
        <w:jc w:val="both"/>
        <w:rPr>
          <w:rStyle w:val="DefaultText"/>
          <w:highlight w:val="yellow"/>
        </w:rPr>
      </w:pPr>
    </w:p>
    <w:p w14:paraId="5D01CD35" w14:textId="55118477" w:rsidR="007541ED" w:rsidRPr="004C0771" w:rsidRDefault="007541ED" w:rsidP="00564439">
      <w:pPr>
        <w:spacing w:after="120" w:line="240" w:lineRule="auto"/>
        <w:ind w:right="-29"/>
        <w:jc w:val="both"/>
        <w:rPr>
          <w:rStyle w:val="DefaultText"/>
          <w:color w:val="auto"/>
        </w:rPr>
      </w:pPr>
      <w:r w:rsidRPr="004C0771">
        <w:rPr>
          <w:rStyle w:val="DefaultText"/>
          <w:color w:val="auto"/>
        </w:rPr>
        <w:t>A stakeholder consultation</w:t>
      </w:r>
      <w:r w:rsidR="005C56A4">
        <w:rPr>
          <w:rStyle w:val="DefaultText"/>
          <w:color w:val="auto"/>
        </w:rPr>
        <w:t xml:space="preserve"> process</w:t>
      </w:r>
      <w:r w:rsidRPr="004C0771">
        <w:rPr>
          <w:rStyle w:val="DefaultText"/>
          <w:color w:val="auto"/>
        </w:rPr>
        <w:t xml:space="preserve"> was </w:t>
      </w:r>
      <w:r w:rsidR="005C56A4">
        <w:rPr>
          <w:rStyle w:val="DefaultText"/>
          <w:color w:val="auto"/>
        </w:rPr>
        <w:t xml:space="preserve">conducted </w:t>
      </w:r>
      <w:r w:rsidRPr="004C0771">
        <w:rPr>
          <w:rStyle w:val="DefaultText"/>
          <w:color w:val="auto"/>
        </w:rPr>
        <w:t xml:space="preserve">to support the preparation of this proposal. A list of relevant stakeholders was prepared during the literature review phase. The list was discussed with MTA, DNA, and UNDP to make it consistent. While initially it was planned to have one-on-one meetings with the stakeholders and then a validation workshop, the circumstances in Maputo, with circulation and communications limited by </w:t>
      </w:r>
      <w:r w:rsidR="00A620D3">
        <w:rPr>
          <w:rStyle w:val="DefaultText"/>
          <w:color w:val="auto"/>
        </w:rPr>
        <w:t>political instability</w:t>
      </w:r>
      <w:r w:rsidRPr="004C0771">
        <w:rPr>
          <w:rStyle w:val="DefaultText"/>
          <w:color w:val="auto"/>
        </w:rPr>
        <w:t xml:space="preserve">, adjustments were made. One in-person meeting took place at MTA with the members of the Technical Council, including all national directors of MTA, including its subordinate Agencies, and an online workshop took place with members of the Reference Group for Climate Change (including donor agencies, civil society, and academia), and the Inter-institutional Group for Climate Change (GIIMC), (including representatives of key development and social ministries). The online workshop was attended by 24 participants representing the abovementioned groups, including the team of consultants, the representatives of UNDP officers in Mozambique and Regional Offices, and the director of </w:t>
      </w:r>
      <w:r w:rsidRPr="39A3D612">
        <w:rPr>
          <w:rStyle w:val="DefaultText"/>
          <w:color w:val="auto"/>
        </w:rPr>
        <w:t>D</w:t>
      </w:r>
      <w:r w:rsidR="1BA26DFD" w:rsidRPr="39A3D612">
        <w:rPr>
          <w:rStyle w:val="DefaultText"/>
          <w:color w:val="auto"/>
        </w:rPr>
        <w:t>NA</w:t>
      </w:r>
      <w:r w:rsidRPr="39A3D612">
        <w:rPr>
          <w:rStyle w:val="DefaultText"/>
          <w:color w:val="auto"/>
        </w:rPr>
        <w:t>MC</w:t>
      </w:r>
      <w:r w:rsidRPr="004C0771">
        <w:rPr>
          <w:rStyle w:val="DefaultText"/>
          <w:color w:val="auto"/>
        </w:rPr>
        <w:t xml:space="preserve">, accompanied by two technicians. Follow-up meetings took place online with the MEF National Directorate of Planning and Budget, and the DNA to discuss further details regarding integrating and aligning the proposed project activities into the national plan and budget as well as the alignment with the national climate funding priorities. Additional meetings were conducted with the GCF project implementing agencies, such as FAO, FNDS, Water Aid, and Enabel to clarify the challenges and limitations of project implementation. </w:t>
      </w:r>
    </w:p>
    <w:p w14:paraId="292A636A" w14:textId="47E1FF12" w:rsidR="007541ED" w:rsidRDefault="007541ED" w:rsidP="00564439">
      <w:pPr>
        <w:spacing w:after="120" w:line="240" w:lineRule="auto"/>
        <w:ind w:right="-29"/>
        <w:jc w:val="both"/>
        <w:rPr>
          <w:rStyle w:val="DefaultText"/>
          <w:color w:val="auto"/>
        </w:rPr>
      </w:pPr>
      <w:r w:rsidRPr="004C0771">
        <w:rPr>
          <w:rStyle w:val="DefaultText"/>
          <w:color w:val="auto"/>
        </w:rPr>
        <w:lastRenderedPageBreak/>
        <w:t>In all meetings, an overview of the project proposal, including the background context and objectives of the NAP-Readiness, the Mozambique key supporting documents for climate change, the institutional framework, the key barriers for the implementation of NAP and Local adaptation plans, the project results and intervention framework, including the priority sectors</w:t>
      </w:r>
      <w:r w:rsidR="00C77238">
        <w:rPr>
          <w:rStyle w:val="DefaultText"/>
          <w:color w:val="auto"/>
        </w:rPr>
        <w:t xml:space="preserve"> was presented</w:t>
      </w:r>
      <w:r w:rsidRPr="004C0771">
        <w:rPr>
          <w:rStyle w:val="DefaultText"/>
          <w:color w:val="auto"/>
        </w:rPr>
        <w:t xml:space="preserve">. The participants were asked to verify the alignment of the project proposal with the </w:t>
      </w:r>
      <w:r w:rsidR="00D052C5">
        <w:rPr>
          <w:rStyle w:val="DefaultText"/>
          <w:color w:val="auto"/>
        </w:rPr>
        <w:t>National Adaptation Plan and their understanding of the country’s needs</w:t>
      </w:r>
      <w:r w:rsidRPr="004C0771">
        <w:rPr>
          <w:rStyle w:val="DefaultText"/>
          <w:color w:val="auto"/>
        </w:rPr>
        <w:t xml:space="preserve">. All </w:t>
      </w:r>
      <w:r w:rsidR="007739E4">
        <w:rPr>
          <w:rStyle w:val="DefaultText"/>
          <w:color w:val="auto"/>
        </w:rPr>
        <w:t xml:space="preserve">participants were registered, </w:t>
      </w:r>
      <w:r w:rsidRPr="004C0771">
        <w:rPr>
          <w:rStyle w:val="DefaultText"/>
          <w:color w:val="auto"/>
        </w:rPr>
        <w:t xml:space="preserve">notes </w:t>
      </w:r>
      <w:r w:rsidR="007739E4">
        <w:rPr>
          <w:rStyle w:val="DefaultText"/>
          <w:color w:val="auto"/>
        </w:rPr>
        <w:t>taken</w:t>
      </w:r>
      <w:r w:rsidRPr="004C0771">
        <w:rPr>
          <w:rStyle w:val="DefaultText"/>
          <w:color w:val="auto"/>
        </w:rPr>
        <w:t>, and the online meetings were recorded.</w:t>
      </w:r>
    </w:p>
    <w:p w14:paraId="08B0E2C6" w14:textId="50D1CDF6" w:rsidR="00D63F41" w:rsidRPr="004C0771" w:rsidRDefault="00D63F41" w:rsidP="007541ED">
      <w:pPr>
        <w:spacing w:after="0" w:line="240" w:lineRule="auto"/>
        <w:ind w:right="-29"/>
        <w:jc w:val="both"/>
        <w:rPr>
          <w:rStyle w:val="DefaultText"/>
          <w:color w:val="auto"/>
        </w:rPr>
      </w:pPr>
      <w:r w:rsidRPr="00D63F41">
        <w:rPr>
          <w:rFonts w:cstheme="minorHAnsi"/>
          <w:sz w:val="20"/>
          <w:szCs w:val="20"/>
        </w:rPr>
        <w:t xml:space="preserve">The stakeholder consultations for this NAP Readiness Proposal build upon and expand the engagement conducted during the development of Mozambique’s NAP. The NAP process involved broad consultations with key national and sub-national stakeholders, including government ministries, local authorities, civil society organizations, academia, and development partners, to identify adaptation priorities and challenges. This proposal leverages those prior engagements while ensuring a targeted focus on stakeholders directly involved in NAP implementation, particularly those facing institutional, technical, and financial barriers to execution. Additional consultations were conducted with sectoral agencies, private sector representatives, and local adaptation practitioners to address gaps in coordination, financing, and technical capacity-building. While there is a strong overlap between the stakeholders engaged in the NAP process and those consulted for this proposal, this project </w:t>
      </w:r>
      <w:r w:rsidR="00CC2870">
        <w:rPr>
          <w:rFonts w:cstheme="minorHAnsi"/>
          <w:sz w:val="20"/>
          <w:szCs w:val="20"/>
        </w:rPr>
        <w:t xml:space="preserve">will promote </w:t>
      </w:r>
      <w:r w:rsidRPr="00D63F41">
        <w:rPr>
          <w:rFonts w:cstheme="minorHAnsi"/>
          <w:sz w:val="20"/>
          <w:szCs w:val="20"/>
        </w:rPr>
        <w:t>a deeper engagement with institutions responsible for operationalizing the NAP and LAPs, enhancing their readiness to implement adaptation measures effectively.</w:t>
      </w:r>
    </w:p>
    <w:p w14:paraId="26C5BBE6" w14:textId="77777777" w:rsidR="00B87A73" w:rsidRPr="004C0771" w:rsidRDefault="00B87A73" w:rsidP="003259A8">
      <w:pPr>
        <w:tabs>
          <w:tab w:val="left" w:pos="720"/>
          <w:tab w:val="left" w:pos="7200"/>
        </w:tabs>
        <w:spacing w:after="0" w:line="240" w:lineRule="auto"/>
        <w:rPr>
          <w:b/>
          <w:color w:val="276E8B" w:themeColor="accent1" w:themeShade="BF"/>
        </w:rPr>
      </w:pPr>
    </w:p>
    <w:p w14:paraId="09E8CBD1" w14:textId="4EA4E3D8" w:rsidR="00F97840" w:rsidRPr="004C0771" w:rsidRDefault="00F97840">
      <w:pPr>
        <w:pStyle w:val="ListParagraph"/>
        <w:numPr>
          <w:ilvl w:val="1"/>
          <w:numId w:val="5"/>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Synergies and Complementarity</w:t>
      </w:r>
    </w:p>
    <w:p w14:paraId="1CB67B25" w14:textId="77777777" w:rsidR="00B87A73" w:rsidRPr="004C0771" w:rsidRDefault="00B87A73" w:rsidP="003259A8">
      <w:pPr>
        <w:spacing w:after="0" w:line="240" w:lineRule="auto"/>
        <w:ind w:right="-29"/>
        <w:jc w:val="both"/>
        <w:rPr>
          <w:rStyle w:val="DefaultText"/>
        </w:rPr>
      </w:pPr>
    </w:p>
    <w:p w14:paraId="0AEEF6C8" w14:textId="38EF6379" w:rsidR="003259A8" w:rsidRPr="004C0771" w:rsidRDefault="0025025B" w:rsidP="003259A8">
      <w:pPr>
        <w:spacing w:after="0" w:line="240" w:lineRule="auto"/>
        <w:ind w:right="-29"/>
        <w:jc w:val="both"/>
        <w:rPr>
          <w:sz w:val="20"/>
          <w:szCs w:val="20"/>
        </w:rPr>
      </w:pPr>
      <w:r w:rsidRPr="004C0771">
        <w:rPr>
          <w:sz w:val="20"/>
          <w:szCs w:val="20"/>
        </w:rPr>
        <w:t>The NAP Readiness Proposal builds on and complements the objectives and outcomes of previous GCF Readiness Proposals approved for Mozambique. The table below outlines the key objectives, target outcomes and deliverables of these existing proposals, highlighting specific areas where they intersect with the NAP Readiness Proposal. By leveraging synergies, the NAP Readiness Proposal aims to amplify the impacts of previous initiatives, ensuring a cohesive and coordinated approach to climate resilience across Mozambique. Additionally, the table identifies critical implementation challenges and learnings from earlier projects, which inform the strategic approach of this proposal to enhance effectiveness and overcome recurring obstacles.</w:t>
      </w:r>
    </w:p>
    <w:p w14:paraId="46704A2C" w14:textId="77777777" w:rsidR="0025025B" w:rsidRPr="004C0771" w:rsidRDefault="0025025B" w:rsidP="003259A8">
      <w:pPr>
        <w:spacing w:after="0" w:line="240" w:lineRule="auto"/>
        <w:ind w:right="-29"/>
        <w:jc w:val="both"/>
        <w:rPr>
          <w:color w:val="808080" w:themeColor="background1" w:themeShade="80"/>
          <w:sz w:val="20"/>
          <w:szCs w:val="20"/>
        </w:rPr>
      </w:pPr>
    </w:p>
    <w:tbl>
      <w:tblPr>
        <w:tblStyle w:val="ListTable3-Accent2"/>
        <w:tblW w:w="10093" w:type="dxa"/>
        <w:tblInd w:w="-545" w:type="dxa"/>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2252"/>
        <w:gridCol w:w="2788"/>
        <w:gridCol w:w="2797"/>
        <w:gridCol w:w="2256"/>
      </w:tblGrid>
      <w:tr w:rsidR="009B5DF7" w:rsidRPr="004C0771" w14:paraId="3DB6E36A" w14:textId="77777777" w:rsidTr="51B2D20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2252" w:type="dxa"/>
            <w:shd w:val="clear" w:color="auto" w:fill="3494BA" w:themeFill="accent1"/>
            <w:vAlign w:val="center"/>
          </w:tcPr>
          <w:p w14:paraId="44609E6B" w14:textId="35ADDB15" w:rsidR="00A85C8D" w:rsidRPr="004C0771" w:rsidRDefault="6735662B" w:rsidP="00631D4C">
            <w:pPr>
              <w:spacing w:after="120"/>
              <w:jc w:val="center"/>
              <w:rPr>
                <w:sz w:val="20"/>
                <w:szCs w:val="20"/>
              </w:rPr>
            </w:pPr>
            <w:r w:rsidRPr="004C0771">
              <w:rPr>
                <w:sz w:val="20"/>
                <w:szCs w:val="20"/>
              </w:rPr>
              <w:t xml:space="preserve">Details of </w:t>
            </w:r>
            <w:r w:rsidR="6339344B" w:rsidRPr="004C0771">
              <w:rPr>
                <w:sz w:val="20"/>
                <w:szCs w:val="20"/>
              </w:rPr>
              <w:t xml:space="preserve">Readiness </w:t>
            </w:r>
            <w:r w:rsidR="00BC12D4" w:rsidRPr="004C0771">
              <w:rPr>
                <w:sz w:val="20"/>
                <w:szCs w:val="20"/>
              </w:rPr>
              <w:t>grants</w:t>
            </w:r>
            <w:r w:rsidR="6F9AC6FE" w:rsidRPr="004C0771">
              <w:rPr>
                <w:sz w:val="20"/>
                <w:szCs w:val="20"/>
              </w:rPr>
              <w:t xml:space="preserve"> in the country</w:t>
            </w:r>
            <w:r w:rsidR="006812C4" w:rsidRPr="004C0771">
              <w:rPr>
                <w:sz w:val="20"/>
                <w:szCs w:val="20"/>
              </w:rPr>
              <w:t xml:space="preserve"> </w:t>
            </w:r>
          </w:p>
        </w:tc>
        <w:tc>
          <w:tcPr>
            <w:tcW w:w="2788" w:type="dxa"/>
            <w:shd w:val="clear" w:color="auto" w:fill="3494BA" w:themeFill="accent1"/>
            <w:vAlign w:val="center"/>
          </w:tcPr>
          <w:p w14:paraId="58EA6531" w14:textId="6AB3F2F6" w:rsidR="6339344B" w:rsidRPr="004C0771" w:rsidRDefault="6339344B" w:rsidP="00631D4C">
            <w:pPr>
              <w:spacing w:after="120"/>
              <w:jc w:val="center"/>
              <w:cnfStyle w:val="100000000000" w:firstRow="1" w:lastRow="0" w:firstColumn="0" w:lastColumn="0" w:oddVBand="0" w:evenVBand="0" w:oddHBand="0" w:evenHBand="0" w:firstRowFirstColumn="0" w:firstRowLastColumn="0" w:lastRowFirstColumn="0" w:lastRowLastColumn="0"/>
              <w:rPr>
                <w:sz w:val="20"/>
                <w:szCs w:val="20"/>
              </w:rPr>
            </w:pPr>
            <w:r w:rsidRPr="004C0771">
              <w:rPr>
                <w:sz w:val="20"/>
                <w:szCs w:val="20"/>
              </w:rPr>
              <w:t xml:space="preserve">Objectives and </w:t>
            </w:r>
            <w:r w:rsidR="5536A01A" w:rsidRPr="004C0771">
              <w:rPr>
                <w:sz w:val="20"/>
                <w:szCs w:val="20"/>
              </w:rPr>
              <w:t>key results expected / delivered</w:t>
            </w:r>
          </w:p>
        </w:tc>
        <w:tc>
          <w:tcPr>
            <w:tcW w:w="2797" w:type="dxa"/>
            <w:shd w:val="clear" w:color="auto" w:fill="3494BA" w:themeFill="accent1"/>
            <w:vAlign w:val="center"/>
          </w:tcPr>
          <w:p w14:paraId="543683E1" w14:textId="69BA93A3" w:rsidR="6339344B" w:rsidRPr="004C0771" w:rsidRDefault="5536A01A" w:rsidP="00631D4C">
            <w:pPr>
              <w:spacing w:after="120"/>
              <w:jc w:val="center"/>
              <w:cnfStyle w:val="100000000000" w:firstRow="1" w:lastRow="0" w:firstColumn="0" w:lastColumn="0" w:oddVBand="0" w:evenVBand="0" w:oddHBand="0" w:evenHBand="0" w:firstRowFirstColumn="0" w:firstRowLastColumn="0" w:lastRowFirstColumn="0" w:lastRowLastColumn="0"/>
              <w:rPr>
                <w:sz w:val="20"/>
                <w:szCs w:val="20"/>
              </w:rPr>
            </w:pPr>
            <w:r w:rsidRPr="004C0771">
              <w:rPr>
                <w:sz w:val="20"/>
                <w:szCs w:val="20"/>
              </w:rPr>
              <w:t xml:space="preserve">Synergies and </w:t>
            </w:r>
            <w:r w:rsidR="1C6C9787" w:rsidRPr="004C0771">
              <w:rPr>
                <w:sz w:val="20"/>
                <w:szCs w:val="20"/>
              </w:rPr>
              <w:t>Complementarities</w:t>
            </w:r>
          </w:p>
        </w:tc>
        <w:tc>
          <w:tcPr>
            <w:tcW w:w="2256" w:type="dxa"/>
            <w:shd w:val="clear" w:color="auto" w:fill="3494BA" w:themeFill="accent1"/>
            <w:vAlign w:val="center"/>
          </w:tcPr>
          <w:p w14:paraId="090E14D0" w14:textId="1ED03C81" w:rsidR="5536A01A" w:rsidRPr="004C0771" w:rsidRDefault="5536A01A" w:rsidP="00631D4C">
            <w:pPr>
              <w:spacing w:after="120"/>
              <w:jc w:val="center"/>
              <w:cnfStyle w:val="100000000000" w:firstRow="1" w:lastRow="0" w:firstColumn="0" w:lastColumn="0" w:oddVBand="0" w:evenVBand="0" w:oddHBand="0" w:evenHBand="0" w:firstRowFirstColumn="0" w:firstRowLastColumn="0" w:lastRowFirstColumn="0" w:lastRowLastColumn="0"/>
              <w:rPr>
                <w:sz w:val="20"/>
                <w:szCs w:val="20"/>
              </w:rPr>
            </w:pPr>
            <w:r w:rsidRPr="004C0771">
              <w:rPr>
                <w:sz w:val="20"/>
                <w:szCs w:val="20"/>
              </w:rPr>
              <w:t>Key implementation challenges and learnings</w:t>
            </w:r>
          </w:p>
        </w:tc>
      </w:tr>
      <w:tr w:rsidR="001D2E37" w:rsidRPr="004C0771" w14:paraId="2593AFAB" w14:textId="77777777" w:rsidTr="51B2D2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2" w:type="dxa"/>
          </w:tcPr>
          <w:p w14:paraId="4F59C632" w14:textId="381D158B" w:rsidR="007541ED" w:rsidRPr="004C0771" w:rsidRDefault="007541ED" w:rsidP="007541ED">
            <w:pPr>
              <w:spacing w:after="60"/>
              <w:rPr>
                <w:b w:val="0"/>
                <w:bCs w:val="0"/>
                <w:i/>
                <w:iCs/>
                <w:sz w:val="20"/>
                <w:szCs w:val="20"/>
              </w:rPr>
            </w:pPr>
            <w:r w:rsidRPr="004C0771">
              <w:rPr>
                <w:sz w:val="20"/>
                <w:szCs w:val="20"/>
                <w:u w:val="single"/>
              </w:rPr>
              <w:t>Title:</w:t>
            </w:r>
            <w:r w:rsidRPr="004C0771">
              <w:rPr>
                <w:b w:val="0"/>
                <w:bCs w:val="0"/>
                <w:sz w:val="20"/>
                <w:szCs w:val="20"/>
              </w:rPr>
              <w:t xml:space="preserve"> Scaling-up public private co-investments for climate action in agrifood systems </w:t>
            </w:r>
            <w:r w:rsidRPr="004C0771">
              <w:rPr>
                <w:b w:val="0"/>
                <w:bCs w:val="0"/>
                <w:i/>
                <w:iCs/>
                <w:sz w:val="20"/>
                <w:szCs w:val="20"/>
              </w:rPr>
              <w:t>(multi-country - Republic of Chad, Republic of Cuba, Republic of Equatorial Guinea, Republic of Mozambique, Islamic Republic of Mauritania, Republic of Zambia)</w:t>
            </w:r>
          </w:p>
          <w:p w14:paraId="296D8197" w14:textId="7064E254" w:rsidR="007541ED" w:rsidRPr="004C0771" w:rsidRDefault="007541ED" w:rsidP="007541ED">
            <w:pPr>
              <w:spacing w:after="60"/>
              <w:rPr>
                <w:b w:val="0"/>
                <w:bCs w:val="0"/>
                <w:sz w:val="20"/>
                <w:szCs w:val="20"/>
              </w:rPr>
            </w:pPr>
            <w:r w:rsidRPr="004C0771">
              <w:rPr>
                <w:sz w:val="20"/>
                <w:szCs w:val="20"/>
                <w:u w:val="single"/>
              </w:rPr>
              <w:t>Approved budget:</w:t>
            </w:r>
            <w:r w:rsidRPr="004C0771">
              <w:rPr>
                <w:b w:val="0"/>
                <w:bCs w:val="0"/>
                <w:sz w:val="20"/>
                <w:szCs w:val="20"/>
              </w:rPr>
              <w:t xml:space="preserve"> USD $600,000 </w:t>
            </w:r>
            <w:r w:rsidRPr="004C0771">
              <w:rPr>
                <w:b w:val="0"/>
                <w:bCs w:val="0"/>
                <w:i/>
                <w:iCs/>
                <w:sz w:val="20"/>
                <w:szCs w:val="20"/>
              </w:rPr>
              <w:t>(Republic of Mozambique component)</w:t>
            </w:r>
          </w:p>
          <w:p w14:paraId="657B0F0F" w14:textId="38CD485F" w:rsidR="007541ED" w:rsidRPr="004C0771" w:rsidRDefault="007541ED" w:rsidP="007541ED">
            <w:pPr>
              <w:spacing w:after="60"/>
              <w:rPr>
                <w:b w:val="0"/>
                <w:bCs w:val="0"/>
                <w:sz w:val="20"/>
                <w:szCs w:val="20"/>
              </w:rPr>
            </w:pPr>
            <w:r w:rsidRPr="004C0771">
              <w:rPr>
                <w:sz w:val="20"/>
                <w:szCs w:val="20"/>
                <w:u w:val="single"/>
              </w:rPr>
              <w:t>Duration:</w:t>
            </w:r>
            <w:r w:rsidRPr="004C0771">
              <w:rPr>
                <w:b w:val="0"/>
                <w:bCs w:val="0"/>
                <w:sz w:val="20"/>
                <w:szCs w:val="20"/>
              </w:rPr>
              <w:t xml:space="preserve"> 36 months </w:t>
            </w:r>
            <w:r w:rsidRPr="004C0771">
              <w:rPr>
                <w:b w:val="0"/>
                <w:bCs w:val="0"/>
                <w:i/>
                <w:iCs/>
                <w:sz w:val="20"/>
                <w:szCs w:val="20"/>
              </w:rPr>
              <w:t>(March 2024 – February 2027)</w:t>
            </w:r>
          </w:p>
          <w:p w14:paraId="3E580635" w14:textId="51E99B70" w:rsidR="007541ED" w:rsidRPr="004C0771" w:rsidRDefault="007541ED" w:rsidP="007541ED">
            <w:pPr>
              <w:spacing w:after="60"/>
              <w:rPr>
                <w:b w:val="0"/>
                <w:bCs w:val="0"/>
                <w:sz w:val="20"/>
                <w:szCs w:val="20"/>
              </w:rPr>
            </w:pPr>
            <w:r w:rsidRPr="004C0771">
              <w:rPr>
                <w:sz w:val="20"/>
                <w:szCs w:val="20"/>
                <w:u w:val="single"/>
              </w:rPr>
              <w:t>DP:</w:t>
            </w:r>
            <w:r w:rsidRPr="004C0771">
              <w:rPr>
                <w:b w:val="0"/>
                <w:bCs w:val="0"/>
                <w:sz w:val="20"/>
                <w:szCs w:val="20"/>
              </w:rPr>
              <w:t xml:space="preserve"> Food and Agriculture </w:t>
            </w:r>
            <w:r w:rsidRPr="004C0771">
              <w:rPr>
                <w:b w:val="0"/>
                <w:bCs w:val="0"/>
                <w:sz w:val="20"/>
                <w:szCs w:val="20"/>
              </w:rPr>
              <w:lastRenderedPageBreak/>
              <w:t>Organization of the United Nations</w:t>
            </w:r>
          </w:p>
        </w:tc>
        <w:tc>
          <w:tcPr>
            <w:tcW w:w="2788" w:type="dxa"/>
          </w:tcPr>
          <w:p w14:paraId="18DF594A" w14:textId="0E78C72F"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lastRenderedPageBreak/>
              <w:t>Objective</w:t>
            </w:r>
            <w:r w:rsidRPr="004C0771">
              <w:rPr>
                <w:sz w:val="20"/>
                <w:szCs w:val="20"/>
                <w:u w:val="single"/>
              </w:rPr>
              <w:t>:</w:t>
            </w:r>
            <w:r w:rsidRPr="004C0771">
              <w:rPr>
                <w:sz w:val="20"/>
                <w:szCs w:val="20"/>
              </w:rPr>
              <w:t xml:space="preserve"> strengthen the capacity of public and private sector actors, including NDA, ministries, and private sector entities, to collaborate and engage in climate-resilient agrifood initiatives aligned with NDC and NAPs</w:t>
            </w:r>
          </w:p>
          <w:p w14:paraId="4B712713" w14:textId="4A7E067A" w:rsidR="007541ED" w:rsidRPr="004C0771" w:rsidRDefault="007541ED" w:rsidP="007541ED">
            <w:pPr>
              <w:spacing w:after="60"/>
              <w:ind w:left="15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enhanced multi-stakeholder engagement mechanisms and private sector strategies, leading to increased collaboration and identification of business opportunities within climate-adaptive agrifood priorities</w:t>
            </w:r>
          </w:p>
          <w:p w14:paraId="4EF4F0C6" w14:textId="5FCB5D32"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support climate investment planning specifically within agrifood systems across participating countries</w:t>
            </w:r>
          </w:p>
          <w:p w14:paraId="25C5B2D9" w14:textId="3617BB0B" w:rsidR="007541ED" w:rsidRPr="004C0771" w:rsidRDefault="007541ED" w:rsidP="007541ED">
            <w:pPr>
              <w:spacing w:after="60"/>
              <w:ind w:left="15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lastRenderedPageBreak/>
              <w:t>Expected result</w:t>
            </w:r>
            <w:r w:rsidRPr="004C0771">
              <w:rPr>
                <w:sz w:val="20"/>
                <w:szCs w:val="20"/>
              </w:rPr>
              <w:t xml:space="preserve"> conduct system-level analyses of climate priorities, financial gap assessments, and develop resource mobilization plans that align investment needs with suitable funding sources</w:t>
            </w:r>
          </w:p>
          <w:p w14:paraId="2C6AFD49" w14:textId="476F57AF"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develop high-quality project idea notes with private sector partners based on identified agrifood and climate investment priorities</w:t>
            </w:r>
          </w:p>
          <w:p w14:paraId="1F8393D1" w14:textId="1583A161" w:rsidR="007541ED" w:rsidRPr="004C0771" w:rsidRDefault="007541ED" w:rsidP="007541ED">
            <w:pPr>
              <w:spacing w:after="60"/>
              <w:ind w:left="15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creation of actionable project ideas that support the agrifood sector’s adaptation and resilience goals and attract private sector investment</w:t>
            </w:r>
          </w:p>
          <w:p w14:paraId="15CA788B" w14:textId="75D2C0AE"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facilitate cross-country knowledge exchange and matchmaking between investors and investees</w:t>
            </w:r>
          </w:p>
          <w:p w14:paraId="298A8152" w14:textId="100617A1" w:rsidR="007541ED" w:rsidRPr="004C0771" w:rsidRDefault="007541ED" w:rsidP="007541ED">
            <w:pPr>
              <w:spacing w:after="60"/>
              <w:ind w:left="15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establish guidance tools, foster partnerships, and disseminate best practices through networks like the Co-Investment Platform for Food Systems Transformation, enabling connections and knowledge-sharing among agrifood investors;</w:t>
            </w:r>
          </w:p>
        </w:tc>
        <w:tc>
          <w:tcPr>
            <w:tcW w:w="2797" w:type="dxa"/>
          </w:tcPr>
          <w:p w14:paraId="4951D7E5" w14:textId="3136C720" w:rsidR="007541ED" w:rsidRPr="004C0771" w:rsidRDefault="007541ED" w:rsidP="00EB3EC0">
            <w:pPr>
              <w:pStyle w:val="ListParagraph"/>
              <w:numPr>
                <w:ilvl w:val="0"/>
                <w:numId w:val="22"/>
              </w:numPr>
              <w:spacing w:after="60"/>
              <w:ind w:left="241" w:hanging="24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lastRenderedPageBreak/>
              <w:t>Capacity building alignment</w:t>
            </w:r>
            <w:r w:rsidRPr="004C0771">
              <w:rPr>
                <w:sz w:val="20"/>
                <w:szCs w:val="20"/>
              </w:rPr>
              <w:t>: both proposals focus on building capacities of public and private stakeholders, particularly NDA and ministries, with this readiness proposal targeting agrifood systems. This aligns with the NAP Readiness Proposal’s goal of fostering collaboration across sectors and levels of government to drive cohesive adaptation planning</w:t>
            </w:r>
          </w:p>
          <w:p w14:paraId="63D456F6" w14:textId="1D81F077" w:rsidR="007541ED" w:rsidRPr="004C0771" w:rsidRDefault="007541ED" w:rsidP="00EB3EC0">
            <w:pPr>
              <w:pStyle w:val="ListParagraph"/>
              <w:numPr>
                <w:ilvl w:val="0"/>
                <w:numId w:val="22"/>
              </w:numPr>
              <w:spacing w:after="60"/>
              <w:ind w:left="241" w:hanging="27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Investment and resource mobilization synergies</w:t>
            </w:r>
            <w:r w:rsidRPr="004C0771">
              <w:rPr>
                <w:sz w:val="20"/>
                <w:szCs w:val="20"/>
              </w:rPr>
              <w:t xml:space="preserve">: the emphasis on climate investment planning in agrifood systems complements the NAP Readiness Proposal’s structured approach to </w:t>
            </w:r>
            <w:r w:rsidRPr="004C0771">
              <w:rPr>
                <w:sz w:val="20"/>
                <w:szCs w:val="20"/>
              </w:rPr>
              <w:lastRenderedPageBreak/>
              <w:t>mobilizing climate finance. Both proposals reinforce the need for integrated resource mobilization to address sector-specific adaptation needs and funding gaps</w:t>
            </w:r>
          </w:p>
          <w:p w14:paraId="64191559" w14:textId="1CF2D6E8" w:rsidR="007541ED" w:rsidRPr="004C0771" w:rsidRDefault="007541ED" w:rsidP="00EB3EC0">
            <w:pPr>
              <w:pStyle w:val="ListParagraph"/>
              <w:numPr>
                <w:ilvl w:val="0"/>
                <w:numId w:val="22"/>
              </w:numPr>
              <w:spacing w:after="60"/>
              <w:ind w:left="241" w:hanging="24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Project development focus</w:t>
            </w:r>
            <w:r w:rsidRPr="004C0771">
              <w:rPr>
                <w:sz w:val="20"/>
                <w:szCs w:val="20"/>
              </w:rPr>
              <w:t>: this proposal’s development of project idea notes in collaboration with private sector partners provides an avenue for engaging private finance, which aligns with the NAP’s objective to encourage private sector participation and investment in climate resilience initiatives</w:t>
            </w:r>
          </w:p>
          <w:p w14:paraId="0D2CC0AB" w14:textId="19C75BD3" w:rsidR="007541ED" w:rsidRPr="004C0771" w:rsidRDefault="007541ED" w:rsidP="00EB3EC0">
            <w:pPr>
              <w:pStyle w:val="ListParagraph"/>
              <w:numPr>
                <w:ilvl w:val="0"/>
                <w:numId w:val="22"/>
              </w:numPr>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Knowledge exchange and networking</w:t>
            </w:r>
            <w:r w:rsidRPr="004C0771">
              <w:rPr>
                <w:sz w:val="20"/>
                <w:szCs w:val="20"/>
              </w:rPr>
              <w:t>: By leveraging platforms like the Co-Investment Platform for Food Systems Transformation, this proposal aligns with the NAP’s focus on knowledge sharing and capacity development. These efforts enhance cross-sectoral learning, best practice sharing, and regional partnerships that support Mozambique’s adaptation goals;</w:t>
            </w:r>
          </w:p>
        </w:tc>
        <w:tc>
          <w:tcPr>
            <w:tcW w:w="2256" w:type="dxa"/>
          </w:tcPr>
          <w:p w14:paraId="4B8746D1" w14:textId="2B2B354F"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4C0771">
              <w:rPr>
                <w:sz w:val="20"/>
                <w:szCs w:val="20"/>
              </w:rPr>
              <w:lastRenderedPageBreak/>
              <w:t xml:space="preserve">This project </w:t>
            </w:r>
            <w:r w:rsidR="00324605">
              <w:rPr>
                <w:sz w:val="20"/>
                <w:szCs w:val="20"/>
              </w:rPr>
              <w:t>began implementation recently</w:t>
            </w:r>
            <w:r w:rsidRPr="004C0771">
              <w:rPr>
                <w:sz w:val="20"/>
                <w:szCs w:val="20"/>
              </w:rPr>
              <w:t xml:space="preserve">, therefore, no major challenges have been identified yet. The FAO Country Office is making sure that all participating organizations and government institutions are aligned for the successful implementation of this project. Potential challenges include limited effective </w:t>
            </w:r>
            <w:r w:rsidR="001F6F46">
              <w:rPr>
                <w:sz w:val="20"/>
                <w:szCs w:val="20"/>
              </w:rPr>
              <w:t>private sector engagement</w:t>
            </w:r>
          </w:p>
        </w:tc>
      </w:tr>
      <w:tr w:rsidR="001D2E37" w:rsidRPr="004C0771" w14:paraId="25F031AC" w14:textId="77777777" w:rsidTr="51B2D206">
        <w:trPr>
          <w:trHeight w:val="300"/>
        </w:trPr>
        <w:tc>
          <w:tcPr>
            <w:cnfStyle w:val="001000000000" w:firstRow="0" w:lastRow="0" w:firstColumn="1" w:lastColumn="0" w:oddVBand="0" w:evenVBand="0" w:oddHBand="0" w:evenHBand="0" w:firstRowFirstColumn="0" w:firstRowLastColumn="0" w:lastRowFirstColumn="0" w:lastRowLastColumn="0"/>
            <w:tcW w:w="2252" w:type="dxa"/>
          </w:tcPr>
          <w:p w14:paraId="57170A12" w14:textId="74F03C88" w:rsidR="007D4E8F" w:rsidRPr="004C0771" w:rsidRDefault="007D4E8F" w:rsidP="009B616F">
            <w:pPr>
              <w:spacing w:afterLines="60" w:after="144"/>
              <w:rPr>
                <w:b w:val="0"/>
                <w:bCs w:val="0"/>
                <w:i/>
                <w:iCs/>
                <w:sz w:val="20"/>
                <w:szCs w:val="20"/>
              </w:rPr>
            </w:pPr>
            <w:r w:rsidRPr="004C0771">
              <w:rPr>
                <w:sz w:val="20"/>
                <w:szCs w:val="20"/>
                <w:u w:val="single"/>
              </w:rPr>
              <w:t>Title:</w:t>
            </w:r>
            <w:r w:rsidRPr="004C0771">
              <w:rPr>
                <w:b w:val="0"/>
                <w:bCs w:val="0"/>
                <w:sz w:val="20"/>
                <w:szCs w:val="20"/>
              </w:rPr>
              <w:t xml:space="preserve"> </w:t>
            </w:r>
            <w:r w:rsidR="00191230" w:rsidRPr="004C0771">
              <w:rPr>
                <w:b w:val="0"/>
                <w:bCs w:val="0"/>
                <w:sz w:val="20"/>
                <w:szCs w:val="20"/>
              </w:rPr>
              <w:t>Readiness Support for the Africa Union Multi-Country Program to Accelerate Water and Climate Resilience Investments through the Africa Water Investment Programme</w:t>
            </w:r>
            <w:r w:rsidRPr="004C0771">
              <w:rPr>
                <w:b w:val="0"/>
                <w:bCs w:val="0"/>
                <w:sz w:val="20"/>
                <w:szCs w:val="20"/>
              </w:rPr>
              <w:t xml:space="preserve"> </w:t>
            </w:r>
            <w:r w:rsidRPr="004C0771">
              <w:rPr>
                <w:b w:val="0"/>
                <w:bCs w:val="0"/>
                <w:i/>
                <w:iCs/>
                <w:sz w:val="20"/>
                <w:szCs w:val="20"/>
              </w:rPr>
              <w:t xml:space="preserve">(multi-country - </w:t>
            </w:r>
            <w:r w:rsidR="00191230" w:rsidRPr="004C0771">
              <w:rPr>
                <w:b w:val="0"/>
                <w:bCs w:val="0"/>
                <w:i/>
                <w:iCs/>
                <w:sz w:val="20"/>
                <w:szCs w:val="20"/>
              </w:rPr>
              <w:t xml:space="preserve">Republic of Burundi, Central African Republic, Republic of Chad, Kingdom of Eswatini, Republic of Guinea, Republic of Ghana, Republic of Malawi, Republic of Mali, Republic of </w:t>
            </w:r>
            <w:r w:rsidR="00191230" w:rsidRPr="004C0771">
              <w:rPr>
                <w:b w:val="0"/>
                <w:bCs w:val="0"/>
                <w:i/>
                <w:iCs/>
                <w:sz w:val="20"/>
                <w:szCs w:val="20"/>
              </w:rPr>
              <w:lastRenderedPageBreak/>
              <w:t>Mozambique, Kingdom of Morocco, Republic of Congo, Republic of Sierra Leone, Somali Republic, Republic of Tunisia, Republic of Zambia</w:t>
            </w:r>
            <w:r w:rsidRPr="004C0771">
              <w:rPr>
                <w:b w:val="0"/>
                <w:bCs w:val="0"/>
                <w:i/>
                <w:iCs/>
                <w:sz w:val="20"/>
                <w:szCs w:val="20"/>
              </w:rPr>
              <w:t>)</w:t>
            </w:r>
          </w:p>
          <w:p w14:paraId="29EA2B28" w14:textId="7BCE0530" w:rsidR="007D4E8F" w:rsidRPr="004C0771" w:rsidRDefault="007D4E8F" w:rsidP="009B616F">
            <w:pPr>
              <w:spacing w:afterLines="60" w:after="144"/>
              <w:rPr>
                <w:b w:val="0"/>
                <w:bCs w:val="0"/>
                <w:sz w:val="20"/>
                <w:szCs w:val="20"/>
              </w:rPr>
            </w:pPr>
            <w:r w:rsidRPr="004C0771">
              <w:rPr>
                <w:sz w:val="20"/>
                <w:szCs w:val="20"/>
                <w:u w:val="single"/>
              </w:rPr>
              <w:t>Approved budget:</w:t>
            </w:r>
            <w:r w:rsidRPr="004C0771">
              <w:rPr>
                <w:b w:val="0"/>
                <w:bCs w:val="0"/>
                <w:sz w:val="20"/>
                <w:szCs w:val="20"/>
              </w:rPr>
              <w:t xml:space="preserve"> USD $</w:t>
            </w:r>
            <w:r w:rsidR="00191230" w:rsidRPr="004C0771">
              <w:rPr>
                <w:b w:val="0"/>
                <w:bCs w:val="0"/>
                <w:sz w:val="20"/>
                <w:szCs w:val="20"/>
              </w:rPr>
              <w:t>399</w:t>
            </w:r>
            <w:r w:rsidRPr="004C0771">
              <w:rPr>
                <w:b w:val="0"/>
                <w:bCs w:val="0"/>
                <w:sz w:val="20"/>
                <w:szCs w:val="20"/>
              </w:rPr>
              <w:t>,</w:t>
            </w:r>
            <w:r w:rsidR="00191230" w:rsidRPr="004C0771">
              <w:rPr>
                <w:b w:val="0"/>
                <w:bCs w:val="0"/>
                <w:sz w:val="20"/>
                <w:szCs w:val="20"/>
              </w:rPr>
              <w:t>843</w:t>
            </w:r>
            <w:r w:rsidRPr="004C0771">
              <w:rPr>
                <w:b w:val="0"/>
                <w:bCs w:val="0"/>
                <w:sz w:val="20"/>
                <w:szCs w:val="20"/>
              </w:rPr>
              <w:t xml:space="preserve"> </w:t>
            </w:r>
            <w:r w:rsidRPr="004C0771">
              <w:rPr>
                <w:b w:val="0"/>
                <w:bCs w:val="0"/>
                <w:i/>
                <w:iCs/>
                <w:sz w:val="20"/>
                <w:szCs w:val="20"/>
              </w:rPr>
              <w:t>(Republic of Mozambique component)</w:t>
            </w:r>
          </w:p>
          <w:p w14:paraId="17867679" w14:textId="06BF91AE" w:rsidR="007D4E8F" w:rsidRPr="004C0771" w:rsidRDefault="007D4E8F" w:rsidP="009B616F">
            <w:pPr>
              <w:spacing w:afterLines="60" w:after="144"/>
              <w:rPr>
                <w:b w:val="0"/>
                <w:bCs w:val="0"/>
                <w:sz w:val="20"/>
                <w:szCs w:val="20"/>
              </w:rPr>
            </w:pPr>
            <w:r w:rsidRPr="004C0771">
              <w:rPr>
                <w:sz w:val="20"/>
                <w:szCs w:val="20"/>
                <w:u w:val="single"/>
              </w:rPr>
              <w:t>Duration:</w:t>
            </w:r>
            <w:r w:rsidRPr="004C0771">
              <w:rPr>
                <w:b w:val="0"/>
                <w:bCs w:val="0"/>
                <w:sz w:val="20"/>
                <w:szCs w:val="20"/>
              </w:rPr>
              <w:t xml:space="preserve"> </w:t>
            </w:r>
            <w:r w:rsidR="00191230" w:rsidRPr="004C0771">
              <w:rPr>
                <w:b w:val="0"/>
                <w:bCs w:val="0"/>
                <w:sz w:val="20"/>
                <w:szCs w:val="20"/>
              </w:rPr>
              <w:t>24</w:t>
            </w:r>
            <w:r w:rsidRPr="004C0771">
              <w:rPr>
                <w:b w:val="0"/>
                <w:bCs w:val="0"/>
                <w:sz w:val="20"/>
                <w:szCs w:val="20"/>
              </w:rPr>
              <w:t xml:space="preserve"> months </w:t>
            </w:r>
            <w:r w:rsidRPr="004C0771">
              <w:rPr>
                <w:b w:val="0"/>
                <w:bCs w:val="0"/>
                <w:i/>
                <w:iCs/>
                <w:sz w:val="20"/>
                <w:szCs w:val="20"/>
              </w:rPr>
              <w:t>(</w:t>
            </w:r>
            <w:r w:rsidR="00191230" w:rsidRPr="004C0771">
              <w:rPr>
                <w:b w:val="0"/>
                <w:bCs w:val="0"/>
                <w:i/>
                <w:iCs/>
                <w:sz w:val="20"/>
                <w:szCs w:val="20"/>
              </w:rPr>
              <w:t>February</w:t>
            </w:r>
            <w:r w:rsidRPr="004C0771">
              <w:rPr>
                <w:b w:val="0"/>
                <w:bCs w:val="0"/>
                <w:i/>
                <w:iCs/>
                <w:sz w:val="20"/>
                <w:szCs w:val="20"/>
              </w:rPr>
              <w:t xml:space="preserve"> 2024 – </w:t>
            </w:r>
            <w:r w:rsidR="00191230" w:rsidRPr="004C0771">
              <w:rPr>
                <w:b w:val="0"/>
                <w:bCs w:val="0"/>
                <w:i/>
                <w:iCs/>
                <w:sz w:val="20"/>
                <w:szCs w:val="20"/>
              </w:rPr>
              <w:t>January</w:t>
            </w:r>
            <w:r w:rsidRPr="004C0771">
              <w:rPr>
                <w:b w:val="0"/>
                <w:bCs w:val="0"/>
                <w:i/>
                <w:iCs/>
                <w:sz w:val="20"/>
                <w:szCs w:val="20"/>
              </w:rPr>
              <w:t xml:space="preserve"> 202</w:t>
            </w:r>
            <w:r w:rsidR="00191230" w:rsidRPr="004C0771">
              <w:rPr>
                <w:b w:val="0"/>
                <w:bCs w:val="0"/>
                <w:i/>
                <w:iCs/>
                <w:sz w:val="20"/>
                <w:szCs w:val="20"/>
              </w:rPr>
              <w:t>6</w:t>
            </w:r>
            <w:r w:rsidRPr="004C0771">
              <w:rPr>
                <w:b w:val="0"/>
                <w:bCs w:val="0"/>
                <w:i/>
                <w:iCs/>
                <w:sz w:val="20"/>
                <w:szCs w:val="20"/>
              </w:rPr>
              <w:t>)</w:t>
            </w:r>
          </w:p>
          <w:p w14:paraId="6E8004D3" w14:textId="10D09FDB" w:rsidR="007D4E8F" w:rsidRPr="004C0771" w:rsidRDefault="007D4E8F" w:rsidP="009B616F">
            <w:pPr>
              <w:spacing w:afterLines="60" w:after="144"/>
              <w:rPr>
                <w:b w:val="0"/>
                <w:bCs w:val="0"/>
                <w:sz w:val="20"/>
                <w:szCs w:val="20"/>
              </w:rPr>
            </w:pPr>
            <w:r w:rsidRPr="004C0771">
              <w:rPr>
                <w:sz w:val="20"/>
                <w:szCs w:val="20"/>
                <w:u w:val="single"/>
              </w:rPr>
              <w:t>DP:</w:t>
            </w:r>
            <w:r w:rsidRPr="004C0771">
              <w:rPr>
                <w:b w:val="0"/>
                <w:bCs w:val="0"/>
                <w:sz w:val="20"/>
                <w:szCs w:val="20"/>
              </w:rPr>
              <w:t xml:space="preserve"> </w:t>
            </w:r>
            <w:r w:rsidR="00191230" w:rsidRPr="004C0771">
              <w:rPr>
                <w:b w:val="0"/>
                <w:bCs w:val="0"/>
                <w:sz w:val="20"/>
                <w:szCs w:val="20"/>
              </w:rPr>
              <w:t>Global Water Partnership Southern Africa NPC</w:t>
            </w:r>
          </w:p>
        </w:tc>
        <w:tc>
          <w:tcPr>
            <w:tcW w:w="2788" w:type="dxa"/>
          </w:tcPr>
          <w:p w14:paraId="43AD6A5C" w14:textId="33A8E5ED" w:rsidR="009B616F" w:rsidRPr="004C0771" w:rsidRDefault="009B616F" w:rsidP="009B616F">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lastRenderedPageBreak/>
              <w:t>Objective</w:t>
            </w:r>
            <w:r w:rsidRPr="004C0771">
              <w:rPr>
                <w:sz w:val="20"/>
                <w:szCs w:val="20"/>
                <w:u w:val="single"/>
              </w:rPr>
              <w:t>:</w:t>
            </w:r>
            <w:r w:rsidRPr="004C0771">
              <w:rPr>
                <w:sz w:val="20"/>
                <w:szCs w:val="20"/>
              </w:rPr>
              <w:t xml:space="preserve"> Strengthen climate-resilient planning capacities for the water sector across participating countries, with a focus on climate finance programming and Direct Access</w:t>
            </w:r>
          </w:p>
          <w:p w14:paraId="6ED61C7E" w14:textId="718980D9" w:rsidR="009B616F" w:rsidRPr="004C0771" w:rsidRDefault="009B616F" w:rsidP="009B616F">
            <w:pPr>
              <w:spacing w:after="60"/>
              <w:ind w:left="16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enhanced institutional capacity in water-sector-focused climate finance programming, supporting national entities in accessing and utilizing GCF funding effectively</w:t>
            </w:r>
          </w:p>
          <w:p w14:paraId="270FFC25" w14:textId="4320F72C" w:rsidR="009B616F" w:rsidRPr="004C0771" w:rsidRDefault="009B616F" w:rsidP="009B616F">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develop strategic frameworks for climate-resilient investment planning in the water sector, aligned with the African Union's </w:t>
            </w:r>
            <w:r w:rsidRPr="004C0771">
              <w:rPr>
                <w:sz w:val="20"/>
                <w:szCs w:val="20"/>
              </w:rPr>
              <w:lastRenderedPageBreak/>
              <w:t>African Water Investment Programme (AIP), GCF investment criteria, and the GCF strategy for 2024-2027</w:t>
            </w:r>
          </w:p>
          <w:p w14:paraId="2B48E059" w14:textId="62B73404" w:rsidR="009B616F" w:rsidRPr="004C0771" w:rsidRDefault="009B616F" w:rsidP="009B616F">
            <w:pPr>
              <w:spacing w:after="60"/>
              <w:ind w:left="16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creation of Water Investment Programmes that provide a structured, GCF-aligned pathway for countries to advance climate-resilient water projects</w:t>
            </w:r>
          </w:p>
          <w:p w14:paraId="25D3860F" w14:textId="29535FE9" w:rsidR="009B616F" w:rsidRPr="004C0771" w:rsidRDefault="009B616F" w:rsidP="009B616F">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advance country pipelines for climate-resilient water investments by supporting the development of Concept Notes</w:t>
            </w:r>
          </w:p>
          <w:p w14:paraId="3ECAAB1E" w14:textId="7E933B0B" w:rsidR="009B616F" w:rsidRPr="004C0771" w:rsidRDefault="009B616F" w:rsidP="009B616F">
            <w:pPr>
              <w:spacing w:after="60"/>
              <w:ind w:left="16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a pipeline of high-quality Concept Notes ready for GCF submission, focused on water-sector resilience projects, which enhances each country’s ability to attract climate finance</w:t>
            </w:r>
          </w:p>
          <w:p w14:paraId="0013642F" w14:textId="714D072F" w:rsidR="009B616F" w:rsidRPr="004C0771" w:rsidRDefault="009B616F" w:rsidP="009B616F">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establish a continental knowledge management and blended investment facility to support climate-resilient water investment</w:t>
            </w:r>
          </w:p>
          <w:p w14:paraId="39C5A112" w14:textId="56EA0215" w:rsidR="007D4E8F" w:rsidRPr="004C0771" w:rsidRDefault="009B616F" w:rsidP="00732F00">
            <w:pPr>
              <w:spacing w:after="60"/>
              <w:ind w:left="16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a sustainable, AU-backed knowledge platform and investment facility that facilitates ongoing capacity building, country engagement, and co-finance mobilization, supporting the progression of water resilience projects from concept to implementation;</w:t>
            </w:r>
          </w:p>
        </w:tc>
        <w:tc>
          <w:tcPr>
            <w:tcW w:w="2797" w:type="dxa"/>
          </w:tcPr>
          <w:p w14:paraId="5E28DD93" w14:textId="33198F62" w:rsidR="009B616F" w:rsidRPr="004C0771" w:rsidRDefault="009B616F" w:rsidP="00EB3EC0">
            <w:pPr>
              <w:pStyle w:val="ListParagraph"/>
              <w:numPr>
                <w:ilvl w:val="0"/>
                <w:numId w:val="22"/>
              </w:numPr>
              <w:spacing w:after="60"/>
              <w:ind w:left="241" w:hanging="241"/>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lastRenderedPageBreak/>
              <w:t xml:space="preserve">Alignment in climate-resilient planning: </w:t>
            </w:r>
            <w:r w:rsidRPr="004C0771">
              <w:rPr>
                <w:sz w:val="20"/>
                <w:szCs w:val="20"/>
              </w:rPr>
              <w:t>both the NAP and this readiness proposal emphasize strengthening climate-resilient planning capacities within key sectors. While the NAP focuses broadly across sectors, this proposal specifically targets water resources, complementing the NAP’s broader scope by addressing sector-specific resilience needs in water management</w:t>
            </w:r>
          </w:p>
          <w:p w14:paraId="60C939AD" w14:textId="769E7F6F" w:rsidR="009B616F" w:rsidRPr="004C0771" w:rsidRDefault="009B616F" w:rsidP="00EB3EC0">
            <w:pPr>
              <w:pStyle w:val="ListParagraph"/>
              <w:numPr>
                <w:ilvl w:val="0"/>
                <w:numId w:val="22"/>
              </w:numPr>
              <w:spacing w:after="60"/>
              <w:ind w:left="241" w:hanging="241"/>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Complementary investment planning:</w:t>
            </w:r>
            <w:r w:rsidRPr="004C0771">
              <w:rPr>
                <w:sz w:val="20"/>
                <w:szCs w:val="20"/>
              </w:rPr>
              <w:t xml:space="preserve"> the development of Water Investment Programmes </w:t>
            </w:r>
            <w:r w:rsidRPr="004C0771">
              <w:rPr>
                <w:sz w:val="20"/>
                <w:szCs w:val="20"/>
              </w:rPr>
              <w:lastRenderedPageBreak/>
              <w:t>aligns with the NAP’s goals of mobilizing finance through structured investment planning. By focusing on water-sector investments, this readiness proposal reinforces the NAP’s strategic approach to financing resilience by advancing a tailored investment pathway that meets GCF standards and criteria</w:t>
            </w:r>
          </w:p>
          <w:p w14:paraId="22B6838E" w14:textId="398BC78D" w:rsidR="009B616F" w:rsidRPr="004C0771" w:rsidRDefault="009B616F" w:rsidP="00EB3EC0">
            <w:pPr>
              <w:pStyle w:val="ListParagraph"/>
              <w:numPr>
                <w:ilvl w:val="0"/>
                <w:numId w:val="22"/>
              </w:numPr>
              <w:spacing w:after="60"/>
              <w:ind w:left="241" w:hanging="241"/>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 xml:space="preserve">Shared </w:t>
            </w:r>
            <w:r w:rsidR="00B63019" w:rsidRPr="004C0771">
              <w:rPr>
                <w:b/>
                <w:bCs/>
                <w:sz w:val="20"/>
                <w:szCs w:val="20"/>
              </w:rPr>
              <w:t>c</w:t>
            </w:r>
            <w:r w:rsidRPr="004C0771">
              <w:rPr>
                <w:b/>
                <w:bCs/>
                <w:sz w:val="20"/>
                <w:szCs w:val="20"/>
              </w:rPr>
              <w:t xml:space="preserve">apacity </w:t>
            </w:r>
            <w:r w:rsidR="00B63019" w:rsidRPr="004C0771">
              <w:rPr>
                <w:b/>
                <w:bCs/>
                <w:sz w:val="20"/>
                <w:szCs w:val="20"/>
              </w:rPr>
              <w:t>b</w:t>
            </w:r>
            <w:r w:rsidRPr="004C0771">
              <w:rPr>
                <w:b/>
                <w:bCs/>
                <w:sz w:val="20"/>
                <w:szCs w:val="20"/>
              </w:rPr>
              <w:t xml:space="preserve">uilding through </w:t>
            </w:r>
            <w:r w:rsidR="00B63019" w:rsidRPr="004C0771">
              <w:rPr>
                <w:b/>
                <w:bCs/>
                <w:sz w:val="20"/>
                <w:szCs w:val="20"/>
              </w:rPr>
              <w:t>c</w:t>
            </w:r>
            <w:r w:rsidRPr="004C0771">
              <w:rPr>
                <w:b/>
                <w:bCs/>
                <w:sz w:val="20"/>
                <w:szCs w:val="20"/>
              </w:rPr>
              <w:t xml:space="preserve">oncept </w:t>
            </w:r>
            <w:r w:rsidR="00B63019" w:rsidRPr="004C0771">
              <w:rPr>
                <w:b/>
                <w:bCs/>
                <w:sz w:val="20"/>
                <w:szCs w:val="20"/>
              </w:rPr>
              <w:t>d</w:t>
            </w:r>
            <w:r w:rsidRPr="004C0771">
              <w:rPr>
                <w:b/>
                <w:bCs/>
                <w:sz w:val="20"/>
                <w:szCs w:val="20"/>
              </w:rPr>
              <w:t xml:space="preserve">evelopment: </w:t>
            </w:r>
            <w:r w:rsidR="00B63019" w:rsidRPr="004C0771">
              <w:rPr>
                <w:sz w:val="20"/>
                <w:szCs w:val="20"/>
              </w:rPr>
              <w:t>t</w:t>
            </w:r>
            <w:r w:rsidRPr="004C0771">
              <w:rPr>
                <w:sz w:val="20"/>
                <w:szCs w:val="20"/>
              </w:rPr>
              <w:t>his readiness proposal’s support for Concept Note development aligns well with the NAP’s objective of strengthening institutional capacities to create fundable climate projects. Both proposals will collectively enhance Mozambique’s pipeline of climate-resilient projects, particularly by including water resilience in the adaptation strategy</w:t>
            </w:r>
          </w:p>
          <w:p w14:paraId="2D09CCD9" w14:textId="689E5280" w:rsidR="007D4E8F" w:rsidRPr="004C0771" w:rsidRDefault="009B616F" w:rsidP="00EB3EC0">
            <w:pPr>
              <w:pStyle w:val="ListParagraph"/>
              <w:numPr>
                <w:ilvl w:val="0"/>
                <w:numId w:val="22"/>
              </w:numPr>
              <w:spacing w:after="60"/>
              <w:ind w:left="241" w:hanging="241"/>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 xml:space="preserve">Knowledge </w:t>
            </w:r>
            <w:r w:rsidR="00B63019" w:rsidRPr="004C0771">
              <w:rPr>
                <w:b/>
                <w:bCs/>
                <w:sz w:val="20"/>
                <w:szCs w:val="20"/>
              </w:rPr>
              <w:t>m</w:t>
            </w:r>
            <w:r w:rsidRPr="004C0771">
              <w:rPr>
                <w:b/>
                <w:bCs/>
                <w:sz w:val="20"/>
                <w:szCs w:val="20"/>
              </w:rPr>
              <w:t xml:space="preserve">anagement and </w:t>
            </w:r>
            <w:r w:rsidR="00B63019" w:rsidRPr="004C0771">
              <w:rPr>
                <w:b/>
                <w:bCs/>
                <w:sz w:val="20"/>
                <w:szCs w:val="20"/>
              </w:rPr>
              <w:t>p</w:t>
            </w:r>
            <w:r w:rsidRPr="004C0771">
              <w:rPr>
                <w:b/>
                <w:bCs/>
                <w:sz w:val="20"/>
                <w:szCs w:val="20"/>
              </w:rPr>
              <w:t xml:space="preserve">latform </w:t>
            </w:r>
            <w:r w:rsidR="00B63019" w:rsidRPr="004C0771">
              <w:rPr>
                <w:b/>
                <w:bCs/>
                <w:sz w:val="20"/>
                <w:szCs w:val="20"/>
              </w:rPr>
              <w:t>s</w:t>
            </w:r>
            <w:r w:rsidRPr="004C0771">
              <w:rPr>
                <w:b/>
                <w:bCs/>
                <w:sz w:val="20"/>
                <w:szCs w:val="20"/>
              </w:rPr>
              <w:t xml:space="preserve">ustainability: </w:t>
            </w:r>
            <w:r w:rsidR="00B63019" w:rsidRPr="004C0771">
              <w:rPr>
                <w:sz w:val="20"/>
                <w:szCs w:val="20"/>
              </w:rPr>
              <w:t>t</w:t>
            </w:r>
            <w:r w:rsidRPr="004C0771">
              <w:rPr>
                <w:sz w:val="20"/>
                <w:szCs w:val="20"/>
              </w:rPr>
              <w:t>he proposal’s establishment of a continental knowledge platform aligns with the NAP’s emphasis on knowledge sharing and capacity building. The AU-backed platform will provide long-term support for Mozambique’s climate adaptation initiatives, creating synergies with the NAP through shared learnings, best practices, and sustainable project preparation support</w:t>
            </w:r>
            <w:r w:rsidR="00B63019" w:rsidRPr="004C0771">
              <w:rPr>
                <w:sz w:val="20"/>
                <w:szCs w:val="20"/>
              </w:rPr>
              <w:t>;</w:t>
            </w:r>
          </w:p>
        </w:tc>
        <w:tc>
          <w:tcPr>
            <w:tcW w:w="2256" w:type="dxa"/>
          </w:tcPr>
          <w:p w14:paraId="0031DB4A" w14:textId="42733A5F" w:rsidR="007D4E8F" w:rsidRPr="007B2788" w:rsidRDefault="6754E924" w:rsidP="007B2788">
            <w:pPr>
              <w:spacing w:afterLines="60" w:after="144"/>
              <w:jc w:val="both"/>
              <w:cnfStyle w:val="000000000000" w:firstRow="0" w:lastRow="0" w:firstColumn="0" w:lastColumn="0" w:oddVBand="0" w:evenVBand="0" w:oddHBand="0" w:evenHBand="0" w:firstRowFirstColumn="0" w:firstRowLastColumn="0" w:lastRowFirstColumn="0" w:lastRowLastColumn="0"/>
              <w:rPr>
                <w:sz w:val="20"/>
                <w:szCs w:val="20"/>
              </w:rPr>
            </w:pPr>
            <w:r w:rsidRPr="007B2788">
              <w:rPr>
                <w:sz w:val="20"/>
                <w:szCs w:val="20"/>
              </w:rPr>
              <w:lastRenderedPageBreak/>
              <w:t xml:space="preserve">Challenges included delays in administrative procedures by the State Account Tribunal, slow delivery of the reports by the consultants, difficulty in coordination among participating institutions such as National Directorate of Water Resources, Regional Water Administration Office, National Institute for Disaster Risk Management, and </w:t>
            </w:r>
            <w:r w:rsidR="00090588">
              <w:rPr>
                <w:sz w:val="20"/>
                <w:szCs w:val="20"/>
              </w:rPr>
              <w:t>MAAP</w:t>
            </w:r>
            <w:r w:rsidRPr="007B2788">
              <w:rPr>
                <w:sz w:val="20"/>
                <w:szCs w:val="20"/>
              </w:rPr>
              <w:t>.</w:t>
            </w:r>
          </w:p>
        </w:tc>
      </w:tr>
      <w:tr w:rsidR="001D2E37" w:rsidRPr="004C0771" w14:paraId="3CADC043" w14:textId="77777777" w:rsidTr="51B2D2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2" w:type="dxa"/>
          </w:tcPr>
          <w:p w14:paraId="516E4305" w14:textId="30072276" w:rsidR="00CD4D39" w:rsidRPr="004C0771" w:rsidRDefault="007D4E8F" w:rsidP="00CD4D39">
            <w:pPr>
              <w:spacing w:after="60"/>
              <w:rPr>
                <w:b w:val="0"/>
                <w:bCs w:val="0"/>
                <w:sz w:val="20"/>
                <w:szCs w:val="20"/>
              </w:rPr>
            </w:pPr>
            <w:r w:rsidRPr="004C0771">
              <w:rPr>
                <w:sz w:val="20"/>
                <w:szCs w:val="20"/>
                <w:u w:val="single"/>
              </w:rPr>
              <w:lastRenderedPageBreak/>
              <w:t>Title:</w:t>
            </w:r>
            <w:r w:rsidR="00CD4D39" w:rsidRPr="004C0771">
              <w:rPr>
                <w:b w:val="0"/>
                <w:bCs w:val="0"/>
                <w:sz w:val="20"/>
                <w:szCs w:val="20"/>
              </w:rPr>
              <w:t xml:space="preserve"> Strengthening institutional capacities and coordination mechanisms for accelerating and scaling up the </w:t>
            </w:r>
            <w:r w:rsidR="00CD4D39" w:rsidRPr="004C0771">
              <w:rPr>
                <w:b w:val="0"/>
                <w:bCs w:val="0"/>
                <w:sz w:val="20"/>
                <w:szCs w:val="20"/>
              </w:rPr>
              <w:lastRenderedPageBreak/>
              <w:t xml:space="preserve">mobilization of climate finance in Mozambique </w:t>
            </w:r>
          </w:p>
          <w:p w14:paraId="0B00399A" w14:textId="1F5501BB" w:rsidR="007D4E8F" w:rsidRPr="004C0771" w:rsidRDefault="007D4E8F" w:rsidP="00CD4D39">
            <w:pPr>
              <w:spacing w:after="60"/>
              <w:rPr>
                <w:b w:val="0"/>
                <w:bCs w:val="0"/>
                <w:sz w:val="20"/>
                <w:szCs w:val="20"/>
              </w:rPr>
            </w:pPr>
            <w:r w:rsidRPr="004C0771">
              <w:rPr>
                <w:sz w:val="20"/>
                <w:szCs w:val="20"/>
                <w:u w:val="single"/>
              </w:rPr>
              <w:t>Approved budget:</w:t>
            </w:r>
            <w:r w:rsidRPr="004C0771">
              <w:rPr>
                <w:b w:val="0"/>
                <w:bCs w:val="0"/>
                <w:sz w:val="20"/>
                <w:szCs w:val="20"/>
              </w:rPr>
              <w:t xml:space="preserve"> USD $</w:t>
            </w:r>
            <w:r w:rsidR="00CD4D39" w:rsidRPr="004C0771">
              <w:rPr>
                <w:b w:val="0"/>
                <w:bCs w:val="0"/>
                <w:sz w:val="20"/>
                <w:szCs w:val="20"/>
              </w:rPr>
              <w:t>999</w:t>
            </w:r>
            <w:r w:rsidRPr="004C0771">
              <w:rPr>
                <w:b w:val="0"/>
                <w:bCs w:val="0"/>
                <w:sz w:val="20"/>
                <w:szCs w:val="20"/>
              </w:rPr>
              <w:t>,</w:t>
            </w:r>
            <w:r w:rsidR="00CD4D39" w:rsidRPr="004C0771">
              <w:rPr>
                <w:b w:val="0"/>
                <w:bCs w:val="0"/>
                <w:sz w:val="20"/>
                <w:szCs w:val="20"/>
              </w:rPr>
              <w:t>763</w:t>
            </w:r>
            <w:r w:rsidRPr="004C0771">
              <w:rPr>
                <w:b w:val="0"/>
                <w:bCs w:val="0"/>
                <w:sz w:val="20"/>
                <w:szCs w:val="20"/>
              </w:rPr>
              <w:t xml:space="preserve"> </w:t>
            </w:r>
          </w:p>
          <w:p w14:paraId="22AE705C" w14:textId="6E3DD728" w:rsidR="007D4E8F" w:rsidRPr="004C0771" w:rsidRDefault="007D4E8F" w:rsidP="00CD4D39">
            <w:pPr>
              <w:spacing w:after="60"/>
              <w:rPr>
                <w:b w:val="0"/>
                <w:bCs w:val="0"/>
                <w:sz w:val="20"/>
                <w:szCs w:val="20"/>
              </w:rPr>
            </w:pPr>
            <w:r w:rsidRPr="004C0771">
              <w:rPr>
                <w:sz w:val="20"/>
                <w:szCs w:val="20"/>
                <w:u w:val="single"/>
              </w:rPr>
              <w:t>Duration:</w:t>
            </w:r>
            <w:r w:rsidRPr="004C0771">
              <w:rPr>
                <w:b w:val="0"/>
                <w:bCs w:val="0"/>
                <w:sz w:val="20"/>
                <w:szCs w:val="20"/>
              </w:rPr>
              <w:t xml:space="preserve"> </w:t>
            </w:r>
            <w:r w:rsidR="00CD4D39" w:rsidRPr="004C0771">
              <w:rPr>
                <w:b w:val="0"/>
                <w:bCs w:val="0"/>
                <w:sz w:val="20"/>
                <w:szCs w:val="20"/>
              </w:rPr>
              <w:t>24</w:t>
            </w:r>
            <w:r w:rsidRPr="004C0771">
              <w:rPr>
                <w:b w:val="0"/>
                <w:bCs w:val="0"/>
                <w:sz w:val="20"/>
                <w:szCs w:val="20"/>
              </w:rPr>
              <w:t xml:space="preserve"> months </w:t>
            </w:r>
            <w:r w:rsidRPr="004C0771">
              <w:rPr>
                <w:b w:val="0"/>
                <w:bCs w:val="0"/>
                <w:i/>
                <w:iCs/>
                <w:sz w:val="20"/>
                <w:szCs w:val="20"/>
              </w:rPr>
              <w:t>(March 202</w:t>
            </w:r>
            <w:r w:rsidR="00CD4D39" w:rsidRPr="004C0771">
              <w:rPr>
                <w:b w:val="0"/>
                <w:bCs w:val="0"/>
                <w:i/>
                <w:iCs/>
                <w:sz w:val="20"/>
                <w:szCs w:val="20"/>
              </w:rPr>
              <w:t>3</w:t>
            </w:r>
            <w:r w:rsidRPr="004C0771">
              <w:rPr>
                <w:b w:val="0"/>
                <w:bCs w:val="0"/>
                <w:i/>
                <w:iCs/>
                <w:sz w:val="20"/>
                <w:szCs w:val="20"/>
              </w:rPr>
              <w:t xml:space="preserve"> – February 202</w:t>
            </w:r>
            <w:r w:rsidR="00CD4D39" w:rsidRPr="004C0771">
              <w:rPr>
                <w:b w:val="0"/>
                <w:bCs w:val="0"/>
                <w:i/>
                <w:iCs/>
                <w:sz w:val="20"/>
                <w:szCs w:val="20"/>
              </w:rPr>
              <w:t>5</w:t>
            </w:r>
            <w:r w:rsidRPr="004C0771">
              <w:rPr>
                <w:b w:val="0"/>
                <w:bCs w:val="0"/>
                <w:i/>
                <w:iCs/>
                <w:sz w:val="20"/>
                <w:szCs w:val="20"/>
              </w:rPr>
              <w:t>)</w:t>
            </w:r>
          </w:p>
          <w:p w14:paraId="6D225109" w14:textId="299BEAAC" w:rsidR="007D4E8F" w:rsidRPr="004C0771" w:rsidRDefault="007D4E8F" w:rsidP="00CD4D39">
            <w:pPr>
              <w:spacing w:after="60"/>
              <w:rPr>
                <w:b w:val="0"/>
                <w:bCs w:val="0"/>
                <w:sz w:val="20"/>
                <w:szCs w:val="20"/>
              </w:rPr>
            </w:pPr>
            <w:r w:rsidRPr="004C0771">
              <w:rPr>
                <w:sz w:val="20"/>
                <w:szCs w:val="20"/>
                <w:u w:val="single"/>
              </w:rPr>
              <w:t>DP:</w:t>
            </w:r>
            <w:r w:rsidRPr="004C0771">
              <w:rPr>
                <w:b w:val="0"/>
                <w:bCs w:val="0"/>
                <w:sz w:val="20"/>
                <w:szCs w:val="20"/>
              </w:rPr>
              <w:t xml:space="preserve"> </w:t>
            </w:r>
            <w:r w:rsidR="00B87964" w:rsidRPr="004C0771">
              <w:rPr>
                <w:b w:val="0"/>
                <w:bCs w:val="0"/>
                <w:sz w:val="20"/>
                <w:szCs w:val="20"/>
              </w:rPr>
              <w:t>Enabel</w:t>
            </w:r>
          </w:p>
        </w:tc>
        <w:tc>
          <w:tcPr>
            <w:tcW w:w="2788" w:type="dxa"/>
          </w:tcPr>
          <w:p w14:paraId="2E8FAED0" w14:textId="599339A8" w:rsidR="00CD4D39" w:rsidRPr="004C0771" w:rsidRDefault="00CD4D39" w:rsidP="00CD4D39">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lastRenderedPageBreak/>
              <w:t>Objective</w:t>
            </w:r>
            <w:r w:rsidRPr="004C0771">
              <w:rPr>
                <w:sz w:val="20"/>
                <w:szCs w:val="20"/>
                <w:u w:val="single"/>
              </w:rPr>
              <w:t>:</w:t>
            </w:r>
            <w:r w:rsidRPr="004C0771">
              <w:rPr>
                <w:sz w:val="20"/>
                <w:szCs w:val="20"/>
              </w:rPr>
              <w:t xml:space="preserve"> strengthen Mozambique's institutional capacity to mobilize and coordinate national and international climate finance for NDC implementation</w:t>
            </w:r>
          </w:p>
          <w:p w14:paraId="59322B37" w14:textId="0017D87F" w:rsidR="00CD4D39" w:rsidRPr="004C0771" w:rsidRDefault="00CD4D39" w:rsidP="00CD4D39">
            <w:pPr>
              <w:spacing w:after="60"/>
              <w:ind w:left="22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lastRenderedPageBreak/>
              <w:t>Expected result</w:t>
            </w:r>
            <w:r w:rsidRPr="004C0771">
              <w:rPr>
                <w:sz w:val="20"/>
                <w:szCs w:val="20"/>
              </w:rPr>
              <w:t>: enhanced capacity of the NDA and related institutions to access, coordinate, and manage climate finance sources for effective NDC delivery</w:t>
            </w:r>
          </w:p>
          <w:p w14:paraId="74B0CC05" w14:textId="2DD93A48" w:rsidR="00CD4D39" w:rsidRPr="004C0771" w:rsidRDefault="00CD4D39" w:rsidP="00CD4D39">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build institutional knowledge through assessments, readiness needs analysis, and HR capacity development within the FNDS</w:t>
            </w:r>
          </w:p>
          <w:p w14:paraId="3D8FE35D" w14:textId="019DB434" w:rsidR="00CD4D39" w:rsidRPr="004C0771" w:rsidRDefault="00CD4D39" w:rsidP="00CD4D39">
            <w:pPr>
              <w:spacing w:after="60"/>
              <w:ind w:left="22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completion of an NDA assessment as a potential Delivery Partner, a Readiness Needs Assessment (RNA) Report submitted to the GCF, and FNDS HR capacity strengthened to close accreditation process gaps</w:t>
            </w:r>
          </w:p>
          <w:p w14:paraId="541230E3" w14:textId="1A16DA0D" w:rsidR="00CD4D39" w:rsidRPr="004C0771" w:rsidRDefault="00CD4D39" w:rsidP="00CD4D39">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pilot a planning and coordination framework to improve climate finance governance and integrate it into Mozambique’s Country Programme</w:t>
            </w:r>
          </w:p>
          <w:p w14:paraId="58EA66F4" w14:textId="79B7F02C" w:rsidR="00CD4D39" w:rsidRPr="004C0771" w:rsidRDefault="00CD4D39" w:rsidP="00CD4D39">
            <w:pPr>
              <w:spacing w:after="60"/>
              <w:ind w:left="27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an enhanced framework for climate finance planning and coordination is piloted, with lessons learned documented, and the Entity Work Programme integrated within Mozambique’s Country Programme</w:t>
            </w:r>
          </w:p>
          <w:p w14:paraId="337C8D76" w14:textId="2085D052" w:rsidR="00CD4D39" w:rsidRPr="004C0771" w:rsidRDefault="00CD4D39" w:rsidP="00CD4D39">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facilitate engagement and training for the private sector and government officials to strengthen public-private partnerships in climate finance</w:t>
            </w:r>
          </w:p>
          <w:p w14:paraId="4C4BB425" w14:textId="48958D1D" w:rsidR="00CD4D39" w:rsidRPr="004C0771" w:rsidRDefault="00CD4D39" w:rsidP="00CD4D39">
            <w:pPr>
              <w:spacing w:after="60"/>
              <w:ind w:left="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xml:space="preserve">: Increased awareness and involvement of private sector actors in climate finance opportunities and strengthened public-private partnerships </w:t>
            </w:r>
            <w:r w:rsidRPr="004C0771">
              <w:rPr>
                <w:sz w:val="20"/>
                <w:szCs w:val="20"/>
              </w:rPr>
              <w:lastRenderedPageBreak/>
              <w:t>through targeted training for government officials</w:t>
            </w:r>
          </w:p>
          <w:p w14:paraId="0F4AC5D6" w14:textId="2C537BA3" w:rsidR="00CD4D39" w:rsidRPr="004C0771" w:rsidRDefault="00CD4D39" w:rsidP="00CD4D39">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Objective</w:t>
            </w:r>
            <w:r w:rsidRPr="004C0771">
              <w:rPr>
                <w:sz w:val="20"/>
                <w:szCs w:val="20"/>
              </w:rPr>
              <w:t>: prepare a Concept Note and Project Preparation Facility (PPF) request to further support Mozambique’s access to GCF funding</w:t>
            </w:r>
          </w:p>
          <w:p w14:paraId="588BB35D" w14:textId="5AC537B4" w:rsidR="007D4E8F" w:rsidRPr="004C0771" w:rsidRDefault="00CD4D39" w:rsidP="00732F00">
            <w:pPr>
              <w:spacing w:after="60"/>
              <w:ind w:left="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 xml:space="preserve">Expected </w:t>
            </w:r>
            <w:r w:rsidR="00732F00" w:rsidRPr="004C0771">
              <w:rPr>
                <w:b/>
                <w:bCs/>
                <w:sz w:val="20"/>
                <w:szCs w:val="20"/>
              </w:rPr>
              <w:t>r</w:t>
            </w:r>
            <w:r w:rsidRPr="004C0771">
              <w:rPr>
                <w:b/>
                <w:bCs/>
                <w:sz w:val="20"/>
                <w:szCs w:val="20"/>
              </w:rPr>
              <w:t>esult</w:t>
            </w:r>
            <w:r w:rsidRPr="004C0771">
              <w:rPr>
                <w:sz w:val="20"/>
                <w:szCs w:val="20"/>
              </w:rPr>
              <w:t xml:space="preserve">: </w:t>
            </w:r>
            <w:r w:rsidR="00732F00" w:rsidRPr="004C0771">
              <w:rPr>
                <w:sz w:val="20"/>
                <w:szCs w:val="20"/>
              </w:rPr>
              <w:t>s</w:t>
            </w:r>
            <w:r w:rsidRPr="004C0771">
              <w:rPr>
                <w:sz w:val="20"/>
                <w:szCs w:val="20"/>
              </w:rPr>
              <w:t>ubmission of a Concept Note with a PPF request to the GCF, aiming to secure financing for targeted climate adaptation and resilience projects</w:t>
            </w:r>
            <w:r w:rsidR="00732F00" w:rsidRPr="004C0771">
              <w:rPr>
                <w:sz w:val="20"/>
                <w:szCs w:val="20"/>
              </w:rPr>
              <w:t>;</w:t>
            </w:r>
          </w:p>
        </w:tc>
        <w:tc>
          <w:tcPr>
            <w:tcW w:w="2797" w:type="dxa"/>
          </w:tcPr>
          <w:p w14:paraId="3CE9EE9A" w14:textId="260E2808" w:rsidR="00CD4D39" w:rsidRPr="004C0771" w:rsidRDefault="00CD4D39" w:rsidP="00EB3EC0">
            <w:pPr>
              <w:pStyle w:val="ListParagraph"/>
              <w:numPr>
                <w:ilvl w:val="1"/>
                <w:numId w:val="23"/>
              </w:numPr>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lastRenderedPageBreak/>
              <w:t xml:space="preserve">Strengthened </w:t>
            </w:r>
            <w:r w:rsidR="00732F00" w:rsidRPr="004C0771">
              <w:rPr>
                <w:b/>
                <w:bCs/>
                <w:sz w:val="20"/>
                <w:szCs w:val="20"/>
              </w:rPr>
              <w:t>c</w:t>
            </w:r>
            <w:r w:rsidRPr="004C0771">
              <w:rPr>
                <w:b/>
                <w:bCs/>
                <w:sz w:val="20"/>
                <w:szCs w:val="20"/>
              </w:rPr>
              <w:t xml:space="preserve">apacity for </w:t>
            </w:r>
            <w:r w:rsidR="00732F00" w:rsidRPr="004C0771">
              <w:rPr>
                <w:b/>
                <w:bCs/>
                <w:sz w:val="20"/>
                <w:szCs w:val="20"/>
              </w:rPr>
              <w:t>c</w:t>
            </w:r>
            <w:r w:rsidRPr="004C0771">
              <w:rPr>
                <w:b/>
                <w:bCs/>
                <w:sz w:val="20"/>
                <w:szCs w:val="20"/>
              </w:rPr>
              <w:t xml:space="preserve">limate </w:t>
            </w:r>
            <w:r w:rsidR="00732F00" w:rsidRPr="004C0771">
              <w:rPr>
                <w:b/>
                <w:bCs/>
                <w:sz w:val="20"/>
                <w:szCs w:val="20"/>
              </w:rPr>
              <w:t>f</w:t>
            </w:r>
            <w:r w:rsidRPr="004C0771">
              <w:rPr>
                <w:b/>
                <w:bCs/>
                <w:sz w:val="20"/>
                <w:szCs w:val="20"/>
              </w:rPr>
              <w:t xml:space="preserve">inance </w:t>
            </w:r>
            <w:r w:rsidR="00732F00" w:rsidRPr="004C0771">
              <w:rPr>
                <w:b/>
                <w:bCs/>
                <w:sz w:val="20"/>
                <w:szCs w:val="20"/>
              </w:rPr>
              <w:t>m</w:t>
            </w:r>
            <w:r w:rsidRPr="004C0771">
              <w:rPr>
                <w:b/>
                <w:bCs/>
                <w:sz w:val="20"/>
                <w:szCs w:val="20"/>
              </w:rPr>
              <w:t>obilization</w:t>
            </w:r>
            <w:r w:rsidRPr="004C0771">
              <w:rPr>
                <w:sz w:val="20"/>
                <w:szCs w:val="20"/>
              </w:rPr>
              <w:t xml:space="preserve">: </w:t>
            </w:r>
            <w:r w:rsidR="00732F00" w:rsidRPr="004C0771">
              <w:rPr>
                <w:sz w:val="20"/>
                <w:szCs w:val="20"/>
              </w:rPr>
              <w:t>t</w:t>
            </w:r>
            <w:r w:rsidRPr="004C0771">
              <w:rPr>
                <w:sz w:val="20"/>
                <w:szCs w:val="20"/>
              </w:rPr>
              <w:t xml:space="preserve">his readiness proposal’s focus on enhancing climate finance </w:t>
            </w:r>
            <w:r w:rsidRPr="004C0771">
              <w:rPr>
                <w:sz w:val="20"/>
                <w:szCs w:val="20"/>
              </w:rPr>
              <w:lastRenderedPageBreak/>
              <w:t>mobilization complements the NAP Readiness Proposal by improving Mozambique’s ability to secure funding for adaptation initiatives. By developing a coordinated approach to climate finance access, both proposals will strengthen Mozambique’s financial framework for adaptation.</w:t>
            </w:r>
          </w:p>
          <w:p w14:paraId="75736953" w14:textId="19BAD77C" w:rsidR="00CD4D39" w:rsidRPr="004C0771" w:rsidRDefault="00CD4D39" w:rsidP="00EB3EC0">
            <w:pPr>
              <w:pStyle w:val="ListParagraph"/>
              <w:numPr>
                <w:ilvl w:val="1"/>
                <w:numId w:val="23"/>
              </w:numPr>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 xml:space="preserve">Institutional </w:t>
            </w:r>
            <w:r w:rsidR="00732F00" w:rsidRPr="004C0771">
              <w:rPr>
                <w:b/>
                <w:bCs/>
                <w:sz w:val="20"/>
                <w:szCs w:val="20"/>
              </w:rPr>
              <w:t>c</w:t>
            </w:r>
            <w:r w:rsidRPr="004C0771">
              <w:rPr>
                <w:b/>
                <w:bCs/>
                <w:sz w:val="20"/>
                <w:szCs w:val="20"/>
              </w:rPr>
              <w:t xml:space="preserve">apacity </w:t>
            </w:r>
            <w:r w:rsidR="00732F00" w:rsidRPr="004C0771">
              <w:rPr>
                <w:b/>
                <w:bCs/>
                <w:sz w:val="20"/>
                <w:szCs w:val="20"/>
              </w:rPr>
              <w:t>b</w:t>
            </w:r>
            <w:r w:rsidRPr="004C0771">
              <w:rPr>
                <w:b/>
                <w:bCs/>
                <w:sz w:val="20"/>
                <w:szCs w:val="20"/>
              </w:rPr>
              <w:t xml:space="preserve">uilding and </w:t>
            </w:r>
            <w:r w:rsidR="00732F00" w:rsidRPr="004C0771">
              <w:rPr>
                <w:b/>
                <w:bCs/>
                <w:sz w:val="20"/>
                <w:szCs w:val="20"/>
              </w:rPr>
              <w:t>a</w:t>
            </w:r>
            <w:r w:rsidRPr="004C0771">
              <w:rPr>
                <w:b/>
                <w:bCs/>
                <w:sz w:val="20"/>
                <w:szCs w:val="20"/>
              </w:rPr>
              <w:t xml:space="preserve">ccreditation </w:t>
            </w:r>
            <w:r w:rsidR="00732F00" w:rsidRPr="004C0771">
              <w:rPr>
                <w:b/>
                <w:bCs/>
                <w:sz w:val="20"/>
                <w:szCs w:val="20"/>
              </w:rPr>
              <w:t>s</w:t>
            </w:r>
            <w:r w:rsidRPr="004C0771">
              <w:rPr>
                <w:b/>
                <w:bCs/>
                <w:sz w:val="20"/>
                <w:szCs w:val="20"/>
              </w:rPr>
              <w:t>upport</w:t>
            </w:r>
            <w:r w:rsidRPr="004C0771">
              <w:rPr>
                <w:sz w:val="20"/>
                <w:szCs w:val="20"/>
              </w:rPr>
              <w:t>: The capacity-building efforts, including FNDS HR development and addressing accreditation gaps, align closely with the NAP’s objectives to build institutional resilience. This readiness proposal’s targeted support for FNDS enhances the country’s climate finance access capacity, further enabling NAP implementation</w:t>
            </w:r>
          </w:p>
          <w:p w14:paraId="679C9E1F" w14:textId="2FE97D86" w:rsidR="00CD4D39" w:rsidRPr="004C0771" w:rsidRDefault="00CD4D39" w:rsidP="00EB3EC0">
            <w:pPr>
              <w:pStyle w:val="ListParagraph"/>
              <w:numPr>
                <w:ilvl w:val="1"/>
                <w:numId w:val="23"/>
              </w:numPr>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 xml:space="preserve">Enhanced </w:t>
            </w:r>
            <w:r w:rsidR="00732F00" w:rsidRPr="004C0771">
              <w:rPr>
                <w:b/>
                <w:bCs/>
                <w:sz w:val="20"/>
                <w:szCs w:val="20"/>
              </w:rPr>
              <w:t>p</w:t>
            </w:r>
            <w:r w:rsidRPr="004C0771">
              <w:rPr>
                <w:b/>
                <w:bCs/>
                <w:sz w:val="20"/>
                <w:szCs w:val="20"/>
              </w:rPr>
              <w:t xml:space="preserve">lanning and </w:t>
            </w:r>
            <w:r w:rsidR="00732F00" w:rsidRPr="004C0771">
              <w:rPr>
                <w:b/>
                <w:bCs/>
                <w:sz w:val="20"/>
                <w:szCs w:val="20"/>
              </w:rPr>
              <w:t>c</w:t>
            </w:r>
            <w:r w:rsidRPr="004C0771">
              <w:rPr>
                <w:b/>
                <w:bCs/>
                <w:sz w:val="20"/>
                <w:szCs w:val="20"/>
              </w:rPr>
              <w:t xml:space="preserve">oordination </w:t>
            </w:r>
            <w:r w:rsidR="00732F00" w:rsidRPr="004C0771">
              <w:rPr>
                <w:b/>
                <w:bCs/>
                <w:sz w:val="20"/>
                <w:szCs w:val="20"/>
              </w:rPr>
              <w:t>f</w:t>
            </w:r>
            <w:r w:rsidRPr="004C0771">
              <w:rPr>
                <w:b/>
                <w:bCs/>
                <w:sz w:val="20"/>
                <w:szCs w:val="20"/>
              </w:rPr>
              <w:t>ramework</w:t>
            </w:r>
            <w:r w:rsidRPr="004C0771">
              <w:rPr>
                <w:sz w:val="20"/>
                <w:szCs w:val="20"/>
              </w:rPr>
              <w:t xml:space="preserve">: </w:t>
            </w:r>
            <w:r w:rsidR="00732F00" w:rsidRPr="004C0771">
              <w:rPr>
                <w:sz w:val="20"/>
                <w:szCs w:val="20"/>
              </w:rPr>
              <w:t>t</w:t>
            </w:r>
            <w:r w:rsidRPr="004C0771">
              <w:rPr>
                <w:sz w:val="20"/>
                <w:szCs w:val="20"/>
              </w:rPr>
              <w:t>he development of a climate finance planning and coordination framework is complementary to the NAP’s objectives to embed adaptation within Mozambique’s strategic planning. The framework supports the NAP by creating structured governance for climate finance, promoting integrated, long-term adaptation planning</w:t>
            </w:r>
          </w:p>
          <w:p w14:paraId="7E6AE699" w14:textId="2B81507A" w:rsidR="00CD4D39" w:rsidRPr="004C0771" w:rsidRDefault="00CD4D39" w:rsidP="00EB3EC0">
            <w:pPr>
              <w:pStyle w:val="ListParagraph"/>
              <w:numPr>
                <w:ilvl w:val="1"/>
                <w:numId w:val="23"/>
              </w:numPr>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 xml:space="preserve">Private </w:t>
            </w:r>
            <w:r w:rsidR="00732F00" w:rsidRPr="004C0771">
              <w:rPr>
                <w:b/>
                <w:bCs/>
                <w:sz w:val="20"/>
                <w:szCs w:val="20"/>
              </w:rPr>
              <w:t>s</w:t>
            </w:r>
            <w:r w:rsidRPr="004C0771">
              <w:rPr>
                <w:b/>
                <w:bCs/>
                <w:sz w:val="20"/>
                <w:szCs w:val="20"/>
              </w:rPr>
              <w:t xml:space="preserve">ector </w:t>
            </w:r>
            <w:r w:rsidR="00732F00" w:rsidRPr="004C0771">
              <w:rPr>
                <w:b/>
                <w:bCs/>
                <w:sz w:val="20"/>
                <w:szCs w:val="20"/>
              </w:rPr>
              <w:t>e</w:t>
            </w:r>
            <w:r w:rsidRPr="004C0771">
              <w:rPr>
                <w:b/>
                <w:bCs/>
                <w:sz w:val="20"/>
                <w:szCs w:val="20"/>
              </w:rPr>
              <w:t xml:space="preserve">ngagement and PPP </w:t>
            </w:r>
            <w:r w:rsidR="00732F00" w:rsidRPr="004C0771">
              <w:rPr>
                <w:b/>
                <w:bCs/>
                <w:sz w:val="20"/>
                <w:szCs w:val="20"/>
              </w:rPr>
              <w:t>t</w:t>
            </w:r>
            <w:r w:rsidRPr="004C0771">
              <w:rPr>
                <w:b/>
                <w:bCs/>
                <w:sz w:val="20"/>
                <w:szCs w:val="20"/>
              </w:rPr>
              <w:t>raining</w:t>
            </w:r>
            <w:r w:rsidRPr="004C0771">
              <w:rPr>
                <w:sz w:val="20"/>
                <w:szCs w:val="20"/>
              </w:rPr>
              <w:t xml:space="preserve">: </w:t>
            </w:r>
            <w:r w:rsidR="00732F00" w:rsidRPr="004C0771">
              <w:rPr>
                <w:sz w:val="20"/>
                <w:szCs w:val="20"/>
              </w:rPr>
              <w:t>t</w:t>
            </w:r>
            <w:r w:rsidRPr="004C0771">
              <w:rPr>
                <w:sz w:val="20"/>
                <w:szCs w:val="20"/>
              </w:rPr>
              <w:t xml:space="preserve">he private sector engagement and public-private partnership (PPP) training components align with the NAP’s goals of fostering private sector involvement in climate adaptation. By equipping stakeholders with knowledge of climate </w:t>
            </w:r>
            <w:r w:rsidRPr="004C0771">
              <w:rPr>
                <w:sz w:val="20"/>
                <w:szCs w:val="20"/>
              </w:rPr>
              <w:lastRenderedPageBreak/>
              <w:t>finance opportunities, both proposals create a conducive environment for increased private sector investment in adaptation</w:t>
            </w:r>
          </w:p>
          <w:p w14:paraId="026CE29C" w14:textId="102F36E8" w:rsidR="007D4E8F" w:rsidRPr="004C0771" w:rsidRDefault="00CD4D39" w:rsidP="00EB3EC0">
            <w:pPr>
              <w:pStyle w:val="ListParagraph"/>
              <w:numPr>
                <w:ilvl w:val="1"/>
                <w:numId w:val="23"/>
              </w:numPr>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 xml:space="preserve">Concept Note </w:t>
            </w:r>
            <w:r w:rsidR="00732F00" w:rsidRPr="004C0771">
              <w:rPr>
                <w:b/>
                <w:bCs/>
                <w:sz w:val="20"/>
                <w:szCs w:val="20"/>
              </w:rPr>
              <w:t>d</w:t>
            </w:r>
            <w:r w:rsidRPr="004C0771">
              <w:rPr>
                <w:b/>
                <w:bCs/>
                <w:sz w:val="20"/>
                <w:szCs w:val="20"/>
              </w:rPr>
              <w:t xml:space="preserve">evelopment for GCF </w:t>
            </w:r>
            <w:r w:rsidR="00732F00" w:rsidRPr="004C0771">
              <w:rPr>
                <w:b/>
                <w:bCs/>
                <w:sz w:val="20"/>
                <w:szCs w:val="20"/>
              </w:rPr>
              <w:t>f</w:t>
            </w:r>
            <w:r w:rsidRPr="004C0771">
              <w:rPr>
                <w:b/>
                <w:bCs/>
                <w:sz w:val="20"/>
                <w:szCs w:val="20"/>
              </w:rPr>
              <w:t>unding</w:t>
            </w:r>
            <w:r w:rsidRPr="004C0771">
              <w:rPr>
                <w:sz w:val="20"/>
                <w:szCs w:val="20"/>
              </w:rPr>
              <w:t xml:space="preserve">: </w:t>
            </w:r>
            <w:r w:rsidR="00732F00" w:rsidRPr="004C0771">
              <w:rPr>
                <w:sz w:val="20"/>
                <w:szCs w:val="20"/>
              </w:rPr>
              <w:t>t</w:t>
            </w:r>
            <w:r w:rsidRPr="004C0771">
              <w:rPr>
                <w:sz w:val="20"/>
                <w:szCs w:val="20"/>
              </w:rPr>
              <w:t>he preparation of a Concept Note and PPF request aligns with the NAP’s goals of developing a robust pipeline of fundable adaptation projects. This proposal strengthens Mozambique’s climate project portfolio, complementing the NAP by securing targeted funds for key adaptation initiatives</w:t>
            </w:r>
            <w:r w:rsidR="00732F00" w:rsidRPr="004C0771">
              <w:rPr>
                <w:sz w:val="20"/>
                <w:szCs w:val="20"/>
              </w:rPr>
              <w:t>;</w:t>
            </w:r>
          </w:p>
        </w:tc>
        <w:tc>
          <w:tcPr>
            <w:tcW w:w="2256" w:type="dxa"/>
          </w:tcPr>
          <w:p w14:paraId="263E3CC3" w14:textId="5DDEFBAA" w:rsidR="007D4E8F" w:rsidRPr="007B2788" w:rsidRDefault="0721BF54" w:rsidP="007B2788">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7B2788">
              <w:rPr>
                <w:sz w:val="20"/>
                <w:szCs w:val="20"/>
              </w:rPr>
              <w:lastRenderedPageBreak/>
              <w:t xml:space="preserve">This project is </w:t>
            </w:r>
            <w:r w:rsidR="00D127EF" w:rsidRPr="007B2788">
              <w:rPr>
                <w:sz w:val="20"/>
                <w:szCs w:val="20"/>
              </w:rPr>
              <w:t>i</w:t>
            </w:r>
            <w:r w:rsidR="00D127EF" w:rsidRPr="007B2788">
              <w:t xml:space="preserve">n </w:t>
            </w:r>
            <w:r w:rsidRPr="007B2788">
              <w:rPr>
                <w:sz w:val="20"/>
                <w:szCs w:val="20"/>
              </w:rPr>
              <w:t xml:space="preserve">its initial </w:t>
            </w:r>
            <w:r w:rsidR="00D127EF" w:rsidRPr="007B2788">
              <w:rPr>
                <w:sz w:val="18"/>
                <w:szCs w:val="18"/>
              </w:rPr>
              <w:t>i</w:t>
            </w:r>
            <w:r w:rsidR="00D127EF" w:rsidRPr="007B2788">
              <w:rPr>
                <w:sz w:val="20"/>
                <w:szCs w:val="20"/>
              </w:rPr>
              <w:t>mplementation</w:t>
            </w:r>
            <w:r w:rsidR="00D127EF" w:rsidRPr="007B2788">
              <w:t xml:space="preserve"> </w:t>
            </w:r>
            <w:r w:rsidRPr="007B2788">
              <w:rPr>
                <w:sz w:val="20"/>
                <w:szCs w:val="20"/>
              </w:rPr>
              <w:t xml:space="preserve">stage, therefore, it has not yet generated results. The project is in the phase of </w:t>
            </w:r>
            <w:r w:rsidRPr="007B2788">
              <w:rPr>
                <w:sz w:val="20"/>
                <w:szCs w:val="20"/>
              </w:rPr>
              <w:lastRenderedPageBreak/>
              <w:t>recruiting consultants, and the challenge so far is to find local professionals with the required capacities to perform the tasks proposed in the project.</w:t>
            </w:r>
            <w:r w:rsidR="00813B93">
              <w:rPr>
                <w:sz w:val="20"/>
                <w:szCs w:val="20"/>
              </w:rPr>
              <w:t xml:space="preserve"> There will be e</w:t>
            </w:r>
            <w:r w:rsidR="009802F5">
              <w:rPr>
                <w:sz w:val="20"/>
                <w:szCs w:val="20"/>
              </w:rPr>
              <w:t xml:space="preserve">xtensive coordination between this and the proposed project to ensure that there is complementarity and no overlap or duplication of work. </w:t>
            </w:r>
          </w:p>
        </w:tc>
      </w:tr>
      <w:tr w:rsidR="001D2E37" w:rsidRPr="004C0771" w14:paraId="6E7E1921" w14:textId="77777777" w:rsidTr="51B2D206">
        <w:trPr>
          <w:trHeight w:val="300"/>
        </w:trPr>
        <w:tc>
          <w:tcPr>
            <w:cnfStyle w:val="001000000000" w:firstRow="0" w:lastRow="0" w:firstColumn="1" w:lastColumn="0" w:oddVBand="0" w:evenVBand="0" w:oddHBand="0" w:evenHBand="0" w:firstRowFirstColumn="0" w:firstRowLastColumn="0" w:lastRowFirstColumn="0" w:lastRowLastColumn="0"/>
            <w:tcW w:w="2252" w:type="dxa"/>
          </w:tcPr>
          <w:p w14:paraId="5B1645D9" w14:textId="71B247B5" w:rsidR="007D4E8F" w:rsidRPr="004C0771" w:rsidRDefault="007D4E8F" w:rsidP="008A753B">
            <w:pPr>
              <w:spacing w:after="60"/>
              <w:rPr>
                <w:b w:val="0"/>
                <w:bCs w:val="0"/>
                <w:i/>
                <w:iCs/>
                <w:sz w:val="20"/>
                <w:szCs w:val="20"/>
              </w:rPr>
            </w:pPr>
            <w:r w:rsidRPr="004C0771">
              <w:rPr>
                <w:sz w:val="20"/>
                <w:szCs w:val="20"/>
                <w:u w:val="single"/>
              </w:rPr>
              <w:lastRenderedPageBreak/>
              <w:t>Title:</w:t>
            </w:r>
            <w:r w:rsidRPr="004C0771">
              <w:rPr>
                <w:b w:val="0"/>
                <w:bCs w:val="0"/>
                <w:sz w:val="20"/>
                <w:szCs w:val="20"/>
              </w:rPr>
              <w:t xml:space="preserve"> </w:t>
            </w:r>
            <w:r w:rsidR="00456D29" w:rsidRPr="004C0771">
              <w:rPr>
                <w:b w:val="0"/>
                <w:bCs w:val="0"/>
                <w:sz w:val="20"/>
                <w:szCs w:val="20"/>
              </w:rPr>
              <w:t>Strategic frameworks support for Mozambique</w:t>
            </w:r>
          </w:p>
          <w:p w14:paraId="00827645" w14:textId="3B655BEE" w:rsidR="007D4E8F" w:rsidRPr="004C0771" w:rsidRDefault="007D4E8F" w:rsidP="008A753B">
            <w:pPr>
              <w:spacing w:after="60"/>
              <w:rPr>
                <w:b w:val="0"/>
                <w:bCs w:val="0"/>
                <w:sz w:val="20"/>
                <w:szCs w:val="20"/>
              </w:rPr>
            </w:pPr>
            <w:r w:rsidRPr="004C0771">
              <w:rPr>
                <w:sz w:val="20"/>
                <w:szCs w:val="20"/>
                <w:u w:val="single"/>
              </w:rPr>
              <w:t>Approved budget:</w:t>
            </w:r>
            <w:r w:rsidRPr="004C0771">
              <w:rPr>
                <w:b w:val="0"/>
                <w:bCs w:val="0"/>
                <w:sz w:val="20"/>
                <w:szCs w:val="20"/>
              </w:rPr>
              <w:t xml:space="preserve"> USD $600,</w:t>
            </w:r>
            <w:r w:rsidR="00456D29" w:rsidRPr="004C0771">
              <w:rPr>
                <w:b w:val="0"/>
                <w:bCs w:val="0"/>
                <w:sz w:val="20"/>
                <w:szCs w:val="20"/>
              </w:rPr>
              <w:t>545</w:t>
            </w:r>
            <w:r w:rsidRPr="004C0771">
              <w:rPr>
                <w:b w:val="0"/>
                <w:bCs w:val="0"/>
                <w:sz w:val="20"/>
                <w:szCs w:val="20"/>
              </w:rPr>
              <w:t xml:space="preserve"> </w:t>
            </w:r>
          </w:p>
          <w:p w14:paraId="27FFDFC7" w14:textId="783A4AAD" w:rsidR="007D4E8F" w:rsidRPr="004C0771" w:rsidRDefault="007D4E8F" w:rsidP="008A753B">
            <w:pPr>
              <w:spacing w:after="60"/>
              <w:rPr>
                <w:b w:val="0"/>
                <w:bCs w:val="0"/>
                <w:sz w:val="20"/>
                <w:szCs w:val="20"/>
              </w:rPr>
            </w:pPr>
            <w:r w:rsidRPr="004C0771">
              <w:rPr>
                <w:sz w:val="20"/>
                <w:szCs w:val="20"/>
                <w:u w:val="single"/>
              </w:rPr>
              <w:t>Duration:</w:t>
            </w:r>
            <w:r w:rsidRPr="004C0771">
              <w:rPr>
                <w:b w:val="0"/>
                <w:bCs w:val="0"/>
                <w:sz w:val="20"/>
                <w:szCs w:val="20"/>
              </w:rPr>
              <w:t xml:space="preserve"> </w:t>
            </w:r>
            <w:r w:rsidR="00456D29" w:rsidRPr="004C0771">
              <w:rPr>
                <w:b w:val="0"/>
                <w:bCs w:val="0"/>
                <w:sz w:val="20"/>
                <w:szCs w:val="20"/>
              </w:rPr>
              <w:t>18</w:t>
            </w:r>
            <w:r w:rsidRPr="004C0771">
              <w:rPr>
                <w:b w:val="0"/>
                <w:bCs w:val="0"/>
                <w:sz w:val="20"/>
                <w:szCs w:val="20"/>
              </w:rPr>
              <w:t xml:space="preserve"> months </w:t>
            </w:r>
            <w:r w:rsidRPr="004C0771">
              <w:rPr>
                <w:b w:val="0"/>
                <w:bCs w:val="0"/>
                <w:i/>
                <w:iCs/>
                <w:sz w:val="20"/>
                <w:szCs w:val="20"/>
              </w:rPr>
              <w:t>(</w:t>
            </w:r>
            <w:r w:rsidR="00456D29" w:rsidRPr="004C0771">
              <w:rPr>
                <w:b w:val="0"/>
                <w:bCs w:val="0"/>
                <w:i/>
                <w:iCs/>
                <w:sz w:val="20"/>
                <w:szCs w:val="20"/>
              </w:rPr>
              <w:t>December</w:t>
            </w:r>
            <w:r w:rsidRPr="004C0771">
              <w:rPr>
                <w:b w:val="0"/>
                <w:bCs w:val="0"/>
                <w:i/>
                <w:iCs/>
                <w:sz w:val="20"/>
                <w:szCs w:val="20"/>
              </w:rPr>
              <w:t xml:space="preserve"> 20</w:t>
            </w:r>
            <w:r w:rsidR="00456D29" w:rsidRPr="004C0771">
              <w:rPr>
                <w:b w:val="0"/>
                <w:bCs w:val="0"/>
                <w:i/>
                <w:iCs/>
                <w:sz w:val="20"/>
                <w:szCs w:val="20"/>
              </w:rPr>
              <w:t>19</w:t>
            </w:r>
            <w:r w:rsidRPr="004C0771">
              <w:rPr>
                <w:b w:val="0"/>
                <w:bCs w:val="0"/>
                <w:i/>
                <w:iCs/>
                <w:sz w:val="20"/>
                <w:szCs w:val="20"/>
              </w:rPr>
              <w:t xml:space="preserve"> – </w:t>
            </w:r>
            <w:r w:rsidR="00456D29" w:rsidRPr="004C0771">
              <w:rPr>
                <w:b w:val="0"/>
                <w:bCs w:val="0"/>
                <w:i/>
                <w:iCs/>
                <w:sz w:val="20"/>
                <w:szCs w:val="20"/>
              </w:rPr>
              <w:t>May</w:t>
            </w:r>
            <w:r w:rsidRPr="004C0771">
              <w:rPr>
                <w:b w:val="0"/>
                <w:bCs w:val="0"/>
                <w:i/>
                <w:iCs/>
                <w:sz w:val="20"/>
                <w:szCs w:val="20"/>
              </w:rPr>
              <w:t xml:space="preserve"> 202</w:t>
            </w:r>
            <w:r w:rsidR="00456D29" w:rsidRPr="004C0771">
              <w:rPr>
                <w:b w:val="0"/>
                <w:bCs w:val="0"/>
                <w:i/>
                <w:iCs/>
                <w:sz w:val="20"/>
                <w:szCs w:val="20"/>
              </w:rPr>
              <w:t>1</w:t>
            </w:r>
            <w:r w:rsidRPr="004C0771">
              <w:rPr>
                <w:b w:val="0"/>
                <w:bCs w:val="0"/>
                <w:i/>
                <w:iCs/>
                <w:sz w:val="20"/>
                <w:szCs w:val="20"/>
              </w:rPr>
              <w:t>)</w:t>
            </w:r>
          </w:p>
          <w:p w14:paraId="3F5FEDA4" w14:textId="07EF6DC2" w:rsidR="007D4E8F" w:rsidRPr="004C0771" w:rsidRDefault="007D4E8F" w:rsidP="008A753B">
            <w:pPr>
              <w:spacing w:after="60"/>
              <w:rPr>
                <w:b w:val="0"/>
                <w:bCs w:val="0"/>
                <w:sz w:val="20"/>
                <w:szCs w:val="20"/>
              </w:rPr>
            </w:pPr>
            <w:r w:rsidRPr="004C0771">
              <w:rPr>
                <w:sz w:val="20"/>
                <w:szCs w:val="20"/>
                <w:u w:val="single"/>
              </w:rPr>
              <w:t>DP:</w:t>
            </w:r>
            <w:r w:rsidRPr="004C0771">
              <w:rPr>
                <w:b w:val="0"/>
                <w:bCs w:val="0"/>
                <w:sz w:val="20"/>
                <w:szCs w:val="20"/>
              </w:rPr>
              <w:t xml:space="preserve"> </w:t>
            </w:r>
            <w:r w:rsidR="00456D29" w:rsidRPr="004C0771">
              <w:rPr>
                <w:b w:val="0"/>
                <w:bCs w:val="0"/>
                <w:sz w:val="20"/>
                <w:szCs w:val="20"/>
              </w:rPr>
              <w:t>Global Green Growth Institute</w:t>
            </w:r>
          </w:p>
        </w:tc>
        <w:tc>
          <w:tcPr>
            <w:tcW w:w="2788" w:type="dxa"/>
          </w:tcPr>
          <w:p w14:paraId="1C6D0A61" w14:textId="1AF92726" w:rsidR="008A753B" w:rsidRPr="004C0771" w:rsidRDefault="008A753B" w:rsidP="008A753B">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enhance Mozambique’s capacity to mobilize climate finance and implement its NDC through strengthened institutional support and project pipeline development</w:t>
            </w:r>
          </w:p>
          <w:p w14:paraId="1E33FF4F" w14:textId="635F9393" w:rsidR="008A753B" w:rsidRPr="004C0771" w:rsidRDefault="008A753B" w:rsidP="008A753B">
            <w:pPr>
              <w:spacing w:after="60"/>
              <w:ind w:left="25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increased capacity of the FNDS and NDA to engage with GCF and effectively manage climate finance, leading to the successful submission of project proposals aligned with Mozambique's NDC goals</w:t>
            </w:r>
          </w:p>
          <w:p w14:paraId="4BD64BE5" w14:textId="64AD6623" w:rsidR="008A753B" w:rsidRPr="004C0771" w:rsidRDefault="008A753B" w:rsidP="008A753B">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strengthen the planning and coordination mechanisms for climate finance, specifically targeting the energy and waste sectors</w:t>
            </w:r>
          </w:p>
          <w:p w14:paraId="772A73FE" w14:textId="6B343098" w:rsidR="008A753B" w:rsidRPr="004C0771" w:rsidRDefault="008A753B" w:rsidP="008A753B">
            <w:pPr>
              <w:spacing w:after="60"/>
              <w:ind w:left="25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implementation of an integrated climate finance strategy that aligns Mozambique’s energy and waste sector priorities with national and international climate finance opportunities</w:t>
            </w:r>
          </w:p>
          <w:p w14:paraId="32B0D561" w14:textId="4C3915ED" w:rsidR="008A753B" w:rsidRPr="004C0771" w:rsidRDefault="008A753B" w:rsidP="008A753B">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build institutional knowledge through assessments and capacity development, with a focus on </w:t>
            </w:r>
            <w:r w:rsidRPr="004C0771">
              <w:rPr>
                <w:sz w:val="20"/>
                <w:szCs w:val="20"/>
              </w:rPr>
              <w:lastRenderedPageBreak/>
              <w:t>accreditation readiness for FNDS</w:t>
            </w:r>
          </w:p>
          <w:p w14:paraId="44F6B8B0" w14:textId="554CE78B" w:rsidR="008A753B" w:rsidRPr="004C0771" w:rsidRDefault="008A753B" w:rsidP="008A753B">
            <w:pPr>
              <w:spacing w:after="60"/>
              <w:ind w:left="25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xml:space="preserve">: Completion of </w:t>
            </w:r>
            <w:r w:rsidR="00A069D6" w:rsidRPr="004C0771">
              <w:rPr>
                <w:sz w:val="20"/>
                <w:szCs w:val="20"/>
              </w:rPr>
              <w:t>an RNA</w:t>
            </w:r>
            <w:r w:rsidRPr="004C0771">
              <w:rPr>
                <w:sz w:val="20"/>
                <w:szCs w:val="20"/>
              </w:rPr>
              <w:t xml:space="preserve"> report and targeted training programs for FNDS, resulting in closed accreditation gaps and improved capacity for climate finance programming</w:t>
            </w:r>
          </w:p>
          <w:p w14:paraId="48181898" w14:textId="025BA614" w:rsidR="008A753B" w:rsidRPr="004C0771" w:rsidRDefault="008A753B" w:rsidP="008A753B">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enhance public-private partnerships and engage the private sector in climate finance activities, particularly in high-impact sectors</w:t>
            </w:r>
          </w:p>
          <w:p w14:paraId="5F746532" w14:textId="10FEF3EF" w:rsidR="008A753B" w:rsidRPr="004C0771" w:rsidRDefault="008A753B" w:rsidP="008A753B">
            <w:pPr>
              <w:spacing w:after="60"/>
              <w:ind w:left="25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Establishment of private sector engagement mechanisms and targeted training for government officials, fostering greater collaboration in Mozambique’s climate finance landscape</w:t>
            </w:r>
          </w:p>
          <w:p w14:paraId="0F5B112C" w14:textId="2675EBAE" w:rsidR="008A753B" w:rsidRPr="004C0771" w:rsidRDefault="008A753B" w:rsidP="008A753B">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develop sector-specific project concepts for energy and waste sectors, ready for GCF submission and aligned with the Country Programme;</w:t>
            </w:r>
          </w:p>
          <w:p w14:paraId="5E2C815C" w14:textId="44140C4E" w:rsidR="007D4E8F" w:rsidRPr="004C0771" w:rsidRDefault="008A753B" w:rsidP="008A753B">
            <w:pPr>
              <w:spacing w:after="60"/>
              <w:ind w:left="256"/>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Expected result</w:t>
            </w:r>
            <w:r w:rsidRPr="004C0771">
              <w:rPr>
                <w:sz w:val="20"/>
                <w:szCs w:val="20"/>
              </w:rPr>
              <w:t>: submission of project concept notes that meet GCF requirements, with one or more prepared for submission under FNDS as the accredited entity;</w:t>
            </w:r>
          </w:p>
        </w:tc>
        <w:tc>
          <w:tcPr>
            <w:tcW w:w="2797" w:type="dxa"/>
          </w:tcPr>
          <w:p w14:paraId="6D0FBE64" w14:textId="1FE0C0D1" w:rsidR="008A753B" w:rsidRPr="004C0771" w:rsidRDefault="008A753B" w:rsidP="00EB3EC0">
            <w:pPr>
              <w:pStyle w:val="ListParagraph"/>
              <w:numPr>
                <w:ilvl w:val="0"/>
                <w:numId w:val="24"/>
              </w:numPr>
              <w:spacing w:after="60"/>
              <w:ind w:left="256" w:hanging="256"/>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lastRenderedPageBreak/>
              <w:t>Alignment in institutional capacity building</w:t>
            </w:r>
            <w:r w:rsidRPr="004C0771">
              <w:rPr>
                <w:sz w:val="20"/>
                <w:szCs w:val="20"/>
              </w:rPr>
              <w:t>: this proposal’s focus on strengthening the capacity of FNDS and NDA aligns with the NAP Readiness Proposal’s goal of institutional resilience. By improving accreditation readiness and climate finance capabilities, both proposals enhance Mozambique’s climate adaptation framework</w:t>
            </w:r>
          </w:p>
          <w:p w14:paraId="1007FF16" w14:textId="0C51C3C2" w:rsidR="008A753B" w:rsidRPr="004C0771" w:rsidRDefault="008A753B" w:rsidP="00EB3EC0">
            <w:pPr>
              <w:pStyle w:val="ListParagraph"/>
              <w:numPr>
                <w:ilvl w:val="0"/>
                <w:numId w:val="24"/>
              </w:numPr>
              <w:spacing w:after="60"/>
              <w:ind w:left="256" w:hanging="256"/>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Integrated climate finance planning</w:t>
            </w:r>
            <w:r w:rsidRPr="004C0771">
              <w:rPr>
                <w:sz w:val="20"/>
                <w:szCs w:val="20"/>
              </w:rPr>
              <w:t>: the development of an integrated climate finance strategy in this proposal complements the NAP’s objectives of mobilizing resources across sectors. Together, they provide a structured approach to secure necessary funding for resilience projects</w:t>
            </w:r>
          </w:p>
          <w:p w14:paraId="1DD1B31B" w14:textId="37CF94F0" w:rsidR="008A753B" w:rsidRPr="004C0771" w:rsidRDefault="008A753B" w:rsidP="00EB3EC0">
            <w:pPr>
              <w:pStyle w:val="ListParagraph"/>
              <w:numPr>
                <w:ilvl w:val="0"/>
                <w:numId w:val="24"/>
              </w:numPr>
              <w:spacing w:after="60"/>
              <w:ind w:left="256" w:hanging="256"/>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Sector-specific project pipeline development</w:t>
            </w:r>
            <w:r w:rsidRPr="004C0771">
              <w:rPr>
                <w:sz w:val="20"/>
                <w:szCs w:val="20"/>
              </w:rPr>
              <w:t xml:space="preserve">: by targeting energy and waste, this proposal reinforces the NAP's broader strategy of adaptation across multiple sectors. The project </w:t>
            </w:r>
            <w:r w:rsidRPr="004C0771">
              <w:rPr>
                <w:sz w:val="20"/>
                <w:szCs w:val="20"/>
              </w:rPr>
              <w:lastRenderedPageBreak/>
              <w:t>concepts developed in this readiness proposal will contribute to Mozambique’s adaptation goals by addressing mitigation and resilience need</w:t>
            </w:r>
            <w:r w:rsidR="00A069D6">
              <w:rPr>
                <w:sz w:val="20"/>
                <w:szCs w:val="20"/>
              </w:rPr>
              <w:t>s</w:t>
            </w:r>
          </w:p>
          <w:p w14:paraId="10D0CA8F" w14:textId="31917C27" w:rsidR="008A753B" w:rsidRPr="004C0771" w:rsidRDefault="008A753B" w:rsidP="00EB3EC0">
            <w:pPr>
              <w:pStyle w:val="ListParagraph"/>
              <w:numPr>
                <w:ilvl w:val="0"/>
                <w:numId w:val="24"/>
              </w:numPr>
              <w:spacing w:after="60"/>
              <w:ind w:left="256" w:hanging="256"/>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b/>
                <w:bCs/>
                <w:sz w:val="20"/>
                <w:szCs w:val="20"/>
              </w:rPr>
              <w:t>Strengthening public-private partnerships</w:t>
            </w:r>
            <w:r w:rsidRPr="004C0771">
              <w:rPr>
                <w:sz w:val="20"/>
                <w:szCs w:val="20"/>
              </w:rPr>
              <w:t>: This proposal’s focus on PPPs in climate finance supports the NAP’s emphasis on engaging diverse stakeholders. The training and engagement of private sector actors will bolster Mozambique’s overall climate adaptation response</w:t>
            </w:r>
          </w:p>
          <w:p w14:paraId="6C6B813C" w14:textId="77777777" w:rsidR="007D4E8F" w:rsidRPr="004C0771" w:rsidRDefault="007D4E8F" w:rsidP="008A753B">
            <w:pPr>
              <w:spacing w:after="60"/>
              <w:ind w:left="256" w:hanging="256"/>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2256" w:type="dxa"/>
          </w:tcPr>
          <w:p w14:paraId="7349BA54" w14:textId="17AF8B21" w:rsidR="007D4E8F" w:rsidRPr="004C0771" w:rsidRDefault="007541ED" w:rsidP="007541ED">
            <w:pPr>
              <w:spacing w:after="60"/>
              <w:jc w:val="both"/>
              <w:cnfStyle w:val="000000000000" w:firstRow="0" w:lastRow="0" w:firstColumn="0" w:lastColumn="0" w:oddVBand="0" w:evenVBand="0" w:oddHBand="0" w:evenHBand="0" w:firstRowFirstColumn="0" w:firstRowLastColumn="0" w:lastRowFirstColumn="0" w:lastRowLastColumn="0"/>
              <w:rPr>
                <w:sz w:val="20"/>
                <w:szCs w:val="20"/>
              </w:rPr>
            </w:pPr>
            <w:r w:rsidRPr="004C0771">
              <w:rPr>
                <w:sz w:val="20"/>
                <w:szCs w:val="20"/>
              </w:rPr>
              <w:lastRenderedPageBreak/>
              <w:t>Limited inter-institutional coordination and timely follow-up of activities. Limited engagement of the private sector. The four project proposals prepared in the area of energy and solid waste management were not submitted for funding yet.</w:t>
            </w:r>
          </w:p>
        </w:tc>
      </w:tr>
      <w:tr w:rsidR="001D2E37" w:rsidRPr="004C0771" w14:paraId="14FA5540" w14:textId="77777777" w:rsidTr="51B2D2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2" w:type="dxa"/>
          </w:tcPr>
          <w:p w14:paraId="034AB440" w14:textId="617BF898" w:rsidR="007541ED" w:rsidRPr="004C0771" w:rsidRDefault="007541ED" w:rsidP="007541ED">
            <w:pPr>
              <w:spacing w:after="60"/>
              <w:rPr>
                <w:b w:val="0"/>
                <w:bCs w:val="0"/>
                <w:i/>
                <w:iCs/>
                <w:sz w:val="20"/>
                <w:szCs w:val="20"/>
              </w:rPr>
            </w:pPr>
            <w:r w:rsidRPr="004C0771">
              <w:rPr>
                <w:sz w:val="20"/>
                <w:szCs w:val="20"/>
                <w:u w:val="single"/>
              </w:rPr>
              <w:t>Title:</w:t>
            </w:r>
            <w:r w:rsidRPr="004C0771">
              <w:rPr>
                <w:b w:val="0"/>
                <w:bCs w:val="0"/>
                <w:sz w:val="20"/>
                <w:szCs w:val="20"/>
              </w:rPr>
              <w:t xml:space="preserve"> Establishing and Strengthening NDA and developing strategic frameworks for engagement with the GCF, including the preparation of country programmes</w:t>
            </w:r>
          </w:p>
          <w:p w14:paraId="63F1C068" w14:textId="1C6B92C6" w:rsidR="007541ED" w:rsidRPr="004C0771" w:rsidRDefault="007541ED" w:rsidP="007541ED">
            <w:pPr>
              <w:spacing w:after="60"/>
              <w:rPr>
                <w:b w:val="0"/>
                <w:bCs w:val="0"/>
                <w:sz w:val="20"/>
                <w:szCs w:val="20"/>
              </w:rPr>
            </w:pPr>
            <w:r w:rsidRPr="004C0771">
              <w:rPr>
                <w:sz w:val="20"/>
                <w:szCs w:val="20"/>
                <w:u w:val="single"/>
              </w:rPr>
              <w:t>Approved budget:</w:t>
            </w:r>
            <w:r w:rsidRPr="004C0771">
              <w:rPr>
                <w:b w:val="0"/>
                <w:bCs w:val="0"/>
                <w:sz w:val="20"/>
                <w:szCs w:val="20"/>
              </w:rPr>
              <w:t xml:space="preserve"> USD $300,000</w:t>
            </w:r>
          </w:p>
          <w:p w14:paraId="4C6F48B9" w14:textId="1ECB162B" w:rsidR="007541ED" w:rsidRPr="004C0771" w:rsidRDefault="007541ED" w:rsidP="007541ED">
            <w:pPr>
              <w:spacing w:after="60"/>
              <w:rPr>
                <w:b w:val="0"/>
                <w:bCs w:val="0"/>
                <w:sz w:val="20"/>
                <w:szCs w:val="20"/>
              </w:rPr>
            </w:pPr>
            <w:r w:rsidRPr="004C0771">
              <w:rPr>
                <w:sz w:val="20"/>
                <w:szCs w:val="20"/>
                <w:u w:val="single"/>
              </w:rPr>
              <w:t>Duration:</w:t>
            </w:r>
            <w:r w:rsidRPr="004C0771">
              <w:rPr>
                <w:b w:val="0"/>
                <w:bCs w:val="0"/>
                <w:sz w:val="20"/>
                <w:szCs w:val="20"/>
              </w:rPr>
              <w:t xml:space="preserve"> 12 months </w:t>
            </w:r>
            <w:r w:rsidRPr="004C0771">
              <w:rPr>
                <w:b w:val="0"/>
                <w:bCs w:val="0"/>
                <w:i/>
                <w:iCs/>
                <w:sz w:val="20"/>
                <w:szCs w:val="20"/>
              </w:rPr>
              <w:t>(March 2018 – February 2019)</w:t>
            </w:r>
          </w:p>
          <w:p w14:paraId="583BFC6B" w14:textId="72110F7C" w:rsidR="007541ED" w:rsidRPr="004C0771" w:rsidRDefault="007541ED" w:rsidP="007541ED">
            <w:pPr>
              <w:spacing w:after="60"/>
              <w:rPr>
                <w:b w:val="0"/>
                <w:bCs w:val="0"/>
                <w:sz w:val="20"/>
                <w:szCs w:val="20"/>
              </w:rPr>
            </w:pPr>
            <w:r w:rsidRPr="004C0771">
              <w:rPr>
                <w:sz w:val="20"/>
                <w:szCs w:val="20"/>
                <w:u w:val="single"/>
              </w:rPr>
              <w:lastRenderedPageBreak/>
              <w:t>DP:</w:t>
            </w:r>
            <w:r w:rsidRPr="004C0771">
              <w:rPr>
                <w:b w:val="0"/>
                <w:bCs w:val="0"/>
                <w:sz w:val="20"/>
                <w:szCs w:val="20"/>
              </w:rPr>
              <w:t xml:space="preserve"> National Fund for Sustainable Development (FNDS)</w:t>
            </w:r>
          </w:p>
        </w:tc>
        <w:tc>
          <w:tcPr>
            <w:tcW w:w="2788" w:type="dxa"/>
          </w:tcPr>
          <w:p w14:paraId="07BBE2AE" w14:textId="6563942A"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lastRenderedPageBreak/>
              <w:t>Objective</w:t>
            </w:r>
            <w:r w:rsidRPr="004C0771">
              <w:rPr>
                <w:sz w:val="20"/>
                <w:szCs w:val="20"/>
                <w:u w:val="single"/>
              </w:rPr>
              <w:t>:</w:t>
            </w:r>
            <w:r w:rsidRPr="004C0771">
              <w:rPr>
                <w:sz w:val="20"/>
                <w:szCs w:val="20"/>
              </w:rPr>
              <w:t xml:space="preserve"> strengthen Mozambique’s national planning and coordination for implementing the NDC and the National Climate Change Adaptation and Mitigation Strategy (NCCAMS);</w:t>
            </w:r>
          </w:p>
          <w:p w14:paraId="4DF3F3DE" w14:textId="3554AA27" w:rsidR="007541ED" w:rsidRPr="004C0771" w:rsidRDefault="007541ED" w:rsidP="007541ED">
            <w:pPr>
              <w:spacing w:after="60"/>
              <w:ind w:left="22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xml:space="preserve">: improved alignment of sectoral targets in the energy and waste sectors with national climate goals, enabling systematic planning and integration </w:t>
            </w:r>
            <w:r w:rsidRPr="004C0771">
              <w:rPr>
                <w:sz w:val="20"/>
                <w:szCs w:val="20"/>
              </w:rPr>
              <w:lastRenderedPageBreak/>
              <w:t>across government priorities</w:t>
            </w:r>
          </w:p>
          <w:p w14:paraId="22DF7081" w14:textId="0C1066AC"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support the FNDS in developing a pipeline of project proposals aligned with Mozambique’s climate goals</w:t>
            </w:r>
          </w:p>
          <w:p w14:paraId="70EBCB12" w14:textId="6C3F996B" w:rsidR="007541ED" w:rsidRPr="004C0771" w:rsidRDefault="007541ED" w:rsidP="007541ED">
            <w:pPr>
              <w:spacing w:after="60"/>
              <w:ind w:left="27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a prepared project pipeline in the energy and waste sectors, enhancing Mozambique’s ability to attract climate finance for sectoral mitigation and adaptation projects</w:t>
            </w:r>
          </w:p>
          <w:p w14:paraId="20DA52F3" w14:textId="5EED7BE8"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u w:val="single"/>
              </w:rPr>
              <w:t>Objective</w:t>
            </w:r>
            <w:r w:rsidRPr="004C0771">
              <w:rPr>
                <w:sz w:val="20"/>
                <w:szCs w:val="20"/>
                <w:u w:val="single"/>
              </w:rPr>
              <w:t>:</w:t>
            </w:r>
            <w:r w:rsidRPr="004C0771">
              <w:rPr>
                <w:sz w:val="20"/>
                <w:szCs w:val="20"/>
              </w:rPr>
              <w:t xml:space="preserve"> build institutional capacity for climate finance, enabling FNDS to meet accreditation standards and FNDS/NDA to navigate the GCF framework</w:t>
            </w:r>
          </w:p>
          <w:p w14:paraId="72ACECD8" w14:textId="57B74B9F" w:rsidR="007541ED" w:rsidRPr="004C0771" w:rsidRDefault="007541ED" w:rsidP="007541ED">
            <w:pPr>
              <w:spacing w:after="60"/>
              <w:ind w:left="271"/>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accreditation gaps addressed, capacity developed for project proposal submissions, and an enhanced climate finance governance framework in Mozambique</w:t>
            </w:r>
          </w:p>
          <w:p w14:paraId="6F071FFD" w14:textId="2DDCF286"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Objective</w:t>
            </w:r>
            <w:r w:rsidRPr="004C0771">
              <w:rPr>
                <w:sz w:val="20"/>
                <w:szCs w:val="20"/>
              </w:rPr>
              <w:t>: facilitate stakeholder engagement to strengthen climate finance governance, particularly for the energy and waste sectors</w:t>
            </w:r>
          </w:p>
          <w:p w14:paraId="104F8C4F" w14:textId="0FBEDFFB" w:rsidR="007541ED" w:rsidRPr="004C0771" w:rsidRDefault="007541ED" w:rsidP="007541ED">
            <w:pPr>
              <w:spacing w:after="60"/>
              <w:ind w:left="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Expected result</w:t>
            </w:r>
            <w:r w:rsidRPr="004C0771">
              <w:rPr>
                <w:sz w:val="20"/>
                <w:szCs w:val="20"/>
              </w:rPr>
              <w:t>: active collaboration with the NDA Advisory Council, enhanced capacity for multi-stakeholder coordination, and strengthened knowledge-sharing mechanisms;</w:t>
            </w:r>
          </w:p>
        </w:tc>
        <w:tc>
          <w:tcPr>
            <w:tcW w:w="2797" w:type="dxa"/>
          </w:tcPr>
          <w:p w14:paraId="634C8EA2" w14:textId="1050B767" w:rsidR="007541ED" w:rsidRPr="004C0771" w:rsidRDefault="007541ED" w:rsidP="00EB3EC0">
            <w:pPr>
              <w:pStyle w:val="ListParagraph"/>
              <w:numPr>
                <w:ilvl w:val="0"/>
                <w:numId w:val="21"/>
              </w:numPr>
              <w:tabs>
                <w:tab w:val="clear" w:pos="360"/>
                <w:tab w:val="num" w:pos="256"/>
              </w:tabs>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lastRenderedPageBreak/>
              <w:t>Enhanced climate finance Mobilization</w:t>
            </w:r>
            <w:r w:rsidRPr="004C0771">
              <w:rPr>
                <w:sz w:val="20"/>
                <w:szCs w:val="20"/>
              </w:rPr>
              <w:t>: this readiness proposal’s focus on building FNDS capacity for GCF engagement directly complements the NAP Readiness Proposal’s emphasis on mobilizing climate finance. By aligning FNDS and NDA functions with the GCF’s standards, both proposals work to improve Mozambique’s access to climate finance</w:t>
            </w:r>
          </w:p>
          <w:p w14:paraId="0B08DA5C" w14:textId="0398B127" w:rsidR="007541ED" w:rsidRPr="004C0771" w:rsidRDefault="007541ED" w:rsidP="00EB3EC0">
            <w:pPr>
              <w:pStyle w:val="ListParagraph"/>
              <w:numPr>
                <w:ilvl w:val="0"/>
                <w:numId w:val="21"/>
              </w:numPr>
              <w:tabs>
                <w:tab w:val="clear" w:pos="360"/>
                <w:tab w:val="num" w:pos="256"/>
              </w:tabs>
              <w:spacing w:after="60"/>
              <w:ind w:left="256" w:hanging="27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lastRenderedPageBreak/>
              <w:t>Integrated sectoral planning</w:t>
            </w:r>
            <w:r w:rsidRPr="004C0771">
              <w:rPr>
                <w:sz w:val="20"/>
                <w:szCs w:val="20"/>
              </w:rPr>
              <w:t>: the proposal’s emphasis on establishing sectoral targets and mitigation strategies in the energy and waste sectors aligns with the NAP’s broader framework for coordinated adaptation planning. Together, these efforts will support holistic and effective climate action planning across sectors</w:t>
            </w:r>
          </w:p>
          <w:p w14:paraId="6DADB869" w14:textId="13D0EAA1" w:rsidR="007541ED" w:rsidRPr="004C0771" w:rsidRDefault="007541ED" w:rsidP="00EB3EC0">
            <w:pPr>
              <w:pStyle w:val="ListParagraph"/>
              <w:numPr>
                <w:ilvl w:val="0"/>
                <w:numId w:val="21"/>
              </w:numPr>
              <w:tabs>
                <w:tab w:val="clear" w:pos="360"/>
                <w:tab w:val="num" w:pos="256"/>
              </w:tabs>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Stakeholder engagement and coordination</w:t>
            </w:r>
            <w:r w:rsidRPr="004C0771">
              <w:rPr>
                <w:sz w:val="20"/>
                <w:szCs w:val="20"/>
              </w:rPr>
              <w:t>: this proposal’s focus on engaging FNDS, NDA, and the NDA Advisory Council complements the NAP’s objective of enhancing multi-stakeholder coordination for adaptation. By involving diverse groups, both proposals aim to foster an inclusive, transparent approach to climate finance management</w:t>
            </w:r>
          </w:p>
          <w:p w14:paraId="56C67AB4" w14:textId="2EA6C716" w:rsidR="007541ED" w:rsidRPr="004C0771" w:rsidRDefault="007541ED" w:rsidP="00EB3EC0">
            <w:pPr>
              <w:pStyle w:val="ListParagraph"/>
              <w:numPr>
                <w:ilvl w:val="0"/>
                <w:numId w:val="21"/>
              </w:numPr>
              <w:tabs>
                <w:tab w:val="clear" w:pos="360"/>
                <w:tab w:val="num" w:pos="256"/>
              </w:tabs>
              <w:spacing w:after="60"/>
              <w:ind w:left="256" w:hanging="256"/>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b/>
                <w:bCs/>
                <w:sz w:val="20"/>
                <w:szCs w:val="20"/>
              </w:rPr>
              <w:t>Project pipeline development for climate resilience</w:t>
            </w:r>
            <w:r w:rsidRPr="004C0771">
              <w:rPr>
                <w:sz w:val="20"/>
                <w:szCs w:val="20"/>
              </w:rPr>
              <w:t>: with a focus on developing a project pipeline aligned with GCF standards, this readiness proposal supports the NAP’s goal of establishing a robust adaptation project portfolio. The project concept notes and sector-specific project ideas will strengthen Mozambique’s overall climate resilience strategy, benefiting both mitigation and adaptation objectives;</w:t>
            </w:r>
          </w:p>
        </w:tc>
        <w:tc>
          <w:tcPr>
            <w:tcW w:w="2256" w:type="dxa"/>
          </w:tcPr>
          <w:p w14:paraId="175E3A96" w14:textId="3E13B132" w:rsidR="007541ED" w:rsidRPr="004C0771" w:rsidRDefault="007541ED" w:rsidP="007541ED">
            <w:pPr>
              <w:spacing w:after="60"/>
              <w:jc w:val="both"/>
              <w:cnfStyle w:val="000000100000" w:firstRow="0" w:lastRow="0" w:firstColumn="0" w:lastColumn="0" w:oddVBand="0" w:evenVBand="0" w:oddHBand="1" w:evenHBand="0" w:firstRowFirstColumn="0" w:firstRowLastColumn="0" w:lastRowFirstColumn="0" w:lastRowLastColumn="0"/>
              <w:rPr>
                <w:sz w:val="20"/>
                <w:szCs w:val="20"/>
              </w:rPr>
            </w:pPr>
            <w:r w:rsidRPr="004C0771">
              <w:rPr>
                <w:sz w:val="20"/>
                <w:szCs w:val="20"/>
              </w:rPr>
              <w:lastRenderedPageBreak/>
              <w:t xml:space="preserve">Limited capacity to timely implement the project activities. This limitation resulted in delays that complicated the disbursement of funds for the second phase of the project. However, the NDA and the Advisory Committee were established, and support from another donor (Enabel) secured to follow up. As a result of the </w:t>
            </w:r>
            <w:r w:rsidRPr="004C0771">
              <w:rPr>
                <w:sz w:val="20"/>
                <w:szCs w:val="20"/>
              </w:rPr>
              <w:lastRenderedPageBreak/>
              <w:t>process, the Climate Fund Office is in being established at the Ministry of Economy and Finance.</w:t>
            </w:r>
          </w:p>
        </w:tc>
      </w:tr>
    </w:tbl>
    <w:p w14:paraId="7FB547FE" w14:textId="77777777" w:rsidR="007541ED" w:rsidRPr="004C0771" w:rsidRDefault="007541ED" w:rsidP="007541ED"/>
    <w:p w14:paraId="6897E42A" w14:textId="5C2DCC79" w:rsidR="007541ED" w:rsidRDefault="007541ED" w:rsidP="007541ED">
      <w:pPr>
        <w:spacing w:after="60" w:line="240" w:lineRule="auto"/>
        <w:jc w:val="both"/>
        <w:rPr>
          <w:sz w:val="20"/>
          <w:szCs w:val="20"/>
        </w:rPr>
      </w:pPr>
      <w:r w:rsidRPr="004C0771">
        <w:rPr>
          <w:sz w:val="20"/>
          <w:szCs w:val="20"/>
        </w:rPr>
        <w:t xml:space="preserve">Apart from the GCF-funded projects, there are other ongoing and </w:t>
      </w:r>
      <w:r w:rsidR="004D6B36">
        <w:rPr>
          <w:sz w:val="20"/>
          <w:szCs w:val="20"/>
        </w:rPr>
        <w:t xml:space="preserve">forthcoming </w:t>
      </w:r>
      <w:r w:rsidRPr="004C0771">
        <w:rPr>
          <w:sz w:val="20"/>
          <w:szCs w:val="20"/>
        </w:rPr>
        <w:t xml:space="preserve">projects funded by multilateral and bilateral agencies. While an effort was made to provide a comprehensive table of climate change adaptation projects in Mozambique over the last five years, the real-time data on specific projects, their exact timelines, and funding amounts can be dynamic. They may not be readily accessible in a single, consolidated source. This is, in part, </w:t>
      </w:r>
      <w:r w:rsidR="002102B1">
        <w:rPr>
          <w:sz w:val="20"/>
          <w:szCs w:val="20"/>
        </w:rPr>
        <w:t xml:space="preserve">is </w:t>
      </w:r>
      <w:r w:rsidRPr="004C0771">
        <w:rPr>
          <w:sz w:val="20"/>
          <w:szCs w:val="20"/>
        </w:rPr>
        <w:t xml:space="preserve">one of the areas for improvement of the </w:t>
      </w:r>
      <w:r w:rsidRPr="004C0771">
        <w:rPr>
          <w:sz w:val="20"/>
          <w:szCs w:val="20"/>
        </w:rPr>
        <w:lastRenderedPageBreak/>
        <w:t xml:space="preserve">limited donor coordination and consolidated databases with climate change and climate finance information. In addition, there are other projects in the pipeline, with emphasis on the 2.5 million Euros European Union three-year project to establish a national Strengthened Transparency Framework (ETF) for Mozambique, aiming at improving climate change coordination and reinforcing capacities to access climate finance. In addition to this initiative, the World Bank is conducting a functional institutional assessment of the Ministry of Land and Environment </w:t>
      </w:r>
      <w:r w:rsidR="00090588">
        <w:rPr>
          <w:sz w:val="20"/>
          <w:szCs w:val="20"/>
        </w:rPr>
        <w:t>(now Ministry of Agriculture, Environment and Fishery (MAAP)</w:t>
      </w:r>
      <w:r w:rsidRPr="004C0771">
        <w:rPr>
          <w:sz w:val="20"/>
          <w:szCs w:val="20"/>
        </w:rPr>
        <w:t xml:space="preserve"> to identify organizational bottlenecks that can be removed or reduced to improve the ministerial capacity to realize its mandate. These initiatives work in different NAP implementation components at different levels and sectors. This project proposal promotes complementarity and builds synergies with all these projects to help remove the barriers and create a favorable environment for NAP implementation.</w:t>
      </w:r>
    </w:p>
    <w:p w14:paraId="68DA1286" w14:textId="77777777" w:rsidR="00E56364" w:rsidRDefault="00E56364" w:rsidP="007541ED">
      <w:pPr>
        <w:spacing w:after="60" w:line="240" w:lineRule="auto"/>
        <w:jc w:val="both"/>
        <w:rPr>
          <w:sz w:val="20"/>
          <w:szCs w:val="20"/>
        </w:rPr>
      </w:pPr>
    </w:p>
    <w:p w14:paraId="55B4C7FC" w14:textId="50C5E493" w:rsidR="004D6B36" w:rsidRDefault="004D6B36" w:rsidP="007541ED">
      <w:pPr>
        <w:spacing w:after="60" w:line="240" w:lineRule="auto"/>
        <w:jc w:val="both"/>
        <w:rPr>
          <w:sz w:val="20"/>
          <w:szCs w:val="20"/>
        </w:rPr>
      </w:pPr>
      <w:r w:rsidRPr="75DA24C9">
        <w:rPr>
          <w:sz w:val="20"/>
          <w:szCs w:val="20"/>
        </w:rPr>
        <w:t xml:space="preserve">While this project was under review by the GCF, the government requested, and received, support from the NDC Partnership (NDCP), to access $297,000 of bilateral funding from Germany to rapidly undertake activities related to Adaptation Planning. Consequently, this proposal has been revised to </w:t>
      </w:r>
      <w:r w:rsidR="36DB58CA" w:rsidRPr="75DA24C9">
        <w:rPr>
          <w:sz w:val="20"/>
          <w:szCs w:val="20"/>
        </w:rPr>
        <w:t xml:space="preserve">take into account the activities </w:t>
      </w:r>
      <w:r w:rsidR="00614F86">
        <w:rPr>
          <w:sz w:val="20"/>
          <w:szCs w:val="20"/>
        </w:rPr>
        <w:t>planned</w:t>
      </w:r>
      <w:r w:rsidR="36DB58CA" w:rsidRPr="75DA24C9">
        <w:rPr>
          <w:sz w:val="20"/>
          <w:szCs w:val="20"/>
        </w:rPr>
        <w:t xml:space="preserve"> under the NDCP support which are complementary to this proposal a</w:t>
      </w:r>
      <w:r w:rsidR="14BD7699" w:rsidRPr="75DA24C9">
        <w:rPr>
          <w:sz w:val="20"/>
          <w:szCs w:val="20"/>
        </w:rPr>
        <w:t xml:space="preserve">nd will be </w:t>
      </w:r>
      <w:r w:rsidR="00614F86">
        <w:rPr>
          <w:sz w:val="20"/>
          <w:szCs w:val="20"/>
        </w:rPr>
        <w:t xml:space="preserve">directly </w:t>
      </w:r>
      <w:r w:rsidR="14BD7699" w:rsidRPr="75DA24C9">
        <w:rPr>
          <w:sz w:val="20"/>
          <w:szCs w:val="20"/>
        </w:rPr>
        <w:t xml:space="preserve">implemented by </w:t>
      </w:r>
      <w:r w:rsidR="00614F86">
        <w:rPr>
          <w:sz w:val="20"/>
          <w:szCs w:val="20"/>
        </w:rPr>
        <w:t xml:space="preserve">the </w:t>
      </w:r>
      <w:r w:rsidR="14BD7699" w:rsidRPr="75DA24C9">
        <w:rPr>
          <w:sz w:val="20"/>
          <w:szCs w:val="20"/>
        </w:rPr>
        <w:t>government</w:t>
      </w:r>
      <w:r w:rsidR="00614F86">
        <w:rPr>
          <w:sz w:val="20"/>
          <w:szCs w:val="20"/>
        </w:rPr>
        <w:t>, in coordination with UNDP.</w:t>
      </w:r>
      <w:r w:rsidR="36DB58CA" w:rsidRPr="75DA24C9">
        <w:rPr>
          <w:sz w:val="20"/>
          <w:szCs w:val="20"/>
        </w:rPr>
        <w:t xml:space="preserve"> </w:t>
      </w:r>
      <w:r w:rsidRPr="75DA24C9">
        <w:rPr>
          <w:sz w:val="20"/>
          <w:szCs w:val="20"/>
        </w:rPr>
        <w:t xml:space="preserve"> The NDCP</w:t>
      </w:r>
      <w:r w:rsidR="00AB4120">
        <w:rPr>
          <w:sz w:val="20"/>
          <w:szCs w:val="20"/>
        </w:rPr>
        <w:t>-funded project</w:t>
      </w:r>
      <w:r w:rsidRPr="75DA24C9">
        <w:rPr>
          <w:sz w:val="20"/>
          <w:szCs w:val="20"/>
        </w:rPr>
        <w:t xml:space="preserve"> will </w:t>
      </w:r>
      <w:r w:rsidR="00E56364" w:rsidRPr="75DA24C9">
        <w:rPr>
          <w:sz w:val="20"/>
          <w:szCs w:val="20"/>
        </w:rPr>
        <w:t xml:space="preserve">implement activities designed to achieve </w:t>
      </w:r>
      <w:r w:rsidRPr="75DA24C9">
        <w:rPr>
          <w:sz w:val="20"/>
          <w:szCs w:val="20"/>
        </w:rPr>
        <w:t xml:space="preserve">the following outputs: </w:t>
      </w:r>
    </w:p>
    <w:p w14:paraId="650548F7" w14:textId="070AA2DC" w:rsidR="004D6B36" w:rsidRDefault="004D6B36" w:rsidP="004D6B36">
      <w:pPr>
        <w:pStyle w:val="ListParagraph"/>
        <w:numPr>
          <w:ilvl w:val="0"/>
          <w:numId w:val="164"/>
        </w:numPr>
        <w:spacing w:after="60" w:line="240" w:lineRule="auto"/>
        <w:jc w:val="both"/>
        <w:rPr>
          <w:sz w:val="20"/>
          <w:szCs w:val="20"/>
        </w:rPr>
      </w:pPr>
      <w:r>
        <w:rPr>
          <w:sz w:val="20"/>
          <w:szCs w:val="20"/>
        </w:rPr>
        <w:t>Status report on Mozambique’s adaptation implementation</w:t>
      </w:r>
    </w:p>
    <w:p w14:paraId="1A21337C" w14:textId="315EAAAC" w:rsidR="004D6B36" w:rsidRDefault="004D6B36" w:rsidP="004D6B36">
      <w:pPr>
        <w:pStyle w:val="ListParagraph"/>
        <w:numPr>
          <w:ilvl w:val="0"/>
          <w:numId w:val="164"/>
        </w:numPr>
        <w:spacing w:after="60" w:line="240" w:lineRule="auto"/>
        <w:jc w:val="both"/>
        <w:rPr>
          <w:sz w:val="20"/>
          <w:szCs w:val="20"/>
        </w:rPr>
      </w:pPr>
      <w:r>
        <w:rPr>
          <w:sz w:val="20"/>
          <w:szCs w:val="20"/>
        </w:rPr>
        <w:t>Adaptation financing and investment needs assessment report</w:t>
      </w:r>
    </w:p>
    <w:p w14:paraId="5715967F" w14:textId="3E7A2D80" w:rsidR="004D6B36" w:rsidRDefault="004D6B36" w:rsidP="004D6B36">
      <w:pPr>
        <w:pStyle w:val="ListParagraph"/>
        <w:numPr>
          <w:ilvl w:val="0"/>
          <w:numId w:val="164"/>
        </w:numPr>
        <w:spacing w:after="60" w:line="240" w:lineRule="auto"/>
        <w:jc w:val="both"/>
        <w:rPr>
          <w:sz w:val="20"/>
          <w:szCs w:val="20"/>
        </w:rPr>
      </w:pPr>
      <w:r>
        <w:rPr>
          <w:sz w:val="20"/>
          <w:szCs w:val="20"/>
        </w:rPr>
        <w:t>Financial modelling report</w:t>
      </w:r>
    </w:p>
    <w:p w14:paraId="2964713E" w14:textId="3055EEF5" w:rsidR="004D6B36" w:rsidRDefault="004D6B36" w:rsidP="004D6B36">
      <w:pPr>
        <w:pStyle w:val="ListParagraph"/>
        <w:numPr>
          <w:ilvl w:val="0"/>
          <w:numId w:val="164"/>
        </w:numPr>
        <w:spacing w:after="60" w:line="240" w:lineRule="auto"/>
        <w:jc w:val="both"/>
        <w:rPr>
          <w:sz w:val="20"/>
          <w:szCs w:val="20"/>
        </w:rPr>
      </w:pPr>
      <w:r>
        <w:rPr>
          <w:sz w:val="20"/>
          <w:szCs w:val="20"/>
        </w:rPr>
        <w:t>NAP Financing Strategy</w:t>
      </w:r>
    </w:p>
    <w:p w14:paraId="58D491FF" w14:textId="7C006452" w:rsidR="004D6B36" w:rsidRDefault="000B2BD1" w:rsidP="004D6B36">
      <w:pPr>
        <w:pStyle w:val="ListParagraph"/>
        <w:numPr>
          <w:ilvl w:val="0"/>
          <w:numId w:val="164"/>
        </w:numPr>
        <w:spacing w:after="60" w:line="240" w:lineRule="auto"/>
        <w:jc w:val="both"/>
        <w:rPr>
          <w:sz w:val="20"/>
          <w:szCs w:val="20"/>
        </w:rPr>
      </w:pPr>
      <w:r>
        <w:rPr>
          <w:sz w:val="20"/>
          <w:szCs w:val="20"/>
        </w:rPr>
        <w:t xml:space="preserve">Develop and roll-out an </w:t>
      </w:r>
      <w:r w:rsidR="004D6B36">
        <w:rPr>
          <w:sz w:val="20"/>
          <w:szCs w:val="20"/>
        </w:rPr>
        <w:t xml:space="preserve">M&amp;E tool for </w:t>
      </w:r>
      <w:r>
        <w:rPr>
          <w:sz w:val="20"/>
          <w:szCs w:val="20"/>
        </w:rPr>
        <w:t xml:space="preserve">the </w:t>
      </w:r>
      <w:r w:rsidR="004D6B36">
        <w:rPr>
          <w:sz w:val="20"/>
          <w:szCs w:val="20"/>
        </w:rPr>
        <w:t xml:space="preserve">NAP </w:t>
      </w:r>
      <w:r>
        <w:rPr>
          <w:sz w:val="20"/>
          <w:szCs w:val="20"/>
        </w:rPr>
        <w:t>I</w:t>
      </w:r>
      <w:r w:rsidR="004D6B36">
        <w:rPr>
          <w:sz w:val="20"/>
          <w:szCs w:val="20"/>
        </w:rPr>
        <w:t xml:space="preserve">nvestment </w:t>
      </w:r>
      <w:r>
        <w:rPr>
          <w:sz w:val="20"/>
          <w:szCs w:val="20"/>
        </w:rPr>
        <w:t>Plan</w:t>
      </w:r>
    </w:p>
    <w:p w14:paraId="5C514B5B" w14:textId="200A9E42" w:rsidR="004D6B36" w:rsidRDefault="004D6B36" w:rsidP="004D6B36">
      <w:pPr>
        <w:pStyle w:val="ListParagraph"/>
        <w:numPr>
          <w:ilvl w:val="0"/>
          <w:numId w:val="164"/>
        </w:numPr>
        <w:spacing w:after="60" w:line="240" w:lineRule="auto"/>
        <w:jc w:val="both"/>
        <w:rPr>
          <w:sz w:val="20"/>
          <w:szCs w:val="20"/>
        </w:rPr>
      </w:pPr>
      <w:r>
        <w:rPr>
          <w:sz w:val="20"/>
          <w:szCs w:val="20"/>
        </w:rPr>
        <w:t>NAP Investment Plan</w:t>
      </w:r>
    </w:p>
    <w:p w14:paraId="092FB215" w14:textId="0160BA0A" w:rsidR="004D6B36" w:rsidRDefault="004D6B36" w:rsidP="004D6B36">
      <w:pPr>
        <w:pStyle w:val="ListParagraph"/>
        <w:numPr>
          <w:ilvl w:val="0"/>
          <w:numId w:val="164"/>
        </w:numPr>
        <w:spacing w:after="60" w:line="240" w:lineRule="auto"/>
        <w:jc w:val="both"/>
        <w:rPr>
          <w:sz w:val="20"/>
          <w:szCs w:val="20"/>
        </w:rPr>
      </w:pPr>
      <w:r>
        <w:rPr>
          <w:sz w:val="20"/>
          <w:szCs w:val="20"/>
        </w:rPr>
        <w:t>Launch event for the NAP Investment Plan and other related works</w:t>
      </w:r>
    </w:p>
    <w:p w14:paraId="467F1E6E" w14:textId="77777777" w:rsidR="004D6B36" w:rsidRDefault="004D6B36" w:rsidP="004D6B36">
      <w:pPr>
        <w:spacing w:after="60" w:line="240" w:lineRule="auto"/>
        <w:jc w:val="both"/>
        <w:rPr>
          <w:sz w:val="20"/>
          <w:szCs w:val="20"/>
        </w:rPr>
      </w:pPr>
    </w:p>
    <w:p w14:paraId="6FBA1F78" w14:textId="52DEBD2F" w:rsidR="00454BE7" w:rsidRPr="004D6B36" w:rsidRDefault="004D6B36" w:rsidP="004D6B36">
      <w:pPr>
        <w:spacing w:after="60" w:line="240" w:lineRule="auto"/>
        <w:jc w:val="both"/>
        <w:rPr>
          <w:sz w:val="20"/>
          <w:szCs w:val="20"/>
        </w:rPr>
      </w:pPr>
      <w:r w:rsidRPr="75DA24C9">
        <w:rPr>
          <w:sz w:val="20"/>
          <w:szCs w:val="20"/>
        </w:rPr>
        <w:t xml:space="preserve">UNDP, the government (through the NDA and </w:t>
      </w:r>
      <w:r w:rsidR="00E56364" w:rsidRPr="75DA24C9">
        <w:rPr>
          <w:sz w:val="20"/>
          <w:szCs w:val="20"/>
        </w:rPr>
        <w:t>MAAP</w:t>
      </w:r>
      <w:r w:rsidRPr="75DA24C9">
        <w:rPr>
          <w:sz w:val="20"/>
          <w:szCs w:val="20"/>
        </w:rPr>
        <w:t>) and the NDCP have been in regular communication as this request was submitted and approved</w:t>
      </w:r>
      <w:r w:rsidR="00AB4120">
        <w:rPr>
          <w:sz w:val="20"/>
          <w:szCs w:val="20"/>
        </w:rPr>
        <w:t>.</w:t>
      </w:r>
      <w:r w:rsidRPr="75DA24C9">
        <w:rPr>
          <w:sz w:val="20"/>
          <w:szCs w:val="20"/>
        </w:rPr>
        <w:t xml:space="preserve"> </w:t>
      </w:r>
      <w:r w:rsidR="124B26BF" w:rsidRPr="75DA24C9">
        <w:rPr>
          <w:sz w:val="20"/>
          <w:szCs w:val="20"/>
        </w:rPr>
        <w:t xml:space="preserve">Moreover, </w:t>
      </w:r>
      <w:r w:rsidRPr="75DA24C9">
        <w:rPr>
          <w:sz w:val="20"/>
          <w:szCs w:val="20"/>
        </w:rPr>
        <w:t>he NDCP is aware that the government, with support from UNDP</w:t>
      </w:r>
      <w:r w:rsidR="006748AE" w:rsidRPr="75DA24C9">
        <w:rPr>
          <w:sz w:val="20"/>
          <w:szCs w:val="20"/>
        </w:rPr>
        <w:t>,</w:t>
      </w:r>
      <w:r w:rsidRPr="75DA24C9">
        <w:rPr>
          <w:sz w:val="20"/>
          <w:szCs w:val="20"/>
        </w:rPr>
        <w:t xml:space="preserve"> is developing the present proposal to GCF. The activities proposed in this project</w:t>
      </w:r>
      <w:r w:rsidR="006748AE" w:rsidRPr="75DA24C9">
        <w:rPr>
          <w:sz w:val="20"/>
          <w:szCs w:val="20"/>
        </w:rPr>
        <w:t xml:space="preserve"> </w:t>
      </w:r>
      <w:r w:rsidR="00C13888">
        <w:rPr>
          <w:sz w:val="20"/>
          <w:szCs w:val="20"/>
        </w:rPr>
        <w:t xml:space="preserve"> are designed to </w:t>
      </w:r>
      <w:r w:rsidR="406138FB" w:rsidRPr="75DA24C9">
        <w:rPr>
          <w:sz w:val="20"/>
          <w:szCs w:val="20"/>
        </w:rPr>
        <w:t xml:space="preserve">take into account </w:t>
      </w:r>
      <w:r w:rsidR="0211C1B5" w:rsidRPr="75DA24C9">
        <w:rPr>
          <w:sz w:val="20"/>
          <w:szCs w:val="20"/>
        </w:rPr>
        <w:t xml:space="preserve">this recent approval from NDCP </w:t>
      </w:r>
      <w:r w:rsidR="406138FB" w:rsidRPr="75DA24C9">
        <w:rPr>
          <w:sz w:val="20"/>
          <w:szCs w:val="20"/>
        </w:rPr>
        <w:t>and provide a comprehen</w:t>
      </w:r>
      <w:r w:rsidR="03939374" w:rsidRPr="75DA24C9">
        <w:rPr>
          <w:sz w:val="20"/>
          <w:szCs w:val="20"/>
        </w:rPr>
        <w:t>s</w:t>
      </w:r>
      <w:r w:rsidR="406138FB" w:rsidRPr="75DA24C9">
        <w:rPr>
          <w:sz w:val="20"/>
          <w:szCs w:val="20"/>
        </w:rPr>
        <w:t xml:space="preserve">ive and </w:t>
      </w:r>
      <w:r w:rsidR="006748AE" w:rsidRPr="75DA24C9">
        <w:rPr>
          <w:sz w:val="20"/>
          <w:szCs w:val="20"/>
        </w:rPr>
        <w:t>complement</w:t>
      </w:r>
      <w:r w:rsidR="04363F99" w:rsidRPr="75DA24C9">
        <w:rPr>
          <w:sz w:val="20"/>
          <w:szCs w:val="20"/>
        </w:rPr>
        <w:t>ary</w:t>
      </w:r>
      <w:r w:rsidR="6E9037F9" w:rsidRPr="75DA24C9">
        <w:rPr>
          <w:sz w:val="20"/>
          <w:szCs w:val="20"/>
        </w:rPr>
        <w:t xml:space="preserve"> set of activities </w:t>
      </w:r>
      <w:r w:rsidR="379F5BED" w:rsidRPr="75DA24C9">
        <w:rPr>
          <w:sz w:val="20"/>
          <w:szCs w:val="20"/>
        </w:rPr>
        <w:t xml:space="preserve">without </w:t>
      </w:r>
      <w:r w:rsidR="00DD5065">
        <w:rPr>
          <w:sz w:val="20"/>
          <w:szCs w:val="20"/>
        </w:rPr>
        <w:t xml:space="preserve">duplicating </w:t>
      </w:r>
      <w:r w:rsidR="006748AE" w:rsidRPr="75DA24C9">
        <w:rPr>
          <w:sz w:val="20"/>
          <w:szCs w:val="20"/>
        </w:rPr>
        <w:t xml:space="preserve">the NDCP-supported activities, which will be implemented throughout 2025. The current proposal is still needed because the NDCP activities do not address the </w:t>
      </w:r>
      <w:r w:rsidR="6F627870" w:rsidRPr="75DA24C9">
        <w:rPr>
          <w:sz w:val="20"/>
          <w:szCs w:val="20"/>
        </w:rPr>
        <w:t xml:space="preserve">significant </w:t>
      </w:r>
      <w:r w:rsidR="006748AE" w:rsidRPr="75DA24C9">
        <w:rPr>
          <w:sz w:val="20"/>
          <w:szCs w:val="20"/>
        </w:rPr>
        <w:t>barriers that are presented above and are addressed under the results framework of this proposal. For example, while the</w:t>
      </w:r>
      <w:r w:rsidR="000B2BD1" w:rsidRPr="75DA24C9">
        <w:rPr>
          <w:sz w:val="20"/>
          <w:szCs w:val="20"/>
        </w:rPr>
        <w:t xml:space="preserve"> NDCP support will address M&amp;E of the (to be developed) NAP Investment Plan, </w:t>
      </w:r>
      <w:r w:rsidR="006748AE" w:rsidRPr="75DA24C9">
        <w:rPr>
          <w:b/>
          <w:bCs/>
          <w:i/>
          <w:iCs/>
          <w:sz w:val="20"/>
          <w:szCs w:val="20"/>
        </w:rPr>
        <w:t>Barrier 3.2.1</w:t>
      </w:r>
      <w:r w:rsidR="000B2BD1" w:rsidRPr="75DA24C9">
        <w:rPr>
          <w:sz w:val="20"/>
          <w:szCs w:val="20"/>
        </w:rPr>
        <w:t xml:space="preserve"> of this project – Weak monitoring, evaluation, and learning (MEL) systems for adaptation, and the activities that have been designed to overcome it, address the broader weaknesses of MEL in adaptation</w:t>
      </w:r>
      <w:r w:rsidR="62299919" w:rsidRPr="75DA24C9">
        <w:rPr>
          <w:sz w:val="20"/>
          <w:szCs w:val="20"/>
        </w:rPr>
        <w:t xml:space="preserve"> which will </w:t>
      </w:r>
      <w:r w:rsidR="00710674">
        <w:rPr>
          <w:sz w:val="20"/>
          <w:szCs w:val="20"/>
        </w:rPr>
        <w:t xml:space="preserve">also </w:t>
      </w:r>
      <w:r w:rsidR="62299919" w:rsidRPr="75DA24C9">
        <w:rPr>
          <w:sz w:val="20"/>
          <w:szCs w:val="20"/>
        </w:rPr>
        <w:t>be encountered also when a NAP investment plan monitoring has to be undertaken</w:t>
      </w:r>
      <w:r w:rsidR="000B2BD1" w:rsidRPr="75DA24C9">
        <w:rPr>
          <w:sz w:val="20"/>
          <w:szCs w:val="20"/>
        </w:rPr>
        <w:t xml:space="preserve">. </w:t>
      </w:r>
      <w:r w:rsidR="00454BE7" w:rsidRPr="75DA24C9">
        <w:rPr>
          <w:sz w:val="20"/>
          <w:szCs w:val="20"/>
        </w:rPr>
        <w:t xml:space="preserve">Under </w:t>
      </w:r>
      <w:r w:rsidR="00454BE7" w:rsidRPr="75DA24C9">
        <w:rPr>
          <w:b/>
          <w:bCs/>
          <w:i/>
          <w:iCs/>
          <w:sz w:val="20"/>
          <w:szCs w:val="20"/>
        </w:rPr>
        <w:t>Barriers 3.3.1</w:t>
      </w:r>
      <w:r w:rsidR="00454BE7" w:rsidRPr="75DA24C9">
        <w:rPr>
          <w:sz w:val="20"/>
          <w:szCs w:val="20"/>
        </w:rPr>
        <w:t xml:space="preserve"> and </w:t>
      </w:r>
      <w:r w:rsidR="00454BE7" w:rsidRPr="75DA24C9">
        <w:rPr>
          <w:b/>
          <w:bCs/>
          <w:i/>
          <w:iCs/>
          <w:sz w:val="20"/>
          <w:szCs w:val="20"/>
        </w:rPr>
        <w:t>3.3.3</w:t>
      </w:r>
      <w:r w:rsidR="00454BE7" w:rsidRPr="75DA24C9">
        <w:rPr>
          <w:sz w:val="20"/>
          <w:szCs w:val="20"/>
        </w:rPr>
        <w:t xml:space="preserve">, this project identifies limited private sector engagement in adaptation finance, and low potential for future engagement without capacity building and other enabling activities. The NDCP-supported activities do not focus on private sector engagement and are limited to enabling increased domestic public finance of adaptation, and consequently activities proposed under this project to respond to these barriers are complementary to the NDCP activities. Under </w:t>
      </w:r>
      <w:r w:rsidR="00454BE7" w:rsidRPr="75DA24C9">
        <w:rPr>
          <w:b/>
          <w:bCs/>
          <w:i/>
          <w:iCs/>
          <w:sz w:val="20"/>
          <w:szCs w:val="20"/>
        </w:rPr>
        <w:t xml:space="preserve">Barrier 3.4.1. </w:t>
      </w:r>
      <w:r w:rsidR="00454BE7" w:rsidRPr="75DA24C9">
        <w:rPr>
          <w:sz w:val="20"/>
          <w:szCs w:val="20"/>
        </w:rPr>
        <w:t>activities implemented under this project will be complementary to the NDCP, because although NDCP will support the development of a NAP Investment Plan</w:t>
      </w:r>
      <w:r w:rsidR="00BA28D6" w:rsidRPr="75DA24C9">
        <w:rPr>
          <w:sz w:val="20"/>
          <w:szCs w:val="20"/>
        </w:rPr>
        <w:t xml:space="preserve">, it will not undertake any further actions to ‘identify’ projects or make them bankable, nor will it build capacity to do so in the government. </w:t>
      </w:r>
    </w:p>
    <w:p w14:paraId="302AE175" w14:textId="77777777" w:rsidR="00804F3D" w:rsidRDefault="00804F3D" w:rsidP="007541ED">
      <w:pPr>
        <w:spacing w:after="60" w:line="240" w:lineRule="auto"/>
        <w:jc w:val="both"/>
        <w:rPr>
          <w:sz w:val="20"/>
          <w:szCs w:val="20"/>
        </w:rPr>
      </w:pPr>
    </w:p>
    <w:p w14:paraId="49DB86CC" w14:textId="77777777" w:rsidR="005E49D9" w:rsidRDefault="005E49D9" w:rsidP="007541ED">
      <w:pPr>
        <w:spacing w:after="60" w:line="240" w:lineRule="auto"/>
        <w:jc w:val="both"/>
        <w:rPr>
          <w:sz w:val="20"/>
          <w:szCs w:val="20"/>
        </w:rPr>
      </w:pPr>
    </w:p>
    <w:p w14:paraId="75992BA5" w14:textId="77777777" w:rsidR="005E49D9" w:rsidRDefault="005E49D9" w:rsidP="007541ED">
      <w:pPr>
        <w:spacing w:after="60" w:line="240" w:lineRule="auto"/>
        <w:jc w:val="both"/>
        <w:rPr>
          <w:sz w:val="20"/>
          <w:szCs w:val="20"/>
        </w:rPr>
      </w:pPr>
    </w:p>
    <w:p w14:paraId="0E006DD0" w14:textId="77777777" w:rsidR="005E49D9" w:rsidRDefault="005E49D9" w:rsidP="007541ED">
      <w:pPr>
        <w:spacing w:after="60" w:line="240" w:lineRule="auto"/>
        <w:jc w:val="both"/>
        <w:rPr>
          <w:sz w:val="20"/>
          <w:szCs w:val="20"/>
        </w:rPr>
      </w:pPr>
    </w:p>
    <w:p w14:paraId="203CF9EB" w14:textId="77777777" w:rsidR="005E49D9" w:rsidRPr="004C0771" w:rsidRDefault="005E49D9" w:rsidP="007541ED">
      <w:pPr>
        <w:spacing w:after="60" w:line="240" w:lineRule="auto"/>
        <w:jc w:val="both"/>
        <w:rPr>
          <w:sz w:val="20"/>
          <w:szCs w:val="20"/>
        </w:rPr>
      </w:pPr>
    </w:p>
    <w:p w14:paraId="2C09CCDA" w14:textId="4FEB7503" w:rsidR="007541ED" w:rsidRPr="004C0771" w:rsidRDefault="00E56364" w:rsidP="007541ED">
      <w:pPr>
        <w:spacing w:after="60" w:line="240" w:lineRule="auto"/>
        <w:jc w:val="both"/>
        <w:rPr>
          <w:sz w:val="20"/>
          <w:szCs w:val="20"/>
        </w:rPr>
      </w:pPr>
      <w:r>
        <w:rPr>
          <w:sz w:val="20"/>
          <w:szCs w:val="20"/>
        </w:rPr>
        <w:t xml:space="preserve">Other relevant </w:t>
      </w:r>
      <w:r w:rsidR="007541ED" w:rsidRPr="004C0771">
        <w:rPr>
          <w:sz w:val="20"/>
          <w:szCs w:val="20"/>
        </w:rPr>
        <w:t>climate change adaptation projects funded by multilateral and bilateral agencies in Mozambique</w:t>
      </w:r>
    </w:p>
    <w:tbl>
      <w:tblPr>
        <w:tblW w:w="9344" w:type="dxa"/>
        <w:tblCellMar>
          <w:left w:w="0" w:type="dxa"/>
          <w:right w:w="0" w:type="dxa"/>
        </w:tblCellMar>
        <w:tblLook w:val="04A0" w:firstRow="1" w:lastRow="0" w:firstColumn="1" w:lastColumn="0" w:noHBand="0" w:noVBand="1"/>
      </w:tblPr>
      <w:tblGrid>
        <w:gridCol w:w="1666"/>
        <w:gridCol w:w="2334"/>
        <w:gridCol w:w="2816"/>
        <w:gridCol w:w="913"/>
        <w:gridCol w:w="740"/>
        <w:gridCol w:w="875"/>
      </w:tblGrid>
      <w:tr w:rsidR="001C0DC5" w:rsidRPr="004C0771" w14:paraId="76487C30" w14:textId="77777777" w:rsidTr="007541E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049666" w14:textId="77777777" w:rsidR="007541ED" w:rsidRPr="004C0771" w:rsidRDefault="007541ED" w:rsidP="007541ED">
            <w:pPr>
              <w:spacing w:after="0" w:line="240" w:lineRule="auto"/>
              <w:jc w:val="center"/>
              <w:rPr>
                <w:rFonts w:ascii="Arial" w:eastAsia="Times New Roman" w:hAnsi="Arial" w:cs="Arial"/>
                <w:b/>
                <w:bCs/>
                <w:sz w:val="20"/>
                <w:szCs w:val="20"/>
              </w:rPr>
            </w:pPr>
            <w:r w:rsidRPr="004C0771">
              <w:rPr>
                <w:rFonts w:ascii="Arial" w:eastAsia="Times New Roman" w:hAnsi="Arial" w:cs="Arial"/>
                <w:b/>
                <w:bCs/>
                <w:sz w:val="20"/>
                <w:szCs w:val="20"/>
              </w:rPr>
              <w:t>Donor Agency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E0A7A4E" w14:textId="77777777" w:rsidR="007541ED" w:rsidRPr="004C0771" w:rsidRDefault="007541ED" w:rsidP="007541ED">
            <w:pPr>
              <w:spacing w:after="0" w:line="240" w:lineRule="auto"/>
              <w:jc w:val="center"/>
              <w:rPr>
                <w:rFonts w:ascii="Arial" w:eastAsia="Times New Roman" w:hAnsi="Arial" w:cs="Arial"/>
                <w:b/>
                <w:bCs/>
                <w:sz w:val="20"/>
                <w:szCs w:val="20"/>
              </w:rPr>
            </w:pPr>
            <w:r w:rsidRPr="004C0771">
              <w:rPr>
                <w:rFonts w:ascii="Arial" w:eastAsia="Times New Roman" w:hAnsi="Arial" w:cs="Arial"/>
                <w:b/>
                <w:bCs/>
                <w:sz w:val="20"/>
                <w:szCs w:val="20"/>
              </w:rPr>
              <w:t>Project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02E578" w14:textId="77777777" w:rsidR="007541ED" w:rsidRPr="004C0771" w:rsidRDefault="007541ED" w:rsidP="007541ED">
            <w:pPr>
              <w:spacing w:after="0" w:line="240" w:lineRule="auto"/>
              <w:jc w:val="center"/>
              <w:rPr>
                <w:rFonts w:ascii="Arial" w:eastAsia="Times New Roman" w:hAnsi="Arial" w:cs="Arial"/>
                <w:b/>
                <w:bCs/>
                <w:sz w:val="20"/>
                <w:szCs w:val="20"/>
              </w:rPr>
            </w:pPr>
            <w:r w:rsidRPr="004C0771">
              <w:rPr>
                <w:rFonts w:ascii="Arial" w:eastAsia="Times New Roman" w:hAnsi="Arial" w:cs="Arial"/>
                <w:b/>
                <w:bCs/>
                <w:sz w:val="20"/>
                <w:szCs w:val="20"/>
              </w:rPr>
              <w:t>Objectives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29EBFC" w14:textId="77777777" w:rsidR="007541ED" w:rsidRPr="004C0771" w:rsidRDefault="007541ED" w:rsidP="007541ED">
            <w:pPr>
              <w:spacing w:after="0" w:line="240" w:lineRule="auto"/>
              <w:jc w:val="center"/>
              <w:rPr>
                <w:rFonts w:ascii="Arial" w:eastAsia="Times New Roman" w:hAnsi="Arial" w:cs="Arial"/>
                <w:b/>
                <w:bCs/>
                <w:sz w:val="20"/>
                <w:szCs w:val="20"/>
              </w:rPr>
            </w:pPr>
            <w:r w:rsidRPr="004C0771">
              <w:rPr>
                <w:rFonts w:ascii="Arial" w:eastAsia="Times New Roman" w:hAnsi="Arial" w:cs="Arial"/>
                <w:b/>
                <w:bCs/>
                <w:sz w:val="20"/>
                <w:szCs w:val="20"/>
              </w:rPr>
              <w:t>Duration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4EEFA7" w14:textId="77777777" w:rsidR="007541ED" w:rsidRPr="004C0771" w:rsidRDefault="007541ED" w:rsidP="007541ED">
            <w:pPr>
              <w:spacing w:after="0" w:line="240" w:lineRule="auto"/>
              <w:jc w:val="center"/>
              <w:rPr>
                <w:rFonts w:ascii="Arial" w:eastAsia="Times New Roman" w:hAnsi="Arial" w:cs="Arial"/>
                <w:b/>
                <w:bCs/>
                <w:sz w:val="20"/>
                <w:szCs w:val="20"/>
              </w:rPr>
            </w:pPr>
            <w:r w:rsidRPr="004C0771">
              <w:rPr>
                <w:rFonts w:ascii="Arial" w:eastAsia="Times New Roman" w:hAnsi="Arial" w:cs="Arial"/>
                <w:b/>
                <w:bCs/>
                <w:sz w:val="20"/>
                <w:szCs w:val="20"/>
              </w:rPr>
              <w:t>Time Frame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4C899F" w14:textId="77777777" w:rsidR="007541ED" w:rsidRPr="004C0771" w:rsidRDefault="007541ED" w:rsidP="007541ED">
            <w:pPr>
              <w:spacing w:after="0" w:line="240" w:lineRule="auto"/>
              <w:jc w:val="center"/>
              <w:rPr>
                <w:rFonts w:ascii="Arial" w:eastAsia="Times New Roman" w:hAnsi="Arial" w:cs="Arial"/>
                <w:b/>
                <w:bCs/>
                <w:sz w:val="20"/>
                <w:szCs w:val="20"/>
              </w:rPr>
            </w:pPr>
            <w:r w:rsidRPr="004C0771">
              <w:rPr>
                <w:rFonts w:ascii="Arial" w:eastAsia="Times New Roman" w:hAnsi="Arial" w:cs="Arial"/>
                <w:b/>
                <w:bCs/>
                <w:sz w:val="20"/>
                <w:szCs w:val="20"/>
              </w:rPr>
              <w:t>Amount</w:t>
            </w:r>
          </w:p>
        </w:tc>
      </w:tr>
      <w:tr w:rsidR="001C0DC5" w:rsidRPr="004C0771" w14:paraId="78E21601" w14:textId="77777777" w:rsidTr="007541E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D13F10" w14:textId="77777777" w:rsidR="007541ED" w:rsidRPr="004C0771" w:rsidRDefault="007541ED" w:rsidP="007541ED">
            <w:pPr>
              <w:spacing w:after="0" w:line="240" w:lineRule="auto"/>
              <w:rPr>
                <w:rFonts w:ascii="Arial" w:eastAsia="Times New Roman" w:hAnsi="Arial" w:cs="Arial"/>
                <w:b/>
                <w:bCs/>
                <w:sz w:val="20"/>
                <w:szCs w:val="20"/>
              </w:rPr>
            </w:pPr>
            <w:r w:rsidRPr="004C0771">
              <w:rPr>
                <w:rFonts w:ascii="Arial" w:eastAsia="Times New Roman" w:hAnsi="Arial" w:cs="Arial"/>
                <w:b/>
                <w:bCs/>
                <w:sz w:val="20"/>
                <w:szCs w:val="20"/>
              </w:rPr>
              <w:lastRenderedPageBreak/>
              <w:t>World Bank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6D2BF1"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Enhancing Climate Resilience in Mozambique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3BA24E"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Improve climate resilience in vulnerable communities, particularly in coastal and agricultural areas.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CE5771"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5 years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FD3A01"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2019-2024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A71BCA"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$50 million</w:t>
            </w:r>
          </w:p>
        </w:tc>
      </w:tr>
      <w:tr w:rsidR="001C0DC5" w:rsidRPr="004C0771" w14:paraId="18D62A5C" w14:textId="77777777" w:rsidTr="007541E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732DDC" w14:textId="77777777" w:rsidR="007541ED" w:rsidRPr="004C0771" w:rsidRDefault="007541ED" w:rsidP="007541ED">
            <w:pPr>
              <w:spacing w:after="0" w:line="240" w:lineRule="auto"/>
              <w:rPr>
                <w:rFonts w:ascii="Arial" w:eastAsia="Times New Roman" w:hAnsi="Arial" w:cs="Arial"/>
                <w:b/>
                <w:bCs/>
                <w:sz w:val="20"/>
                <w:szCs w:val="20"/>
              </w:rPr>
            </w:pPr>
            <w:r w:rsidRPr="004C0771">
              <w:rPr>
                <w:rFonts w:ascii="Arial" w:eastAsia="Times New Roman" w:hAnsi="Arial" w:cs="Arial"/>
                <w:b/>
                <w:bCs/>
                <w:sz w:val="20"/>
                <w:szCs w:val="20"/>
              </w:rPr>
              <w:t>African Development Bank (AfDB)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B31063"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Building Resilience to Climate Change in Mozambique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887A08"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Strengthen the country's capacity to adapt to climate change, focusing on water resources management and disaster risk reduction.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BE7D78"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5 years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E0221C"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2018-2023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896AE2"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$100 million</w:t>
            </w:r>
          </w:p>
        </w:tc>
      </w:tr>
      <w:tr w:rsidR="001C0DC5" w:rsidRPr="004C0771" w14:paraId="1AC8A48B" w14:textId="77777777" w:rsidTr="007541E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23BF1F" w14:textId="77777777" w:rsidR="007541ED" w:rsidRPr="004C0771" w:rsidRDefault="007541ED" w:rsidP="007541ED">
            <w:pPr>
              <w:spacing w:after="0" w:line="240" w:lineRule="auto"/>
              <w:rPr>
                <w:rFonts w:ascii="Arial" w:eastAsia="Times New Roman" w:hAnsi="Arial" w:cs="Arial"/>
                <w:b/>
                <w:bCs/>
                <w:sz w:val="20"/>
                <w:szCs w:val="20"/>
              </w:rPr>
            </w:pPr>
            <w:r w:rsidRPr="004C0771">
              <w:rPr>
                <w:rFonts w:ascii="Arial" w:eastAsia="Times New Roman" w:hAnsi="Arial" w:cs="Arial"/>
                <w:b/>
                <w:bCs/>
                <w:sz w:val="20"/>
                <w:szCs w:val="20"/>
              </w:rPr>
              <w:t>European Union (EU)</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67EED6"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Supporting Climate Change Adaptation in Mozambique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427B36"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Enhance climate resilience in vulnerable communities, particularly in coastal and agricultural areas.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7D7693"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5 years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3AA278"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2020-2025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77B0DB"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€50 million</w:t>
            </w:r>
          </w:p>
        </w:tc>
      </w:tr>
      <w:tr w:rsidR="001C0DC5" w:rsidRPr="004C0771" w14:paraId="496A6FCC" w14:textId="77777777" w:rsidTr="007541E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5D19F3" w14:textId="77777777" w:rsidR="007541ED" w:rsidRPr="004C0771" w:rsidRDefault="007541ED" w:rsidP="007541ED">
            <w:pPr>
              <w:spacing w:after="0" w:line="240" w:lineRule="auto"/>
              <w:rPr>
                <w:rFonts w:ascii="Arial" w:eastAsia="Times New Roman" w:hAnsi="Arial" w:cs="Arial"/>
                <w:b/>
                <w:bCs/>
                <w:sz w:val="20"/>
                <w:szCs w:val="20"/>
              </w:rPr>
            </w:pPr>
            <w:r w:rsidRPr="004C0771">
              <w:rPr>
                <w:rFonts w:ascii="Arial" w:eastAsia="Times New Roman" w:hAnsi="Arial" w:cs="Arial"/>
                <w:b/>
                <w:bCs/>
                <w:sz w:val="20"/>
                <w:szCs w:val="20"/>
              </w:rPr>
              <w:t>United Nations Development Programme (UNDP)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B9549E"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Strengthening Climate Change Resilience in Mozambique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F02D55"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Improve climate resilience through ecosystem-based adaptation, sustainable land management, and community-based initiatives.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07DA24"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5 years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485CC4"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2019-2024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1B7BD5"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$20 million</w:t>
            </w:r>
          </w:p>
        </w:tc>
      </w:tr>
      <w:tr w:rsidR="001C0DC5" w:rsidRPr="004C0771" w14:paraId="0532059E" w14:textId="77777777" w:rsidTr="007541E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4FCD1D" w14:textId="77777777" w:rsidR="007541ED" w:rsidRPr="004C0771" w:rsidRDefault="007541ED" w:rsidP="007541ED">
            <w:pPr>
              <w:spacing w:after="0" w:line="240" w:lineRule="auto"/>
              <w:rPr>
                <w:rFonts w:ascii="Arial" w:eastAsia="Times New Roman" w:hAnsi="Arial" w:cs="Arial"/>
                <w:b/>
                <w:bCs/>
                <w:sz w:val="20"/>
                <w:szCs w:val="20"/>
              </w:rPr>
            </w:pPr>
            <w:r w:rsidRPr="004C0771">
              <w:rPr>
                <w:rFonts w:ascii="Arial" w:eastAsia="Times New Roman" w:hAnsi="Arial" w:cs="Arial"/>
                <w:b/>
                <w:bCs/>
                <w:sz w:val="20"/>
                <w:szCs w:val="20"/>
              </w:rPr>
              <w:t>German Development Bank (KfW)</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7C8981"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Climate Change Adaptation and Disaster Risk Reduction in Mozambique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B40E00" w14:textId="77777777" w:rsidR="007541ED" w:rsidRPr="004C0771" w:rsidRDefault="007541ED" w:rsidP="007541ED">
            <w:pPr>
              <w:spacing w:after="0" w:line="240" w:lineRule="auto"/>
              <w:rPr>
                <w:rFonts w:ascii="Arial" w:eastAsia="Times New Roman" w:hAnsi="Arial" w:cs="Arial"/>
                <w:sz w:val="20"/>
                <w:szCs w:val="20"/>
              </w:rPr>
            </w:pPr>
            <w:r w:rsidRPr="004C0771">
              <w:rPr>
                <w:rFonts w:ascii="Arial" w:eastAsia="Times New Roman" w:hAnsi="Arial" w:cs="Arial"/>
                <w:sz w:val="20"/>
                <w:szCs w:val="20"/>
              </w:rPr>
              <w:t>Reduce vulnerability to climate change and natural disasters, particularly in coastal and rural areas.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8A04D2"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5 years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E7B8A3"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2018-2023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A348F1" w14:textId="77777777" w:rsidR="007541ED" w:rsidRPr="004C0771" w:rsidRDefault="007541ED" w:rsidP="007541ED">
            <w:pPr>
              <w:spacing w:after="0" w:line="240" w:lineRule="auto"/>
              <w:jc w:val="center"/>
              <w:rPr>
                <w:rFonts w:ascii="Arial" w:eastAsia="Times New Roman" w:hAnsi="Arial" w:cs="Arial"/>
                <w:sz w:val="20"/>
                <w:szCs w:val="20"/>
              </w:rPr>
            </w:pPr>
            <w:r w:rsidRPr="004C0771">
              <w:rPr>
                <w:rFonts w:ascii="Arial" w:eastAsia="Times New Roman" w:hAnsi="Arial" w:cs="Arial"/>
                <w:sz w:val="20"/>
                <w:szCs w:val="20"/>
              </w:rPr>
              <w:t>€30 million</w:t>
            </w:r>
          </w:p>
        </w:tc>
      </w:tr>
      <w:tr w:rsidR="001C0DC5" w:rsidRPr="004C0771" w14:paraId="454A2332" w14:textId="77777777" w:rsidTr="007541E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5A43FCD" w14:textId="58F454BA" w:rsidR="002D1F30" w:rsidRPr="004C0771" w:rsidRDefault="002D1F30" w:rsidP="007541ED">
            <w:pPr>
              <w:spacing w:after="0" w:line="240" w:lineRule="auto"/>
              <w:rPr>
                <w:rFonts w:ascii="Arial" w:eastAsia="Times New Roman" w:hAnsi="Arial" w:cs="Arial"/>
                <w:b/>
                <w:bCs/>
                <w:sz w:val="20"/>
                <w:szCs w:val="20"/>
              </w:rPr>
            </w:pPr>
            <w:r>
              <w:rPr>
                <w:rFonts w:ascii="Arial" w:eastAsia="Times New Roman" w:hAnsi="Arial" w:cs="Arial"/>
                <w:b/>
                <w:bCs/>
                <w:sz w:val="20"/>
                <w:szCs w:val="20"/>
              </w:rPr>
              <w:t>Save the Children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93045F6" w14:textId="28D4A167" w:rsidR="002D1F30" w:rsidRPr="004C0771" w:rsidRDefault="00DB53CA" w:rsidP="007541ED">
            <w:pPr>
              <w:spacing w:after="0" w:line="240" w:lineRule="auto"/>
              <w:rPr>
                <w:rFonts w:ascii="Arial" w:eastAsia="Times New Roman" w:hAnsi="Arial" w:cs="Arial"/>
                <w:sz w:val="20"/>
                <w:szCs w:val="20"/>
              </w:rPr>
            </w:pPr>
            <w:r w:rsidRPr="00DB53CA">
              <w:rPr>
                <w:rFonts w:ascii="Arial" w:eastAsia="Arial" w:hAnsi="Arial" w:cs="Arial"/>
                <w:b/>
                <w:bCs/>
                <w:sz w:val="20"/>
                <w:szCs w:val="20"/>
                <w:u w:val="single"/>
              </w:rPr>
              <w:t xml:space="preserve">LINK </w:t>
            </w:r>
            <w:r w:rsidRPr="75DA24C9">
              <w:rPr>
                <w:rFonts w:ascii="Arial" w:eastAsia="Arial" w:hAnsi="Arial" w:cs="Arial"/>
                <w:sz w:val="20"/>
                <w:szCs w:val="20"/>
              </w:rPr>
              <w:t>-</w:t>
            </w:r>
            <w:r w:rsidRPr="75DA24C9">
              <w:rPr>
                <w:rFonts w:ascii="Arial" w:eastAsia="Arial" w:hAnsi="Arial" w:cs="Arial"/>
                <w:b/>
                <w:bCs/>
                <w:sz w:val="20"/>
                <w:szCs w:val="20"/>
              </w:rPr>
              <w:t xml:space="preserve"> </w:t>
            </w:r>
            <w:r w:rsidRPr="00DB53CA">
              <w:rPr>
                <w:rFonts w:ascii="Arial" w:eastAsia="Arial" w:hAnsi="Arial" w:cs="Arial"/>
                <w:sz w:val="20"/>
                <w:szCs w:val="20"/>
              </w:rPr>
              <w:t>Building Climate Resilience by linking Climate Adaptation and Social Protection through decentralized planning in Mozambique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BF8A179" w14:textId="27391D15" w:rsidR="002D1F30" w:rsidRPr="004C0771" w:rsidRDefault="001C0DC5" w:rsidP="007541ED">
            <w:pPr>
              <w:spacing w:after="0" w:line="240" w:lineRule="auto"/>
              <w:rPr>
                <w:rFonts w:ascii="Arial" w:eastAsia="Times New Roman" w:hAnsi="Arial" w:cs="Arial"/>
                <w:sz w:val="20"/>
                <w:szCs w:val="20"/>
              </w:rPr>
            </w:pPr>
            <w:r w:rsidRPr="75DA24C9">
              <w:rPr>
                <w:rFonts w:ascii="Arial" w:eastAsia="Arial" w:hAnsi="Arial" w:cs="Arial"/>
                <w:sz w:val="20"/>
                <w:szCs w:val="20"/>
              </w:rPr>
              <w:t>The project</w:t>
            </w:r>
            <w:r>
              <w:rPr>
                <w:rFonts w:ascii="Arial" w:eastAsia="Arial" w:hAnsi="Arial" w:cs="Arial"/>
                <w:sz w:val="20"/>
                <w:szCs w:val="20"/>
              </w:rPr>
              <w:t xml:space="preserve">’s objective is to </w:t>
            </w:r>
            <w:r w:rsidRPr="75DA24C9">
              <w:rPr>
                <w:rFonts w:ascii="Arial" w:eastAsia="Arial" w:hAnsi="Arial" w:cs="Arial"/>
                <w:sz w:val="20"/>
                <w:szCs w:val="20"/>
              </w:rPr>
              <w:t>strengthen the climate resilience of local communities impacted by drought, by improving local capacity to develop and implement Local Adaptation Plans in 9 districts: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C574DCA" w14:textId="6277AB82" w:rsidR="002D1F30" w:rsidRPr="004C0771" w:rsidRDefault="006732C4" w:rsidP="007541ED">
            <w:pPr>
              <w:spacing w:after="0" w:line="240" w:lineRule="auto"/>
              <w:jc w:val="center"/>
              <w:rPr>
                <w:rFonts w:ascii="Arial" w:eastAsia="Times New Roman" w:hAnsi="Arial" w:cs="Arial"/>
                <w:sz w:val="20"/>
                <w:szCs w:val="20"/>
              </w:rPr>
            </w:pPr>
            <w:r>
              <w:rPr>
                <w:rFonts w:ascii="Arial" w:eastAsia="Times New Roman" w:hAnsi="Arial" w:cs="Arial"/>
                <w:sz w:val="20"/>
                <w:szCs w:val="20"/>
              </w:rPr>
              <w:t>5 years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C500604" w14:textId="1B1AFA86" w:rsidR="002D1F30" w:rsidRPr="004C0771" w:rsidRDefault="0059496F" w:rsidP="007541ED">
            <w:pPr>
              <w:spacing w:after="0" w:line="240" w:lineRule="auto"/>
              <w:jc w:val="center"/>
              <w:rPr>
                <w:rFonts w:ascii="Arial" w:eastAsia="Times New Roman" w:hAnsi="Arial" w:cs="Arial"/>
                <w:sz w:val="20"/>
                <w:szCs w:val="20"/>
              </w:rPr>
            </w:pPr>
            <w:r>
              <w:rPr>
                <w:rFonts w:ascii="Arial" w:eastAsia="Times New Roman" w:hAnsi="Arial" w:cs="Arial"/>
                <w:sz w:val="20"/>
                <w:szCs w:val="20"/>
              </w:rPr>
              <w:t>2024-2029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50393CF" w14:textId="06EB472A" w:rsidR="002D1F30" w:rsidRPr="004C0771" w:rsidRDefault="00383E01" w:rsidP="007541ED">
            <w:pPr>
              <w:spacing w:after="0" w:line="240" w:lineRule="auto"/>
              <w:jc w:val="center"/>
              <w:rPr>
                <w:rFonts w:ascii="Arial" w:eastAsia="Times New Roman" w:hAnsi="Arial" w:cs="Arial"/>
                <w:sz w:val="20"/>
                <w:szCs w:val="20"/>
              </w:rPr>
            </w:pPr>
            <w:r>
              <w:rPr>
                <w:rFonts w:ascii="Arial" w:eastAsia="Times New Roman" w:hAnsi="Arial" w:cs="Arial"/>
                <w:sz w:val="20"/>
                <w:szCs w:val="20"/>
              </w:rPr>
              <w:t>$28 million</w:t>
            </w:r>
          </w:p>
        </w:tc>
      </w:tr>
    </w:tbl>
    <w:p w14:paraId="6B0E3D7C" w14:textId="77777777" w:rsidR="007541ED" w:rsidRPr="004C0771" w:rsidRDefault="007541ED" w:rsidP="007541ED">
      <w:pPr>
        <w:jc w:val="both"/>
      </w:pPr>
    </w:p>
    <w:p w14:paraId="6D4EB652" w14:textId="77777777" w:rsidR="007541ED" w:rsidRPr="004C0771" w:rsidRDefault="007541ED" w:rsidP="00F97840"/>
    <w:p w14:paraId="5824BAD3" w14:textId="1773870C" w:rsidR="00F97840" w:rsidRPr="005E49D9" w:rsidRDefault="00F97840" w:rsidP="000D1454">
      <w:pPr>
        <w:rPr>
          <w:b/>
          <w:bCs/>
        </w:rPr>
      </w:pPr>
      <w:bookmarkStart w:id="17" w:name="_Toc118216351"/>
      <w:bookmarkStart w:id="18" w:name="_Toc119587226"/>
      <w:r w:rsidRPr="005E49D9">
        <w:rPr>
          <w:b/>
          <w:bCs/>
        </w:rPr>
        <w:t>Section 3. Theory of change (ToC) (</w:t>
      </w:r>
      <w:r w:rsidRPr="005E49D9">
        <w:rPr>
          <w:b/>
          <w:bCs/>
          <w:i/>
          <w:iCs/>
          <w:u w:val="single"/>
        </w:rPr>
        <w:t>indicative</w:t>
      </w:r>
      <w:r w:rsidRPr="005E49D9">
        <w:rPr>
          <w:b/>
          <w:bCs/>
        </w:rPr>
        <w:t xml:space="preserve"> maximum length: three pages)</w:t>
      </w:r>
      <w:bookmarkEnd w:id="17"/>
      <w:bookmarkEnd w:id="18"/>
    </w:p>
    <w:p w14:paraId="04FE88D5" w14:textId="77777777" w:rsidR="00EA1E07" w:rsidRPr="004C0771" w:rsidRDefault="00EA1E07" w:rsidP="0025025B">
      <w:pPr>
        <w:spacing w:after="0" w:line="240" w:lineRule="auto"/>
        <w:jc w:val="both"/>
        <w:rPr>
          <w:rStyle w:val="DefaultText"/>
        </w:rPr>
      </w:pPr>
    </w:p>
    <w:p w14:paraId="42DB54F6" w14:textId="0CE4FB62" w:rsidR="00E77D99" w:rsidRDefault="0025025B" w:rsidP="0025025B">
      <w:pPr>
        <w:spacing w:after="0" w:line="240" w:lineRule="auto"/>
        <w:jc w:val="both"/>
        <w:rPr>
          <w:rFonts w:cstheme="minorHAnsi"/>
          <w:sz w:val="20"/>
          <w:szCs w:val="20"/>
        </w:rPr>
      </w:pPr>
      <w:r w:rsidRPr="004C0771">
        <w:rPr>
          <w:rFonts w:cstheme="minorHAnsi"/>
          <w:b/>
          <w:bCs/>
          <w:sz w:val="20"/>
          <w:szCs w:val="20"/>
          <w:u w:val="single"/>
        </w:rPr>
        <w:t>IF</w:t>
      </w:r>
      <w:r w:rsidRPr="004C0771">
        <w:rPr>
          <w:rFonts w:cstheme="minorHAnsi"/>
          <w:sz w:val="20"/>
          <w:szCs w:val="20"/>
        </w:rPr>
        <w:t xml:space="preserve"> this readiness proposal strengthens Mozambique’s climate adaptation framework by enhancing institutional capacity, establishing robust inter-agency coordination, creating systematic data management for evidence-based planning and mobilizing climate finance through a structured approach to prioritize and attract investments in adaptation, </w:t>
      </w:r>
      <w:r w:rsidRPr="004C0771">
        <w:rPr>
          <w:rFonts w:cstheme="minorHAnsi"/>
          <w:b/>
          <w:bCs/>
          <w:sz w:val="20"/>
          <w:szCs w:val="20"/>
          <w:u w:val="single"/>
        </w:rPr>
        <w:t>THEN</w:t>
      </w:r>
      <w:r w:rsidRPr="004C0771">
        <w:rPr>
          <w:rFonts w:cstheme="minorHAnsi"/>
          <w:sz w:val="20"/>
          <w:szCs w:val="20"/>
        </w:rPr>
        <w:t xml:space="preserve"> Mozambique will be equipped to implement comprehensive, resilient, and scalable adaptation strategies across all vulnerable sectors and regions, </w:t>
      </w:r>
      <w:r w:rsidRPr="004C0771">
        <w:rPr>
          <w:rFonts w:cstheme="minorHAnsi"/>
          <w:b/>
          <w:bCs/>
          <w:sz w:val="20"/>
          <w:szCs w:val="20"/>
          <w:u w:val="single"/>
        </w:rPr>
        <w:t>BECAUSE</w:t>
      </w:r>
      <w:r w:rsidRPr="004C0771">
        <w:rPr>
          <w:rFonts w:cstheme="minorHAnsi"/>
          <w:sz w:val="20"/>
          <w:szCs w:val="20"/>
        </w:rPr>
        <w:t xml:space="preserve"> improved institutional and financial capacities, coupled with inclusive, data-driven planning and targeted stakeholder engagement, will enable sustainable, adaptive responses that address the specific climate risks and resilience needs of communities throughout the country.</w:t>
      </w:r>
    </w:p>
    <w:p w14:paraId="49B5C986" w14:textId="77777777" w:rsidR="00D70600" w:rsidRDefault="00D70600" w:rsidP="0025025B">
      <w:pPr>
        <w:spacing w:after="0" w:line="240" w:lineRule="auto"/>
        <w:jc w:val="both"/>
        <w:rPr>
          <w:rFonts w:cstheme="minorHAnsi"/>
          <w:sz w:val="20"/>
          <w:szCs w:val="20"/>
        </w:rPr>
      </w:pPr>
    </w:p>
    <w:p w14:paraId="0350E425" w14:textId="45FCFB7A" w:rsidR="00DB7B65" w:rsidRPr="00E77D99" w:rsidRDefault="00DB7B65" w:rsidP="00EA1E07">
      <w:pPr>
        <w:spacing w:after="0" w:line="240" w:lineRule="auto"/>
        <w:ind w:right="-29"/>
        <w:jc w:val="both"/>
        <w:rPr>
          <w:rStyle w:val="DefaultText"/>
          <w:b/>
          <w:color w:val="auto"/>
        </w:rPr>
      </w:pPr>
      <w:r w:rsidRPr="00E77D99">
        <w:rPr>
          <w:rStyle w:val="DefaultText"/>
          <w:b/>
          <w:color w:val="auto"/>
        </w:rPr>
        <w:t>3.1. Theory of Change</w:t>
      </w:r>
      <w:r w:rsidR="00B015AC" w:rsidRPr="00E77D99">
        <w:rPr>
          <w:rStyle w:val="DefaultText"/>
          <w:b/>
          <w:color w:val="auto"/>
        </w:rPr>
        <w:t xml:space="preserve"> – Diagram</w:t>
      </w:r>
    </w:p>
    <w:p w14:paraId="0ADDD7BF" w14:textId="0CC68269" w:rsidR="00EA1E07" w:rsidRPr="004C0771" w:rsidRDefault="00EA1E07" w:rsidP="00EA1E07">
      <w:pPr>
        <w:spacing w:after="0" w:line="240" w:lineRule="auto"/>
        <w:ind w:right="-29"/>
        <w:jc w:val="both"/>
        <w:rPr>
          <w:rStyle w:val="DefaultText"/>
        </w:rPr>
      </w:pPr>
    </w:p>
    <w:p w14:paraId="495AB826" w14:textId="14B90EBD" w:rsidR="00A66CA0" w:rsidRDefault="004740F4" w:rsidP="00EA1E07">
      <w:pPr>
        <w:spacing w:after="0" w:line="240" w:lineRule="auto"/>
        <w:ind w:right="-29"/>
        <w:jc w:val="both"/>
        <w:rPr>
          <w:rStyle w:val="DefaultText"/>
          <w:color w:val="auto"/>
        </w:rPr>
      </w:pPr>
      <w:r w:rsidRPr="004740F4">
        <w:rPr>
          <w:noProof/>
        </w:rPr>
        <w:lastRenderedPageBreak/>
        <w:drawing>
          <wp:inline distT="0" distB="0" distL="0" distR="0" wp14:anchorId="1A7728A7" wp14:editId="71491C8C">
            <wp:extent cx="6282013" cy="8235950"/>
            <wp:effectExtent l="0" t="0" r="5080" b="0"/>
            <wp:docPr id="721207437"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07437" name="Picture 1" descr="A diagram of a diagram&#10;&#10;AI-generated content may be incorrect."/>
                    <pic:cNvPicPr/>
                  </pic:nvPicPr>
                  <pic:blipFill>
                    <a:blip r:embed="rId30"/>
                    <a:stretch>
                      <a:fillRect/>
                    </a:stretch>
                  </pic:blipFill>
                  <pic:spPr>
                    <a:xfrm>
                      <a:off x="0" y="0"/>
                      <a:ext cx="6294338" cy="8252109"/>
                    </a:xfrm>
                    <a:prstGeom prst="rect">
                      <a:avLst/>
                    </a:prstGeom>
                  </pic:spPr>
                </pic:pic>
              </a:graphicData>
            </a:graphic>
          </wp:inline>
        </w:drawing>
      </w:r>
      <w:r w:rsidR="009A24E8" w:rsidRPr="009A24E8">
        <w:rPr>
          <w:noProof/>
        </w:rPr>
        <w:t xml:space="preserve"> </w:t>
      </w:r>
    </w:p>
    <w:p w14:paraId="7BCF1D10" w14:textId="77777777" w:rsidR="00A66CA0" w:rsidRPr="000D1454" w:rsidRDefault="00A66CA0" w:rsidP="00EA1E07">
      <w:pPr>
        <w:spacing w:after="0" w:line="240" w:lineRule="auto"/>
        <w:ind w:right="-29"/>
        <w:jc w:val="both"/>
        <w:rPr>
          <w:sz w:val="20"/>
        </w:rPr>
      </w:pPr>
    </w:p>
    <w:p w14:paraId="7BAA6432" w14:textId="77777777" w:rsidR="00EA1E07" w:rsidRDefault="00EA1E07" w:rsidP="00AB78E1">
      <w:pPr>
        <w:tabs>
          <w:tab w:val="left" w:pos="720"/>
          <w:tab w:val="left" w:pos="7200"/>
        </w:tabs>
        <w:spacing w:after="0" w:line="240" w:lineRule="auto"/>
        <w:rPr>
          <w:b/>
          <w:color w:val="276E8B" w:themeColor="accent1" w:themeShade="BF"/>
        </w:rPr>
      </w:pPr>
    </w:p>
    <w:p w14:paraId="7A488AA9" w14:textId="77777777" w:rsidR="009A24E8" w:rsidRDefault="009A24E8" w:rsidP="00AB78E1">
      <w:pPr>
        <w:tabs>
          <w:tab w:val="left" w:pos="720"/>
          <w:tab w:val="left" w:pos="7200"/>
        </w:tabs>
        <w:spacing w:after="0" w:line="240" w:lineRule="auto"/>
        <w:rPr>
          <w:b/>
          <w:color w:val="276E8B" w:themeColor="accent1" w:themeShade="BF"/>
        </w:rPr>
      </w:pPr>
    </w:p>
    <w:p w14:paraId="0188804D" w14:textId="77777777" w:rsidR="009A24E8" w:rsidRDefault="009A24E8" w:rsidP="00AB78E1">
      <w:pPr>
        <w:tabs>
          <w:tab w:val="left" w:pos="720"/>
          <w:tab w:val="left" w:pos="7200"/>
        </w:tabs>
        <w:spacing w:after="0" w:line="240" w:lineRule="auto"/>
        <w:rPr>
          <w:b/>
          <w:color w:val="276E8B" w:themeColor="accent1" w:themeShade="BF"/>
        </w:rPr>
      </w:pPr>
    </w:p>
    <w:p w14:paraId="7B99626D" w14:textId="77777777" w:rsidR="009A24E8" w:rsidRDefault="009A24E8" w:rsidP="00AB78E1">
      <w:pPr>
        <w:tabs>
          <w:tab w:val="left" w:pos="720"/>
          <w:tab w:val="left" w:pos="7200"/>
        </w:tabs>
        <w:spacing w:after="0" w:line="240" w:lineRule="auto"/>
        <w:rPr>
          <w:b/>
          <w:color w:val="276E8B" w:themeColor="accent1" w:themeShade="BF"/>
        </w:rPr>
      </w:pPr>
    </w:p>
    <w:p w14:paraId="120D819E" w14:textId="77777777" w:rsidR="009A24E8" w:rsidRPr="004C0771" w:rsidRDefault="009A24E8" w:rsidP="00AB78E1">
      <w:pPr>
        <w:tabs>
          <w:tab w:val="left" w:pos="720"/>
          <w:tab w:val="left" w:pos="7200"/>
        </w:tabs>
        <w:spacing w:after="0" w:line="240" w:lineRule="auto"/>
        <w:rPr>
          <w:b/>
          <w:color w:val="276E8B" w:themeColor="accent1" w:themeShade="BF"/>
        </w:rPr>
      </w:pPr>
    </w:p>
    <w:p w14:paraId="6E76569B" w14:textId="5DC822F2" w:rsidR="00C25CBD" w:rsidRPr="00E77D99" w:rsidRDefault="00C25CBD" w:rsidP="00AB78E1">
      <w:pPr>
        <w:spacing w:after="0" w:line="240" w:lineRule="auto"/>
        <w:ind w:right="-29"/>
        <w:jc w:val="both"/>
        <w:rPr>
          <w:rStyle w:val="DefaultText"/>
          <w:b/>
          <w:bCs/>
          <w:color w:val="auto"/>
        </w:rPr>
      </w:pPr>
      <w:r w:rsidRPr="00E77D99">
        <w:rPr>
          <w:rStyle w:val="DefaultText"/>
          <w:b/>
          <w:bCs/>
          <w:color w:val="auto"/>
        </w:rPr>
        <w:t>3.2. Theory of Change – Narrative</w:t>
      </w:r>
    </w:p>
    <w:p w14:paraId="7397334C" w14:textId="6DADF44E" w:rsidR="00C2187A" w:rsidRPr="004C0771" w:rsidRDefault="00C2187A" w:rsidP="00756CB3">
      <w:pPr>
        <w:spacing w:after="0" w:line="240" w:lineRule="auto"/>
        <w:ind w:right="-29"/>
        <w:jc w:val="both"/>
        <w:rPr>
          <w:rStyle w:val="DefaultText"/>
          <w:color w:val="auto"/>
        </w:rPr>
      </w:pPr>
    </w:p>
    <w:p w14:paraId="340EC296" w14:textId="11C170FF" w:rsidR="00AB78E1" w:rsidRPr="004C0771" w:rsidRDefault="00AB78E1" w:rsidP="00F5709A">
      <w:pPr>
        <w:shd w:val="clear" w:color="auto" w:fill="7FC0DB" w:themeFill="accent1" w:themeFillTint="99"/>
        <w:spacing w:after="0" w:line="240" w:lineRule="auto"/>
        <w:ind w:right="-29"/>
        <w:jc w:val="both"/>
        <w:rPr>
          <w:rStyle w:val="DefaultText"/>
          <w:b/>
          <w:bCs/>
          <w:color w:val="auto"/>
          <w:u w:val="single"/>
        </w:rPr>
      </w:pPr>
      <w:r w:rsidRPr="004C0771">
        <w:rPr>
          <w:rStyle w:val="DefaultText"/>
          <w:b/>
          <w:bCs/>
          <w:color w:val="auto"/>
          <w:u w:val="single"/>
        </w:rPr>
        <w:t>Outcomes</w:t>
      </w:r>
      <w:r w:rsidR="004E4691">
        <w:rPr>
          <w:rStyle w:val="DefaultText"/>
          <w:b/>
          <w:bCs/>
          <w:color w:val="auto"/>
          <w:u w:val="single"/>
        </w:rPr>
        <w:t>,</w:t>
      </w:r>
      <w:r w:rsidRPr="004C0771">
        <w:rPr>
          <w:rStyle w:val="DefaultText"/>
          <w:b/>
          <w:bCs/>
          <w:color w:val="auto"/>
          <w:u w:val="single"/>
        </w:rPr>
        <w:t xml:space="preserve"> activities</w:t>
      </w:r>
      <w:r w:rsidR="004E4691">
        <w:rPr>
          <w:rStyle w:val="DefaultText"/>
          <w:b/>
          <w:bCs/>
          <w:color w:val="auto"/>
          <w:u w:val="single"/>
        </w:rPr>
        <w:t xml:space="preserve"> and outputs</w:t>
      </w:r>
    </w:p>
    <w:p w14:paraId="0B159785" w14:textId="77777777" w:rsidR="00AB78E1" w:rsidRDefault="00AB78E1" w:rsidP="00756CB3">
      <w:pPr>
        <w:spacing w:after="0" w:line="240" w:lineRule="auto"/>
        <w:ind w:right="-29"/>
        <w:jc w:val="both"/>
        <w:rPr>
          <w:rStyle w:val="DefaultText"/>
          <w:color w:val="auto"/>
        </w:rPr>
      </w:pPr>
    </w:p>
    <w:p w14:paraId="36A94099" w14:textId="54C8198B" w:rsidR="00FB1536" w:rsidRDefault="00EA7FA1" w:rsidP="00E56364">
      <w:pPr>
        <w:spacing w:after="60" w:line="240" w:lineRule="auto"/>
        <w:ind w:right="-29"/>
        <w:jc w:val="both"/>
        <w:rPr>
          <w:rFonts w:cstheme="minorHAnsi"/>
          <w:sz w:val="20"/>
          <w:szCs w:val="20"/>
        </w:rPr>
      </w:pPr>
      <w:r w:rsidRPr="00EA7FA1">
        <w:rPr>
          <w:rFonts w:cstheme="minorHAnsi"/>
          <w:sz w:val="20"/>
          <w:szCs w:val="20"/>
        </w:rPr>
        <w:t xml:space="preserve">The overall </w:t>
      </w:r>
      <w:r w:rsidRPr="00EA7FA1">
        <w:rPr>
          <w:rFonts w:cstheme="minorHAnsi"/>
          <w:b/>
          <w:bCs/>
          <w:sz w:val="20"/>
          <w:szCs w:val="20"/>
        </w:rPr>
        <w:t>goal statement</w:t>
      </w:r>
      <w:r w:rsidRPr="00EA7FA1">
        <w:rPr>
          <w:rFonts w:cstheme="minorHAnsi"/>
          <w:sz w:val="20"/>
          <w:szCs w:val="20"/>
        </w:rPr>
        <w:t xml:space="preserve"> of this Readiness </w:t>
      </w:r>
      <w:r w:rsidR="00BD7A90">
        <w:rPr>
          <w:rFonts w:cstheme="minorHAnsi"/>
          <w:sz w:val="20"/>
          <w:szCs w:val="20"/>
        </w:rPr>
        <w:t>P</w:t>
      </w:r>
      <w:r w:rsidRPr="00EA7FA1">
        <w:rPr>
          <w:rFonts w:cstheme="minorHAnsi"/>
          <w:sz w:val="20"/>
          <w:szCs w:val="20"/>
        </w:rPr>
        <w:t xml:space="preserve">roject, as articulated in the Theory of Change </w:t>
      </w:r>
      <w:r w:rsidR="00BD7A90">
        <w:rPr>
          <w:rFonts w:cstheme="minorHAnsi"/>
          <w:sz w:val="20"/>
          <w:szCs w:val="20"/>
        </w:rPr>
        <w:t>D</w:t>
      </w:r>
      <w:r w:rsidRPr="00EA7FA1">
        <w:rPr>
          <w:rFonts w:cstheme="minorHAnsi"/>
          <w:sz w:val="20"/>
          <w:szCs w:val="20"/>
        </w:rPr>
        <w:t>iagram, is as follows:</w:t>
      </w:r>
    </w:p>
    <w:p w14:paraId="734D1526" w14:textId="5F812A4D" w:rsidR="00EA7FA1" w:rsidRDefault="00EA7FA1" w:rsidP="00EA7FA1">
      <w:pPr>
        <w:spacing w:after="60" w:line="240" w:lineRule="auto"/>
        <w:ind w:right="-29"/>
        <w:jc w:val="both"/>
        <w:rPr>
          <w:rFonts w:cstheme="minorHAnsi"/>
          <w:sz w:val="20"/>
          <w:szCs w:val="20"/>
        </w:rPr>
      </w:pPr>
      <w:r w:rsidRPr="00EA7FA1">
        <w:rPr>
          <w:rFonts w:cstheme="minorHAnsi"/>
          <w:b/>
          <w:bCs/>
          <w:sz w:val="20"/>
          <w:szCs w:val="20"/>
        </w:rPr>
        <w:t>IF</w:t>
      </w:r>
      <w:r w:rsidRPr="00EA7FA1">
        <w:rPr>
          <w:rFonts w:cstheme="minorHAnsi"/>
          <w:sz w:val="20"/>
          <w:szCs w:val="20"/>
        </w:rPr>
        <w:t xml:space="preserve"> this Readiness proposal strengthens Mozambique’s climate adaptation framework by enhancing institutional capacity, establishing robust inter-agency coordination, creating systematic data management for evidence-based planning, and mobilizing climate finance through a structured approach to prioritize and attract investments in adaptation, </w:t>
      </w:r>
      <w:r w:rsidRPr="00EA7FA1">
        <w:rPr>
          <w:rFonts w:cstheme="minorHAnsi"/>
          <w:b/>
          <w:bCs/>
          <w:sz w:val="20"/>
          <w:szCs w:val="20"/>
        </w:rPr>
        <w:t>THEN</w:t>
      </w:r>
      <w:r w:rsidRPr="00EA7FA1">
        <w:rPr>
          <w:rFonts w:cstheme="minorHAnsi"/>
          <w:sz w:val="20"/>
          <w:szCs w:val="20"/>
        </w:rPr>
        <w:t xml:space="preserve"> Mozambique will be equipped to implement comprehensive, resilient, and scalable adaptation strategies across all vulnerable sectors and regions, </w:t>
      </w:r>
      <w:r w:rsidRPr="00EA7FA1">
        <w:rPr>
          <w:rFonts w:cstheme="minorHAnsi"/>
          <w:b/>
          <w:bCs/>
          <w:sz w:val="20"/>
          <w:szCs w:val="20"/>
        </w:rPr>
        <w:t>BECAUSE</w:t>
      </w:r>
      <w:r w:rsidRPr="00EA7FA1">
        <w:rPr>
          <w:rFonts w:cstheme="minorHAnsi"/>
          <w:sz w:val="20"/>
          <w:szCs w:val="20"/>
        </w:rPr>
        <w:t xml:space="preserve"> improved institutional and financial capacities, coupled with inclusive, data-driven planning and targeted stakeholder engagement, </w:t>
      </w:r>
      <w:r>
        <w:rPr>
          <w:rFonts w:cstheme="minorHAnsi"/>
          <w:sz w:val="20"/>
          <w:szCs w:val="20"/>
        </w:rPr>
        <w:t xml:space="preserve">will </w:t>
      </w:r>
      <w:r w:rsidRPr="00EA7FA1">
        <w:rPr>
          <w:rFonts w:cstheme="minorHAnsi"/>
          <w:sz w:val="20"/>
          <w:szCs w:val="20"/>
        </w:rPr>
        <w:t>enable sustainable, adaptive responses that address specific climate risks and resilience needs.</w:t>
      </w:r>
    </w:p>
    <w:p w14:paraId="3433ABED" w14:textId="77777777" w:rsidR="005E49D9" w:rsidRDefault="005E49D9" w:rsidP="00EA7FA1">
      <w:pPr>
        <w:spacing w:after="60" w:line="240" w:lineRule="auto"/>
        <w:ind w:right="-29"/>
        <w:jc w:val="both"/>
        <w:rPr>
          <w:rFonts w:cstheme="minorHAnsi"/>
          <w:sz w:val="20"/>
          <w:szCs w:val="20"/>
        </w:rPr>
      </w:pPr>
    </w:p>
    <w:p w14:paraId="0F480835" w14:textId="2B33EBAD" w:rsidR="00F45D4C" w:rsidRDefault="00F45D4C" w:rsidP="007D4D83">
      <w:pPr>
        <w:spacing w:after="60" w:line="240" w:lineRule="auto"/>
        <w:ind w:right="-29"/>
        <w:jc w:val="both"/>
        <w:rPr>
          <w:rFonts w:cstheme="minorHAnsi"/>
          <w:sz w:val="20"/>
          <w:szCs w:val="20"/>
        </w:rPr>
      </w:pPr>
      <w:r w:rsidRPr="00E56364">
        <w:rPr>
          <w:rFonts w:cstheme="minorHAnsi"/>
          <w:sz w:val="20"/>
          <w:szCs w:val="20"/>
        </w:rPr>
        <w:t>Th</w:t>
      </w:r>
      <w:r>
        <w:rPr>
          <w:rFonts w:cstheme="minorHAnsi"/>
          <w:sz w:val="20"/>
          <w:szCs w:val="20"/>
        </w:rPr>
        <w:t>is</w:t>
      </w:r>
      <w:r w:rsidRPr="007873FE">
        <w:rPr>
          <w:rFonts w:cstheme="minorHAnsi"/>
          <w:sz w:val="20"/>
          <w:szCs w:val="20"/>
        </w:rPr>
        <w:t xml:space="preserve"> Readiness </w:t>
      </w:r>
      <w:r>
        <w:rPr>
          <w:rFonts w:cstheme="minorHAnsi"/>
          <w:sz w:val="20"/>
          <w:szCs w:val="20"/>
        </w:rPr>
        <w:t>P</w:t>
      </w:r>
      <w:r w:rsidRPr="007873FE">
        <w:rPr>
          <w:rFonts w:cstheme="minorHAnsi"/>
          <w:sz w:val="20"/>
          <w:szCs w:val="20"/>
        </w:rPr>
        <w:t xml:space="preserve">roject is structured around four interdependent </w:t>
      </w:r>
      <w:r w:rsidRPr="007873FE">
        <w:rPr>
          <w:rFonts w:cstheme="minorHAnsi"/>
          <w:b/>
          <w:bCs/>
          <w:sz w:val="20"/>
          <w:szCs w:val="20"/>
        </w:rPr>
        <w:t>Outcomes</w:t>
      </w:r>
      <w:r w:rsidRPr="007873FE">
        <w:rPr>
          <w:rFonts w:cstheme="minorHAnsi"/>
          <w:sz w:val="20"/>
          <w:szCs w:val="20"/>
        </w:rPr>
        <w:t>, each reinforcing and complementing the others to collectively achieve this goal:</w:t>
      </w:r>
    </w:p>
    <w:p w14:paraId="5F39FC20" w14:textId="77777777" w:rsidR="00E77D99" w:rsidRPr="007873FE" w:rsidRDefault="00E77D99" w:rsidP="007D4D83">
      <w:pPr>
        <w:spacing w:after="60" w:line="240" w:lineRule="auto"/>
        <w:ind w:right="-29"/>
        <w:jc w:val="both"/>
        <w:rPr>
          <w:rFonts w:cstheme="minorHAnsi"/>
          <w:sz w:val="20"/>
          <w:szCs w:val="20"/>
        </w:rPr>
      </w:pPr>
    </w:p>
    <w:p w14:paraId="366E4D45" w14:textId="460C8F7D" w:rsidR="00C03602" w:rsidRDefault="00C03602" w:rsidP="007873FE">
      <w:pPr>
        <w:pStyle w:val="ListParagraph"/>
        <w:numPr>
          <w:ilvl w:val="0"/>
          <w:numId w:val="137"/>
        </w:numPr>
        <w:spacing w:after="60" w:line="240" w:lineRule="auto"/>
        <w:contextualSpacing w:val="0"/>
        <w:jc w:val="both"/>
        <w:rPr>
          <w:rFonts w:ascii="Arial" w:hAnsi="Arial" w:cs="Arial"/>
          <w:sz w:val="20"/>
          <w:szCs w:val="20"/>
        </w:rPr>
      </w:pPr>
      <w:r w:rsidRPr="007873FE">
        <w:rPr>
          <w:rStyle w:val="Strong"/>
          <w:rFonts w:ascii="Arial" w:hAnsi="Arial" w:cs="Arial"/>
          <w:sz w:val="20"/>
          <w:szCs w:val="20"/>
          <w:u w:val="single"/>
        </w:rPr>
        <w:t>Outcome 3.1</w:t>
      </w:r>
      <w:r w:rsidRPr="007873FE">
        <w:rPr>
          <w:rStyle w:val="Strong"/>
          <w:rFonts w:ascii="Arial" w:hAnsi="Arial" w:cs="Arial"/>
          <w:sz w:val="20"/>
          <w:szCs w:val="20"/>
        </w:rPr>
        <w:t xml:space="preserve"> </w:t>
      </w:r>
      <w:r>
        <w:rPr>
          <w:rStyle w:val="Strong"/>
          <w:rFonts w:ascii="Arial" w:hAnsi="Arial" w:cs="Arial"/>
          <w:sz w:val="20"/>
          <w:szCs w:val="20"/>
        </w:rPr>
        <w:t>-</w:t>
      </w:r>
      <w:r w:rsidRPr="007873FE">
        <w:rPr>
          <w:rStyle w:val="Strong"/>
          <w:rFonts w:ascii="Arial" w:hAnsi="Arial" w:cs="Arial"/>
          <w:sz w:val="20"/>
          <w:szCs w:val="20"/>
        </w:rPr>
        <w:t xml:space="preserve"> Adaptation planning governance and institutional coordination strengthened</w:t>
      </w:r>
      <w:r w:rsidRPr="007873FE">
        <w:rPr>
          <w:rFonts w:ascii="Arial" w:hAnsi="Arial" w:cs="Arial"/>
          <w:sz w:val="20"/>
          <w:szCs w:val="20"/>
        </w:rPr>
        <w:br/>
      </w:r>
      <w:r w:rsidRPr="00C03602">
        <w:rPr>
          <w:rFonts w:ascii="Arial" w:hAnsi="Arial" w:cs="Arial"/>
          <w:sz w:val="20"/>
          <w:szCs w:val="20"/>
        </w:rPr>
        <w:t>- s</w:t>
      </w:r>
      <w:r w:rsidRPr="007873FE">
        <w:rPr>
          <w:rFonts w:ascii="Arial" w:hAnsi="Arial" w:cs="Arial"/>
          <w:sz w:val="20"/>
          <w:szCs w:val="20"/>
        </w:rPr>
        <w:t xml:space="preserve">trengthening Mozambique’s adaptation governance forms the foundation of the project. Under this outcome, </w:t>
      </w:r>
      <w:r w:rsidRPr="007873FE">
        <w:rPr>
          <w:rStyle w:val="Strong"/>
          <w:rFonts w:ascii="Arial" w:hAnsi="Arial" w:cs="Arial"/>
          <w:b w:val="0"/>
          <w:bCs w:val="0"/>
          <w:sz w:val="20"/>
          <w:szCs w:val="20"/>
        </w:rPr>
        <w:t>Output 3.1.1</w:t>
      </w:r>
      <w:r w:rsidRPr="007873FE">
        <w:rPr>
          <w:rFonts w:ascii="Arial" w:hAnsi="Arial" w:cs="Arial"/>
          <w:sz w:val="20"/>
          <w:szCs w:val="20"/>
        </w:rPr>
        <w:t xml:space="preserve"> supports the development and updating of national, subnational, and sectoral adaptation plans, ensuring that climate priorities are operationalized across all levels. </w:t>
      </w:r>
      <w:r w:rsidRPr="007873FE">
        <w:rPr>
          <w:rStyle w:val="Strong"/>
          <w:rFonts w:ascii="Arial" w:hAnsi="Arial" w:cs="Arial"/>
          <w:b w:val="0"/>
          <w:bCs w:val="0"/>
          <w:sz w:val="20"/>
          <w:szCs w:val="20"/>
        </w:rPr>
        <w:t>Output 3.1.2</w:t>
      </w:r>
      <w:r w:rsidRPr="007873FE">
        <w:rPr>
          <w:rFonts w:ascii="Arial" w:hAnsi="Arial" w:cs="Arial"/>
          <w:sz w:val="20"/>
          <w:szCs w:val="20"/>
        </w:rPr>
        <w:t xml:space="preserve"> strengthens sectoral adaptation policies and regulations, embedding climate resilience systematically into development frameworks. </w:t>
      </w:r>
      <w:r w:rsidRPr="007873FE">
        <w:rPr>
          <w:rStyle w:val="Strong"/>
          <w:rFonts w:ascii="Arial" w:hAnsi="Arial" w:cs="Arial"/>
          <w:b w:val="0"/>
          <w:bCs w:val="0"/>
          <w:sz w:val="20"/>
          <w:szCs w:val="20"/>
        </w:rPr>
        <w:t>Output 3.1.3</w:t>
      </w:r>
      <w:r w:rsidRPr="007873FE">
        <w:rPr>
          <w:rFonts w:ascii="Arial" w:hAnsi="Arial" w:cs="Arial"/>
          <w:sz w:val="20"/>
          <w:szCs w:val="20"/>
        </w:rPr>
        <w:t xml:space="preserve"> establishes and formalizes inter- and intra-institutional coordination mechanisms, ensuring structured collaboration between ministries, agencies, and levels of government. </w:t>
      </w:r>
      <w:r w:rsidRPr="007873FE">
        <w:rPr>
          <w:rStyle w:val="Strong"/>
          <w:rFonts w:ascii="Arial" w:hAnsi="Arial" w:cs="Arial"/>
          <w:b w:val="0"/>
          <w:bCs w:val="0"/>
          <w:sz w:val="20"/>
          <w:szCs w:val="20"/>
        </w:rPr>
        <w:t>Output 3.1.4</w:t>
      </w:r>
      <w:r w:rsidRPr="007873FE">
        <w:rPr>
          <w:rFonts w:ascii="Arial" w:hAnsi="Arial" w:cs="Arial"/>
          <w:sz w:val="20"/>
          <w:szCs w:val="20"/>
        </w:rPr>
        <w:t xml:space="preserve"> fosters inclusive stakeholder engagement by establishing frameworks, agreements, and awareness-raising activities. Together, these outputs ensure that adaptation planning is coherent, participatory, and vertically and horizontally integrated, directly addressing historical fragmentation and building strong ownership of adaptation processes</w:t>
      </w:r>
      <w:r w:rsidR="006C49A7">
        <w:rPr>
          <w:rFonts w:ascii="Arial" w:hAnsi="Arial" w:cs="Arial"/>
          <w:sz w:val="20"/>
          <w:szCs w:val="20"/>
        </w:rPr>
        <w:t>.</w:t>
      </w:r>
    </w:p>
    <w:p w14:paraId="2AB76471" w14:textId="77777777" w:rsidR="00E77D99" w:rsidRPr="007873FE" w:rsidRDefault="00E77D99" w:rsidP="00E77D99">
      <w:pPr>
        <w:pStyle w:val="ListParagraph"/>
        <w:spacing w:after="60" w:line="240" w:lineRule="auto"/>
        <w:ind w:left="360"/>
        <w:contextualSpacing w:val="0"/>
        <w:jc w:val="both"/>
        <w:rPr>
          <w:rFonts w:ascii="Arial" w:hAnsi="Arial" w:cs="Arial"/>
          <w:sz w:val="20"/>
          <w:szCs w:val="20"/>
        </w:rPr>
      </w:pPr>
    </w:p>
    <w:p w14:paraId="6C025245" w14:textId="6AE978F6" w:rsidR="00E77D99" w:rsidRPr="00E77D99" w:rsidRDefault="00C03602" w:rsidP="00E77D99">
      <w:pPr>
        <w:pStyle w:val="ListParagraph"/>
        <w:numPr>
          <w:ilvl w:val="0"/>
          <w:numId w:val="137"/>
        </w:numPr>
        <w:spacing w:after="60" w:line="240" w:lineRule="auto"/>
        <w:contextualSpacing w:val="0"/>
        <w:jc w:val="both"/>
        <w:rPr>
          <w:rFonts w:ascii="Arial" w:hAnsi="Arial" w:cs="Arial"/>
          <w:sz w:val="20"/>
          <w:szCs w:val="20"/>
        </w:rPr>
      </w:pPr>
      <w:r w:rsidRPr="007873FE">
        <w:rPr>
          <w:rStyle w:val="Strong"/>
          <w:rFonts w:ascii="Arial" w:hAnsi="Arial" w:cs="Arial"/>
          <w:sz w:val="20"/>
          <w:szCs w:val="20"/>
          <w:u w:val="single"/>
        </w:rPr>
        <w:t>Outcome 3.2</w:t>
      </w:r>
      <w:r w:rsidRPr="007873FE">
        <w:rPr>
          <w:rStyle w:val="Strong"/>
          <w:rFonts w:ascii="Arial" w:hAnsi="Arial" w:cs="Arial"/>
          <w:sz w:val="20"/>
          <w:szCs w:val="20"/>
        </w:rPr>
        <w:t xml:space="preserve"> </w:t>
      </w:r>
      <w:r>
        <w:rPr>
          <w:rStyle w:val="Strong"/>
          <w:rFonts w:ascii="Arial" w:hAnsi="Arial" w:cs="Arial"/>
          <w:sz w:val="20"/>
          <w:szCs w:val="20"/>
        </w:rPr>
        <w:t>-</w:t>
      </w:r>
      <w:r w:rsidRPr="007873FE">
        <w:rPr>
          <w:rStyle w:val="Strong"/>
          <w:rFonts w:ascii="Arial" w:hAnsi="Arial" w:cs="Arial"/>
          <w:sz w:val="20"/>
          <w:szCs w:val="20"/>
        </w:rPr>
        <w:t xml:space="preserve"> Evidence produced to design adaptation solutions for maximum impact</w:t>
      </w:r>
      <w:r>
        <w:rPr>
          <w:rStyle w:val="Strong"/>
          <w:rFonts w:ascii="Arial" w:hAnsi="Arial" w:cs="Arial"/>
          <w:b w:val="0"/>
          <w:bCs w:val="0"/>
          <w:sz w:val="20"/>
          <w:szCs w:val="20"/>
        </w:rPr>
        <w:t xml:space="preserve"> </w:t>
      </w:r>
      <w:r w:rsidR="007D4D83">
        <w:rPr>
          <w:rStyle w:val="Strong"/>
          <w:rFonts w:ascii="Arial" w:hAnsi="Arial" w:cs="Arial"/>
          <w:b w:val="0"/>
          <w:bCs w:val="0"/>
          <w:sz w:val="20"/>
          <w:szCs w:val="20"/>
        </w:rPr>
        <w:t xml:space="preserve">- </w:t>
      </w:r>
      <w:r w:rsidRPr="007873FE">
        <w:rPr>
          <w:rFonts w:ascii="Arial" w:hAnsi="Arial" w:cs="Arial"/>
          <w:sz w:val="20"/>
          <w:szCs w:val="20"/>
        </w:rPr>
        <w:t xml:space="preserve">Outcome 3.2 strengthens the evidence base necessary for effective, targeted adaptation. </w:t>
      </w:r>
      <w:r w:rsidRPr="007873FE">
        <w:rPr>
          <w:rStyle w:val="Strong"/>
          <w:rFonts w:ascii="Arial" w:hAnsi="Arial" w:cs="Arial"/>
          <w:b w:val="0"/>
          <w:bCs w:val="0"/>
          <w:sz w:val="20"/>
          <w:szCs w:val="20"/>
        </w:rPr>
        <w:t>Output 3.2.1</w:t>
      </w:r>
      <w:r w:rsidRPr="007873FE">
        <w:rPr>
          <w:rFonts w:ascii="Arial" w:hAnsi="Arial" w:cs="Arial"/>
          <w:sz w:val="20"/>
          <w:szCs w:val="20"/>
        </w:rPr>
        <w:t xml:space="preserve"> focuses on establishing a robust MEL system for adaptation, including the operationalization of the SNMAMC framework and integration of adaptation tagging into national and subnational planning and budgeting systems. </w:t>
      </w:r>
      <w:r w:rsidRPr="007873FE">
        <w:rPr>
          <w:rStyle w:val="Strong"/>
          <w:rFonts w:ascii="Arial" w:hAnsi="Arial" w:cs="Arial"/>
          <w:b w:val="0"/>
          <w:bCs w:val="0"/>
          <w:sz w:val="20"/>
          <w:szCs w:val="20"/>
        </w:rPr>
        <w:t>Output 3.2.2</w:t>
      </w:r>
      <w:r w:rsidRPr="007873FE">
        <w:rPr>
          <w:rFonts w:ascii="Arial" w:hAnsi="Arial" w:cs="Arial"/>
          <w:sz w:val="20"/>
          <w:szCs w:val="20"/>
        </w:rPr>
        <w:t xml:space="preserve"> addresses climate data gaps by conducting detailed sectoral and regional climate vulnerability assessments and reactivating the CKMR as a central data-sharing and knowledge management platform. These outputs ensure that adaptation planning and investment under Outcome 3.1 are grounded in up-to-date, sector-specific, and regionally relevant evidence, enabling Mozambique to design interventions that are strategic, efficient, and scalable</w:t>
      </w:r>
      <w:r w:rsidR="006C49A7">
        <w:rPr>
          <w:rFonts w:ascii="Arial" w:hAnsi="Arial" w:cs="Arial"/>
          <w:sz w:val="20"/>
          <w:szCs w:val="20"/>
        </w:rPr>
        <w:t>.</w:t>
      </w:r>
    </w:p>
    <w:p w14:paraId="69012556" w14:textId="77777777" w:rsidR="00E77D99" w:rsidRPr="007873FE" w:rsidRDefault="00E77D99" w:rsidP="00E77D99">
      <w:pPr>
        <w:pStyle w:val="ListParagraph"/>
        <w:spacing w:after="60" w:line="240" w:lineRule="auto"/>
        <w:ind w:left="360"/>
        <w:contextualSpacing w:val="0"/>
        <w:jc w:val="both"/>
        <w:rPr>
          <w:rFonts w:ascii="Arial" w:hAnsi="Arial" w:cs="Arial"/>
          <w:sz w:val="20"/>
          <w:szCs w:val="20"/>
        </w:rPr>
      </w:pPr>
    </w:p>
    <w:p w14:paraId="7EDF811A" w14:textId="19D26B4F" w:rsidR="00C03602" w:rsidRDefault="00C03602" w:rsidP="007873FE">
      <w:pPr>
        <w:pStyle w:val="ListParagraph"/>
        <w:numPr>
          <w:ilvl w:val="0"/>
          <w:numId w:val="137"/>
        </w:numPr>
        <w:spacing w:after="60" w:line="240" w:lineRule="auto"/>
        <w:contextualSpacing w:val="0"/>
        <w:jc w:val="both"/>
        <w:rPr>
          <w:rFonts w:ascii="Arial" w:hAnsi="Arial" w:cs="Arial"/>
          <w:sz w:val="20"/>
          <w:szCs w:val="20"/>
        </w:rPr>
      </w:pPr>
      <w:r w:rsidRPr="007873FE">
        <w:rPr>
          <w:rStyle w:val="Strong"/>
          <w:rFonts w:ascii="Arial" w:hAnsi="Arial" w:cs="Arial"/>
          <w:sz w:val="20"/>
          <w:szCs w:val="20"/>
          <w:u w:val="single"/>
        </w:rPr>
        <w:t>Outcome 3.3</w:t>
      </w:r>
      <w:r w:rsidRPr="007873FE">
        <w:rPr>
          <w:rStyle w:val="Strong"/>
          <w:rFonts w:ascii="Arial" w:hAnsi="Arial" w:cs="Arial"/>
          <w:sz w:val="20"/>
          <w:szCs w:val="20"/>
        </w:rPr>
        <w:t xml:space="preserve"> </w:t>
      </w:r>
      <w:r w:rsidR="007D4D83">
        <w:rPr>
          <w:rStyle w:val="Strong"/>
          <w:rFonts w:ascii="Arial" w:hAnsi="Arial" w:cs="Arial"/>
          <w:sz w:val="20"/>
          <w:szCs w:val="20"/>
        </w:rPr>
        <w:t>-</w:t>
      </w:r>
      <w:r w:rsidRPr="007873FE">
        <w:rPr>
          <w:rStyle w:val="Strong"/>
          <w:rFonts w:ascii="Arial" w:hAnsi="Arial" w:cs="Arial"/>
          <w:sz w:val="20"/>
          <w:szCs w:val="20"/>
        </w:rPr>
        <w:t xml:space="preserve"> Private sector engagement in adaptation catalyzed</w:t>
      </w:r>
      <w:r w:rsidR="007D4D83">
        <w:rPr>
          <w:rStyle w:val="Strong"/>
          <w:rFonts w:ascii="Arial" w:hAnsi="Arial" w:cs="Arial"/>
          <w:b w:val="0"/>
          <w:bCs w:val="0"/>
          <w:sz w:val="20"/>
          <w:szCs w:val="20"/>
        </w:rPr>
        <w:t xml:space="preserve"> - </w:t>
      </w:r>
      <w:r w:rsidR="007D4D83">
        <w:rPr>
          <w:rFonts w:ascii="Arial" w:hAnsi="Arial" w:cs="Arial"/>
          <w:sz w:val="20"/>
          <w:szCs w:val="20"/>
        </w:rPr>
        <w:t>b</w:t>
      </w:r>
      <w:r w:rsidRPr="007873FE">
        <w:rPr>
          <w:rFonts w:ascii="Arial" w:hAnsi="Arial" w:cs="Arial"/>
          <w:sz w:val="20"/>
          <w:szCs w:val="20"/>
        </w:rPr>
        <w:t xml:space="preserve">uilding on the governance (Outcome 3.1) and evidence base (Outcome 3.2), Outcome 3.3 focuses on creating an enabling environment for private sector participation in adaptation. Through </w:t>
      </w:r>
      <w:r w:rsidRPr="007873FE">
        <w:rPr>
          <w:rStyle w:val="Strong"/>
          <w:rFonts w:ascii="Arial" w:hAnsi="Arial" w:cs="Arial"/>
          <w:b w:val="0"/>
          <w:bCs w:val="0"/>
          <w:sz w:val="20"/>
          <w:szCs w:val="20"/>
        </w:rPr>
        <w:t>Output 3.3.1</w:t>
      </w:r>
      <w:r w:rsidRPr="007873FE">
        <w:rPr>
          <w:rFonts w:ascii="Arial" w:hAnsi="Arial" w:cs="Arial"/>
          <w:sz w:val="20"/>
          <w:szCs w:val="20"/>
        </w:rPr>
        <w:t xml:space="preserve">, the project will design strategies, policies, and financial incentives to stimulate private sector investment in adaptation solutions. </w:t>
      </w:r>
      <w:r w:rsidRPr="007873FE">
        <w:rPr>
          <w:rStyle w:val="Strong"/>
          <w:rFonts w:ascii="Arial" w:hAnsi="Arial" w:cs="Arial"/>
          <w:b w:val="0"/>
          <w:bCs w:val="0"/>
          <w:sz w:val="20"/>
          <w:szCs w:val="20"/>
        </w:rPr>
        <w:t>Output 3.3.3</w:t>
      </w:r>
      <w:r w:rsidRPr="007873FE">
        <w:rPr>
          <w:rFonts w:ascii="Arial" w:hAnsi="Arial" w:cs="Arial"/>
          <w:sz w:val="20"/>
          <w:szCs w:val="20"/>
        </w:rPr>
        <w:t xml:space="preserve"> provides targeted capacity-building programs to enhance the technical and financial literacy of businesses and financial institutions on adaptation planning and financing opportunities. These outputs are critical for diversifying Mozambique’s adaptation finance base, creating new partnerships, and fostering innovation in resilience-building measures</w:t>
      </w:r>
      <w:r w:rsidR="006C49A7">
        <w:rPr>
          <w:rFonts w:ascii="Arial" w:hAnsi="Arial" w:cs="Arial"/>
          <w:sz w:val="20"/>
          <w:szCs w:val="20"/>
        </w:rPr>
        <w:t>.</w:t>
      </w:r>
    </w:p>
    <w:p w14:paraId="19B350AE" w14:textId="77777777" w:rsidR="00E77D99" w:rsidRPr="00E77D99" w:rsidRDefault="00E77D99" w:rsidP="00E77D99">
      <w:pPr>
        <w:spacing w:after="60" w:line="240" w:lineRule="auto"/>
        <w:jc w:val="both"/>
        <w:rPr>
          <w:rFonts w:ascii="Arial" w:hAnsi="Arial" w:cs="Arial"/>
          <w:sz w:val="20"/>
          <w:szCs w:val="20"/>
        </w:rPr>
      </w:pPr>
    </w:p>
    <w:p w14:paraId="5F68B648" w14:textId="1B2F7F75" w:rsidR="00C03602" w:rsidRPr="007873FE" w:rsidRDefault="00C03602" w:rsidP="007873FE">
      <w:pPr>
        <w:pStyle w:val="ListParagraph"/>
        <w:numPr>
          <w:ilvl w:val="0"/>
          <w:numId w:val="137"/>
        </w:numPr>
        <w:spacing w:after="60" w:line="240" w:lineRule="auto"/>
        <w:jc w:val="both"/>
        <w:rPr>
          <w:rFonts w:ascii="Arial" w:hAnsi="Arial" w:cs="Arial"/>
          <w:sz w:val="20"/>
          <w:szCs w:val="20"/>
        </w:rPr>
      </w:pPr>
      <w:r w:rsidRPr="007873FE">
        <w:rPr>
          <w:rStyle w:val="Strong"/>
          <w:rFonts w:ascii="Arial" w:hAnsi="Arial" w:cs="Arial"/>
          <w:sz w:val="20"/>
          <w:szCs w:val="20"/>
          <w:u w:val="single"/>
        </w:rPr>
        <w:t>Outcome 3.4</w:t>
      </w:r>
      <w:r w:rsidRPr="007873FE">
        <w:rPr>
          <w:rStyle w:val="Strong"/>
          <w:rFonts w:ascii="Arial" w:hAnsi="Arial" w:cs="Arial"/>
          <w:sz w:val="20"/>
          <w:szCs w:val="20"/>
        </w:rPr>
        <w:t xml:space="preserve"> </w:t>
      </w:r>
      <w:r w:rsidR="007D4D83">
        <w:rPr>
          <w:rStyle w:val="Strong"/>
          <w:rFonts w:ascii="Arial" w:hAnsi="Arial" w:cs="Arial"/>
          <w:sz w:val="20"/>
          <w:szCs w:val="20"/>
        </w:rPr>
        <w:t>-</w:t>
      </w:r>
      <w:r w:rsidRPr="007873FE">
        <w:rPr>
          <w:rStyle w:val="Strong"/>
          <w:rFonts w:ascii="Arial" w:hAnsi="Arial" w:cs="Arial"/>
          <w:sz w:val="20"/>
          <w:szCs w:val="20"/>
        </w:rPr>
        <w:t xml:space="preserve"> Adaptation finance increased</w:t>
      </w:r>
      <w:r w:rsidR="007D4D83">
        <w:rPr>
          <w:rStyle w:val="Strong"/>
          <w:rFonts w:ascii="Arial" w:hAnsi="Arial" w:cs="Arial"/>
          <w:b w:val="0"/>
          <w:bCs w:val="0"/>
          <w:sz w:val="20"/>
          <w:szCs w:val="20"/>
        </w:rPr>
        <w:t xml:space="preserve"> - </w:t>
      </w:r>
      <w:r w:rsidRPr="007873FE">
        <w:rPr>
          <w:rFonts w:ascii="Arial" w:hAnsi="Arial" w:cs="Arial"/>
          <w:sz w:val="20"/>
          <w:szCs w:val="20"/>
        </w:rPr>
        <w:t xml:space="preserve">Outcome 3.4 consolidates the project's earlier efforts by translating improved planning, evidence, and engagement into concrete, bankable adaptation investments. </w:t>
      </w:r>
      <w:r w:rsidRPr="007873FE">
        <w:rPr>
          <w:rStyle w:val="Strong"/>
          <w:rFonts w:ascii="Arial" w:hAnsi="Arial" w:cs="Arial"/>
          <w:b w:val="0"/>
          <w:bCs w:val="0"/>
          <w:sz w:val="20"/>
          <w:szCs w:val="20"/>
        </w:rPr>
        <w:t>Output 3.4.1</w:t>
      </w:r>
      <w:r w:rsidRPr="007873FE">
        <w:rPr>
          <w:rFonts w:ascii="Arial" w:hAnsi="Arial" w:cs="Arial"/>
          <w:sz w:val="20"/>
          <w:szCs w:val="20"/>
        </w:rPr>
        <w:t xml:space="preserve"> will establish standardized mechanisms for prioritizing adaptation options based on objective, evidence-based criteria. </w:t>
      </w:r>
      <w:r w:rsidRPr="007873FE">
        <w:rPr>
          <w:rStyle w:val="Strong"/>
          <w:rFonts w:ascii="Arial" w:hAnsi="Arial" w:cs="Arial"/>
          <w:b w:val="0"/>
          <w:bCs w:val="0"/>
          <w:sz w:val="20"/>
          <w:szCs w:val="20"/>
        </w:rPr>
        <w:t>Output 3.4.2</w:t>
      </w:r>
      <w:r w:rsidRPr="007873FE">
        <w:rPr>
          <w:rFonts w:ascii="Arial" w:hAnsi="Arial" w:cs="Arial"/>
          <w:sz w:val="20"/>
          <w:szCs w:val="20"/>
        </w:rPr>
        <w:t xml:space="preserve"> focuses on developing detailed funding concept notes for priority adaptation actions, strengthening Mozambique’s pipeline </w:t>
      </w:r>
      <w:r w:rsidRPr="007873FE">
        <w:rPr>
          <w:rFonts w:ascii="Arial" w:hAnsi="Arial" w:cs="Arial"/>
          <w:sz w:val="20"/>
          <w:szCs w:val="20"/>
        </w:rPr>
        <w:lastRenderedPageBreak/>
        <w:t>of investment-ready projects. These outputs ensure that strengthened institutional frameworks (Outcome 3.1), enhanced evidence (Outcome 3.2), and private sector partnerships (Outcome 3.3) are translated into tangible financing mobilization and implementation readiness, directly contributing to the overall goal</w:t>
      </w:r>
      <w:r w:rsidR="006C49A7">
        <w:rPr>
          <w:rFonts w:ascii="Arial" w:hAnsi="Arial" w:cs="Arial"/>
          <w:sz w:val="20"/>
          <w:szCs w:val="20"/>
        </w:rPr>
        <w:t>.</w:t>
      </w:r>
    </w:p>
    <w:p w14:paraId="4F25E177" w14:textId="0D352F83" w:rsidR="00C03602" w:rsidRPr="007873FE" w:rsidRDefault="00C03602" w:rsidP="007873FE">
      <w:pPr>
        <w:spacing w:after="60" w:line="240" w:lineRule="auto"/>
        <w:jc w:val="both"/>
        <w:rPr>
          <w:rFonts w:ascii="Arial" w:hAnsi="Arial" w:cs="Arial"/>
          <w:sz w:val="20"/>
          <w:szCs w:val="20"/>
        </w:rPr>
      </w:pPr>
    </w:p>
    <w:p w14:paraId="7E79DB2A" w14:textId="0ED2A6C2" w:rsidR="00C03602" w:rsidRDefault="00C03602" w:rsidP="007873FE">
      <w:pPr>
        <w:spacing w:after="60" w:line="240" w:lineRule="auto"/>
        <w:jc w:val="both"/>
        <w:rPr>
          <w:rFonts w:ascii="Arial" w:hAnsi="Arial" w:cs="Arial"/>
          <w:sz w:val="20"/>
          <w:szCs w:val="20"/>
        </w:rPr>
      </w:pPr>
      <w:r w:rsidRPr="007873FE">
        <w:rPr>
          <w:rFonts w:ascii="Arial" w:hAnsi="Arial" w:cs="Arial"/>
          <w:sz w:val="20"/>
          <w:szCs w:val="20"/>
        </w:rPr>
        <w:t xml:space="preserve">The Readiness </w:t>
      </w:r>
      <w:r w:rsidR="007D4D83" w:rsidRPr="007D4D83">
        <w:rPr>
          <w:rFonts w:ascii="Arial" w:hAnsi="Arial" w:cs="Arial"/>
          <w:sz w:val="20"/>
          <w:szCs w:val="20"/>
        </w:rPr>
        <w:t>P</w:t>
      </w:r>
      <w:r w:rsidRPr="007873FE">
        <w:rPr>
          <w:rFonts w:ascii="Arial" w:hAnsi="Arial" w:cs="Arial"/>
          <w:sz w:val="20"/>
          <w:szCs w:val="20"/>
        </w:rPr>
        <w:t xml:space="preserve">roject is carefully structured to ensure </w:t>
      </w:r>
      <w:r w:rsidRPr="007873FE">
        <w:rPr>
          <w:rStyle w:val="Strong"/>
          <w:rFonts w:ascii="Arial" w:hAnsi="Arial" w:cs="Arial"/>
          <w:b w:val="0"/>
          <w:bCs w:val="0"/>
          <w:sz w:val="20"/>
          <w:szCs w:val="20"/>
        </w:rPr>
        <w:t>full interlinkages between outcomes and outputs</w:t>
      </w:r>
      <w:r w:rsidRPr="007873FE">
        <w:rPr>
          <w:rFonts w:ascii="Arial" w:hAnsi="Arial" w:cs="Arial"/>
          <w:sz w:val="20"/>
          <w:szCs w:val="20"/>
        </w:rPr>
        <w:t>, avoiding duplication and ensuring that each intervention strategically builds on preceding activities. Outputs under Outcome 3.1 lay the groundwork by improving governance, coordination, and stakeholder engagement. Outputs under Outcome 3.2 provide the data and evidence to inform and target adaptation actions effectively. Outputs under Outcome 3.3 leverage these governance and data improvements to mobilize private sector actors as partners in adaptation. Finally, outputs under Outcome 3.4 create the financing mechanisms and investment pipelines necessary to scale up adaptation actions and sustain long-term resilience.</w:t>
      </w:r>
    </w:p>
    <w:p w14:paraId="74DE3189" w14:textId="77777777" w:rsidR="00B65A9F" w:rsidRPr="007873FE" w:rsidRDefault="00B65A9F" w:rsidP="007873FE">
      <w:pPr>
        <w:spacing w:after="60" w:line="240" w:lineRule="auto"/>
        <w:jc w:val="both"/>
        <w:rPr>
          <w:rFonts w:ascii="Arial" w:hAnsi="Arial" w:cs="Arial"/>
          <w:sz w:val="20"/>
          <w:szCs w:val="20"/>
        </w:rPr>
      </w:pPr>
    </w:p>
    <w:p w14:paraId="23D9D2D2" w14:textId="6C86066C" w:rsidR="00C03602" w:rsidRPr="007873FE" w:rsidRDefault="00C03602" w:rsidP="007873FE">
      <w:pPr>
        <w:spacing w:after="60" w:line="240" w:lineRule="auto"/>
        <w:jc w:val="both"/>
        <w:rPr>
          <w:rFonts w:ascii="Arial" w:hAnsi="Arial" w:cs="Arial"/>
          <w:sz w:val="20"/>
          <w:szCs w:val="20"/>
        </w:rPr>
      </w:pPr>
      <w:r w:rsidRPr="007873FE">
        <w:rPr>
          <w:rFonts w:ascii="Arial" w:hAnsi="Arial" w:cs="Arial"/>
          <w:sz w:val="20"/>
          <w:szCs w:val="20"/>
        </w:rPr>
        <w:t>This integrated sequencing ensures that all activities are mutually reinforcing, strategically layered and aligned towards achieving the project's goal of equipping Mozambique to implement comprehensive, resilient, and scalable adaptation strategies across all sectors and regions.</w:t>
      </w:r>
    </w:p>
    <w:p w14:paraId="688811B0" w14:textId="77777777" w:rsidR="00FB1536" w:rsidRPr="004C0771" w:rsidRDefault="00FB1536" w:rsidP="00756CB3">
      <w:pPr>
        <w:spacing w:after="0" w:line="240" w:lineRule="auto"/>
        <w:ind w:right="-29"/>
        <w:jc w:val="both"/>
        <w:rPr>
          <w:rStyle w:val="DefaultText"/>
          <w:color w:val="auto"/>
        </w:rPr>
      </w:pPr>
    </w:p>
    <w:p w14:paraId="0A646F28" w14:textId="57B66003" w:rsidR="00756CB3" w:rsidRPr="004C0771" w:rsidRDefault="00756CB3" w:rsidP="00265720">
      <w:pPr>
        <w:shd w:val="clear" w:color="auto" w:fill="D4EAF3" w:themeFill="accent1" w:themeFillTint="33"/>
        <w:spacing w:after="0" w:line="240" w:lineRule="auto"/>
        <w:jc w:val="both"/>
        <w:rPr>
          <w:rFonts w:ascii="Arial" w:hAnsi="Arial"/>
          <w:b/>
          <w:bCs/>
          <w:sz w:val="20"/>
          <w:szCs w:val="20"/>
        </w:rPr>
      </w:pPr>
      <w:bookmarkStart w:id="19" w:name="_Hlk184785077"/>
      <w:r w:rsidRPr="004C0771">
        <w:rPr>
          <w:rFonts w:ascii="Arial" w:hAnsi="Arial"/>
          <w:b/>
          <w:bCs/>
          <w:sz w:val="20"/>
          <w:szCs w:val="20"/>
          <w:u w:val="single"/>
        </w:rPr>
        <w:t>Outcome 3.1</w:t>
      </w:r>
      <w:r w:rsidRPr="004C0771">
        <w:rPr>
          <w:rFonts w:ascii="Arial" w:hAnsi="Arial"/>
          <w:b/>
          <w:bCs/>
          <w:sz w:val="20"/>
          <w:szCs w:val="20"/>
        </w:rPr>
        <w:t xml:space="preserve"> - </w:t>
      </w:r>
      <w:r w:rsidR="009B2BF6" w:rsidRPr="004C0771">
        <w:rPr>
          <w:rFonts w:ascii="Arial" w:hAnsi="Arial"/>
          <w:b/>
          <w:bCs/>
          <w:sz w:val="20"/>
          <w:szCs w:val="20"/>
        </w:rPr>
        <w:t>A</w:t>
      </w:r>
      <w:r w:rsidRPr="004C0771">
        <w:rPr>
          <w:rFonts w:ascii="Arial" w:hAnsi="Arial"/>
          <w:b/>
          <w:bCs/>
          <w:sz w:val="20"/>
          <w:szCs w:val="20"/>
        </w:rPr>
        <w:t>daptation planning governance and institutional coordination</w:t>
      </w:r>
      <w:r w:rsidR="009B2BF6" w:rsidRPr="004C0771">
        <w:rPr>
          <w:rFonts w:ascii="Arial" w:hAnsi="Arial"/>
          <w:b/>
          <w:bCs/>
          <w:sz w:val="20"/>
          <w:szCs w:val="20"/>
        </w:rPr>
        <w:t xml:space="preserve"> </w:t>
      </w:r>
      <w:r w:rsidR="00A419C0" w:rsidRPr="004C0771">
        <w:rPr>
          <w:rFonts w:ascii="Arial" w:hAnsi="Arial"/>
          <w:b/>
          <w:bCs/>
          <w:sz w:val="20"/>
          <w:szCs w:val="20"/>
        </w:rPr>
        <w:t>strengthened</w:t>
      </w:r>
    </w:p>
    <w:bookmarkEnd w:id="19"/>
    <w:p w14:paraId="4A0915CA" w14:textId="77777777" w:rsidR="00756CB3" w:rsidRPr="004C0771" w:rsidRDefault="00756CB3" w:rsidP="00756CB3">
      <w:pPr>
        <w:spacing w:after="0" w:line="240" w:lineRule="auto"/>
        <w:jc w:val="both"/>
        <w:rPr>
          <w:rFonts w:ascii="Arial" w:hAnsi="Arial"/>
          <w:b/>
          <w:bCs/>
          <w:sz w:val="20"/>
          <w:szCs w:val="20"/>
        </w:rPr>
      </w:pPr>
    </w:p>
    <w:p w14:paraId="584555F3" w14:textId="0455B023" w:rsidR="00CF56D7" w:rsidRPr="007873FE" w:rsidRDefault="00CF56D7" w:rsidP="00CF56D7">
      <w:pPr>
        <w:spacing w:after="120" w:line="240" w:lineRule="auto"/>
        <w:jc w:val="both"/>
        <w:rPr>
          <w:rFonts w:ascii="Arial" w:hAnsi="Arial"/>
          <w:sz w:val="20"/>
          <w:szCs w:val="20"/>
        </w:rPr>
      </w:pPr>
      <w:r w:rsidRPr="007873FE">
        <w:rPr>
          <w:rFonts w:ascii="Arial" w:hAnsi="Arial"/>
          <w:sz w:val="20"/>
          <w:szCs w:val="20"/>
        </w:rPr>
        <w:t>While Mozambique has made important progress through the development of the NAP, 135 LAPs and foundational frameworks such as the NCCAMS, critical gaps remain in ensuring their effective, integrated and actionable implementation. Sectoral planning remains fragmented, vertical and horizontal coherence is limited, and coordination structures lack the robustness required to scale adaptation action.</w:t>
      </w:r>
    </w:p>
    <w:p w14:paraId="76FF3539" w14:textId="6DD7E06E" w:rsidR="00CF56D7" w:rsidRPr="007873FE" w:rsidRDefault="00CF56D7" w:rsidP="00CF56D7">
      <w:pPr>
        <w:spacing w:after="120" w:line="240" w:lineRule="auto"/>
        <w:jc w:val="both"/>
        <w:rPr>
          <w:rFonts w:ascii="Arial" w:hAnsi="Arial"/>
          <w:sz w:val="20"/>
          <w:szCs w:val="20"/>
        </w:rPr>
      </w:pPr>
      <w:r w:rsidRPr="007873FE">
        <w:rPr>
          <w:rFonts w:ascii="Arial" w:hAnsi="Arial"/>
          <w:sz w:val="20"/>
          <w:szCs w:val="20"/>
        </w:rPr>
        <w:t xml:space="preserve">This </w:t>
      </w:r>
      <w:r>
        <w:rPr>
          <w:rFonts w:ascii="Arial" w:hAnsi="Arial"/>
          <w:sz w:val="20"/>
          <w:szCs w:val="20"/>
        </w:rPr>
        <w:t xml:space="preserve">NAP </w:t>
      </w:r>
      <w:r w:rsidRPr="007873FE">
        <w:rPr>
          <w:rFonts w:ascii="Arial" w:hAnsi="Arial"/>
          <w:sz w:val="20"/>
          <w:szCs w:val="20"/>
        </w:rPr>
        <w:t xml:space="preserve">Readiness </w:t>
      </w:r>
      <w:r>
        <w:rPr>
          <w:rFonts w:ascii="Arial" w:hAnsi="Arial"/>
          <w:sz w:val="20"/>
          <w:szCs w:val="20"/>
        </w:rPr>
        <w:t>P</w:t>
      </w:r>
      <w:r w:rsidRPr="007873FE">
        <w:rPr>
          <w:rFonts w:ascii="Arial" w:hAnsi="Arial"/>
          <w:sz w:val="20"/>
          <w:szCs w:val="20"/>
        </w:rPr>
        <w:t>roject will substantially advance beyond the existing frameworks by developing five sectoral adaptation plans aligned with the NAP and LAPs, updating and operationalizing national and local adaptation frameworks where necessary, strengthening the enabling policy and regulatory environment, and establishing functional, cross-sectoral governance mechanisms for adaptation delivery. These contributions will transform Mozambique’s adaptation planning landscape from static frameworks into dynamic, coherent systems that guide investment mobilization, implementation, and monitoring across national, sectoral, and local levels.</w:t>
      </w:r>
    </w:p>
    <w:p w14:paraId="37A9C5C4" w14:textId="77777777" w:rsidR="00CF56D7" w:rsidRPr="007873FE" w:rsidRDefault="00CF56D7" w:rsidP="00CF56D7">
      <w:pPr>
        <w:spacing w:after="120" w:line="240" w:lineRule="auto"/>
        <w:jc w:val="both"/>
        <w:rPr>
          <w:rFonts w:ascii="Arial" w:hAnsi="Arial"/>
          <w:sz w:val="20"/>
          <w:szCs w:val="20"/>
        </w:rPr>
      </w:pPr>
      <w:r w:rsidRPr="007873FE">
        <w:rPr>
          <w:rFonts w:ascii="Arial" w:hAnsi="Arial"/>
          <w:sz w:val="20"/>
          <w:szCs w:val="20"/>
        </w:rPr>
        <w:t>Outcome 3.1 focuses on enhancing governance, fostering inter-institutional coordination, and building institutional capacities to strengthen the country’s adaptation readiness. By harmonizing national policies with sectoral and local adaptation plans, Mozambique will ensure coherence, reduce fragmentation, and accelerate the delivery of effective, scalable adaptation actions.</w:t>
      </w:r>
    </w:p>
    <w:p w14:paraId="59F54A41" w14:textId="77777777" w:rsidR="00564439" w:rsidRPr="001A43D2" w:rsidRDefault="00564439" w:rsidP="00564439">
      <w:pPr>
        <w:spacing w:after="120" w:line="240" w:lineRule="auto"/>
        <w:jc w:val="both"/>
        <w:rPr>
          <w:rFonts w:ascii="Arial" w:hAnsi="Arial" w:cs="Arial"/>
          <w:sz w:val="20"/>
          <w:szCs w:val="20"/>
        </w:rPr>
      </w:pPr>
      <w:r w:rsidRPr="001A43D2">
        <w:rPr>
          <w:rFonts w:ascii="Arial" w:hAnsi="Arial" w:cs="Arial"/>
          <w:sz w:val="20"/>
          <w:szCs w:val="20"/>
        </w:rPr>
        <w:t>This outcome is closely linked to Outcome 3.2, as improved governance and coordination mechanisms will provide the institutional foundation for generating and utilizing climate data and evidence-based decision-making. It also supports Outcome 3.3, by creating an enabling policy and regulatory environment for private sector engagement in adaptation finance. Additionally, Outcome 3.4 will benefit from the strengthened governance structures, which will ensure that financial resources are efficiently allocated based on national and sectoral priorities.</w:t>
      </w:r>
    </w:p>
    <w:p w14:paraId="63B69CF3" w14:textId="77777777" w:rsidR="00756CB3" w:rsidRPr="004C0771" w:rsidRDefault="00756CB3" w:rsidP="00756CB3">
      <w:pPr>
        <w:spacing w:after="0" w:line="240" w:lineRule="auto"/>
        <w:jc w:val="both"/>
        <w:rPr>
          <w:rFonts w:ascii="Arial" w:hAnsi="Arial"/>
          <w:sz w:val="20"/>
          <w:szCs w:val="20"/>
        </w:rPr>
      </w:pPr>
    </w:p>
    <w:p w14:paraId="6FB0120E" w14:textId="4010F58F" w:rsidR="00756CB3" w:rsidRPr="004C0771" w:rsidRDefault="000B0C7D" w:rsidP="00330537">
      <w:pPr>
        <w:spacing w:after="120" w:line="240" w:lineRule="auto"/>
        <w:jc w:val="both"/>
        <w:rPr>
          <w:rFonts w:ascii="Arial" w:hAnsi="Arial"/>
          <w:sz w:val="20"/>
          <w:szCs w:val="20"/>
        </w:rPr>
      </w:pPr>
      <w:r>
        <w:rPr>
          <w:rFonts w:ascii="Arial" w:hAnsi="Arial"/>
          <w:sz w:val="20"/>
          <w:szCs w:val="20"/>
        </w:rPr>
        <w:t>O</w:t>
      </w:r>
      <w:r w:rsidR="004E4691">
        <w:rPr>
          <w:rFonts w:ascii="Arial" w:hAnsi="Arial"/>
          <w:sz w:val="20"/>
          <w:szCs w:val="20"/>
        </w:rPr>
        <w:t xml:space="preserve">utputs </w:t>
      </w:r>
      <w:r>
        <w:rPr>
          <w:rFonts w:ascii="Arial" w:hAnsi="Arial"/>
          <w:sz w:val="20"/>
          <w:szCs w:val="20"/>
        </w:rPr>
        <w:t xml:space="preserve">targeted </w:t>
      </w:r>
      <w:r w:rsidR="00330537">
        <w:rPr>
          <w:rFonts w:ascii="Arial" w:hAnsi="Arial"/>
          <w:sz w:val="20"/>
          <w:szCs w:val="20"/>
        </w:rPr>
        <w:t>and activities</w:t>
      </w:r>
      <w:r w:rsidR="00564439">
        <w:rPr>
          <w:rFonts w:ascii="Arial" w:hAnsi="Arial"/>
          <w:sz w:val="20"/>
          <w:szCs w:val="20"/>
        </w:rPr>
        <w:t xml:space="preserve"> </w:t>
      </w:r>
      <w:r>
        <w:rPr>
          <w:rFonts w:ascii="Arial" w:hAnsi="Arial"/>
          <w:sz w:val="20"/>
          <w:szCs w:val="20"/>
        </w:rPr>
        <w:t>proposed</w:t>
      </w:r>
      <w:r w:rsidR="00330537">
        <w:rPr>
          <w:rFonts w:ascii="Arial" w:hAnsi="Arial"/>
          <w:sz w:val="20"/>
          <w:szCs w:val="20"/>
        </w:rPr>
        <w:t xml:space="preserve"> </w:t>
      </w:r>
      <w:r w:rsidR="00756CB3" w:rsidRPr="004C0771">
        <w:rPr>
          <w:rFonts w:ascii="Arial" w:hAnsi="Arial"/>
          <w:sz w:val="20"/>
          <w:szCs w:val="20"/>
        </w:rPr>
        <w:t>under this outcome:</w:t>
      </w:r>
    </w:p>
    <w:p w14:paraId="372737E0" w14:textId="77777777" w:rsidR="00330537" w:rsidRDefault="00330537" w:rsidP="00330537">
      <w:pPr>
        <w:spacing w:after="120" w:line="240" w:lineRule="auto"/>
        <w:jc w:val="both"/>
        <w:rPr>
          <w:rFonts w:ascii="Arial" w:hAnsi="Arial"/>
          <w:sz w:val="20"/>
          <w:szCs w:val="20"/>
        </w:rPr>
      </w:pPr>
      <w:r w:rsidRPr="004E4691">
        <w:rPr>
          <w:rFonts w:ascii="Arial" w:hAnsi="Arial"/>
          <w:b/>
          <w:bCs/>
          <w:sz w:val="20"/>
          <w:szCs w:val="20"/>
        </w:rPr>
        <w:t>Output 3.1.1</w:t>
      </w:r>
      <w:r>
        <w:rPr>
          <w:rFonts w:ascii="Arial" w:hAnsi="Arial"/>
          <w:sz w:val="20"/>
          <w:szCs w:val="20"/>
        </w:rPr>
        <w:t xml:space="preserve"> - </w:t>
      </w:r>
      <w:r w:rsidRPr="004E4691">
        <w:rPr>
          <w:rFonts w:ascii="Arial" w:hAnsi="Arial"/>
          <w:sz w:val="20"/>
          <w:szCs w:val="20"/>
        </w:rPr>
        <w:t>National, sub-national and/or sectoral adaptation plans developed or updated</w:t>
      </w:r>
    </w:p>
    <w:p w14:paraId="77BE9A76" w14:textId="5AF3199A" w:rsidR="00BC28B2" w:rsidRPr="00912030" w:rsidRDefault="00BC28B2" w:rsidP="00BC28B2">
      <w:pPr>
        <w:spacing w:after="120" w:line="240" w:lineRule="auto"/>
        <w:ind w:left="720"/>
        <w:jc w:val="both"/>
        <w:rPr>
          <w:rFonts w:ascii="Arial" w:hAnsi="Arial" w:cs="Arial"/>
          <w:sz w:val="20"/>
          <w:szCs w:val="20"/>
        </w:rPr>
      </w:pPr>
      <w:r w:rsidRPr="00912030">
        <w:rPr>
          <w:rFonts w:ascii="Arial" w:hAnsi="Arial" w:cs="Arial"/>
          <w:sz w:val="20"/>
          <w:szCs w:val="20"/>
        </w:rPr>
        <w:t>Mozambique has made progress in adaptation planning with the development of the NAP and 135 LAPs. However, there are gaps in sectoral planning, with adaptation efforts remaining fragmented and uncoordinated across key sectors such as agriculture, water, fisheries, health, and infrastructure. This output addresses the need for sector-specific adaptation plans that align with the broader national framework, ensuring that adaptation strategies are coherent, well-integrated, and actionable.</w:t>
      </w:r>
    </w:p>
    <w:p w14:paraId="66389D2C" w14:textId="77777777" w:rsidR="00BC28B2" w:rsidRPr="00BC28B2" w:rsidRDefault="00BC28B2" w:rsidP="00BC28B2">
      <w:pPr>
        <w:spacing w:after="120" w:line="240" w:lineRule="auto"/>
        <w:ind w:left="720"/>
        <w:jc w:val="both"/>
        <w:rPr>
          <w:rFonts w:ascii="Arial" w:hAnsi="Arial" w:cs="Arial"/>
          <w:sz w:val="20"/>
          <w:szCs w:val="20"/>
          <w:u w:val="single"/>
        </w:rPr>
      </w:pPr>
      <w:r w:rsidRPr="00BC28B2">
        <w:rPr>
          <w:rFonts w:ascii="Arial" w:hAnsi="Arial" w:cs="Arial"/>
          <w:sz w:val="20"/>
          <w:szCs w:val="20"/>
          <w:u w:val="single"/>
        </w:rPr>
        <w:t>How activities will be implemented and overcome barriers:</w:t>
      </w:r>
    </w:p>
    <w:p w14:paraId="3862C435" w14:textId="083967C0" w:rsidR="00E63180" w:rsidRPr="007873FE" w:rsidRDefault="00E63180" w:rsidP="007873FE">
      <w:pPr>
        <w:numPr>
          <w:ilvl w:val="0"/>
          <w:numId w:val="112"/>
        </w:numPr>
        <w:tabs>
          <w:tab w:val="clear" w:pos="720"/>
          <w:tab w:val="num" w:pos="1260"/>
        </w:tabs>
        <w:spacing w:after="120" w:line="240" w:lineRule="auto"/>
        <w:ind w:left="1080"/>
        <w:jc w:val="both"/>
        <w:rPr>
          <w:rFonts w:ascii="Arial" w:hAnsi="Arial" w:cs="Arial"/>
          <w:sz w:val="20"/>
          <w:szCs w:val="20"/>
        </w:rPr>
      </w:pPr>
      <w:r w:rsidRPr="007873FE">
        <w:rPr>
          <w:rFonts w:ascii="Arial" w:hAnsi="Arial" w:cs="Arial"/>
          <w:sz w:val="20"/>
          <w:szCs w:val="20"/>
        </w:rPr>
        <w:t xml:space="preserve">Conduct a comprehensive review of existing adaptation plans and policies: A detailed assessment will identify misalignments, gaps, overlaps, and inconsistencies between the NAP, LAPs, and sectoral strategies. This review will establish the technical foundation for </w:t>
      </w:r>
      <w:r w:rsidRPr="007873FE">
        <w:rPr>
          <w:rFonts w:ascii="Arial" w:hAnsi="Arial" w:cs="Arial"/>
          <w:sz w:val="20"/>
          <w:szCs w:val="20"/>
        </w:rPr>
        <w:lastRenderedPageBreak/>
        <w:t>harmonizing national, sectoral, and subnational adaptation efforts, promoting integration across governance levels</w:t>
      </w:r>
    </w:p>
    <w:p w14:paraId="400E09CF" w14:textId="1D4DE5BA" w:rsidR="00E63180" w:rsidRPr="007873FE" w:rsidRDefault="00E63180" w:rsidP="007873FE">
      <w:pPr>
        <w:numPr>
          <w:ilvl w:val="0"/>
          <w:numId w:val="112"/>
        </w:numPr>
        <w:tabs>
          <w:tab w:val="clear" w:pos="720"/>
          <w:tab w:val="num" w:pos="1260"/>
        </w:tabs>
        <w:spacing w:after="120" w:line="240" w:lineRule="auto"/>
        <w:ind w:left="1080"/>
        <w:jc w:val="both"/>
        <w:rPr>
          <w:rFonts w:ascii="Arial" w:hAnsi="Arial" w:cs="Arial"/>
          <w:sz w:val="20"/>
          <w:szCs w:val="20"/>
        </w:rPr>
      </w:pPr>
      <w:r w:rsidRPr="007873FE">
        <w:rPr>
          <w:rFonts w:ascii="Arial" w:hAnsi="Arial" w:cs="Arial"/>
          <w:sz w:val="20"/>
          <w:szCs w:val="20"/>
        </w:rPr>
        <w:t>Undertake participatory sectoral planning processes: Sectoral adaptation plans will be developed through inclusive consultations with line ministries, technical agencies, local governments, private sector actors, and vulnerable groups. This approach will ensure plans are context-specific, evidence-based, and owned by stakeholders, overcoming historical fragmentation</w:t>
      </w:r>
    </w:p>
    <w:p w14:paraId="759B1AE5" w14:textId="5072D428" w:rsidR="00E63180" w:rsidRPr="00AB6739" w:rsidRDefault="00E63180" w:rsidP="007873FE">
      <w:pPr>
        <w:numPr>
          <w:ilvl w:val="0"/>
          <w:numId w:val="112"/>
        </w:numPr>
        <w:tabs>
          <w:tab w:val="clear" w:pos="720"/>
          <w:tab w:val="num" w:pos="1260"/>
        </w:tabs>
        <w:spacing w:after="120" w:line="240" w:lineRule="auto"/>
        <w:ind w:left="1080"/>
        <w:jc w:val="both"/>
        <w:rPr>
          <w:rFonts w:ascii="Arial" w:hAnsi="Arial" w:cs="Arial"/>
          <w:sz w:val="20"/>
          <w:szCs w:val="20"/>
        </w:rPr>
      </w:pPr>
      <w:r w:rsidRPr="00AB6739">
        <w:rPr>
          <w:rFonts w:ascii="Arial" w:hAnsi="Arial" w:cs="Arial"/>
          <w:sz w:val="20"/>
          <w:szCs w:val="20"/>
        </w:rPr>
        <w:t>Use updated vulnerability assessments to guide sectoral planning: Climate risk data generated under Output 3.2.2 will directly feed into sector-specific adaptation planning. This ensures that new sectoral plans are tailored to actual vulnerabilities, enabling targeted and prioritized adaptation interventions</w:t>
      </w:r>
    </w:p>
    <w:p w14:paraId="09EB90C0" w14:textId="6041D639" w:rsidR="00E63180" w:rsidRPr="00E63180" w:rsidRDefault="00E63180" w:rsidP="00E63180">
      <w:pPr>
        <w:numPr>
          <w:ilvl w:val="0"/>
          <w:numId w:val="112"/>
        </w:numPr>
        <w:tabs>
          <w:tab w:val="clear" w:pos="720"/>
          <w:tab w:val="num" w:pos="1260"/>
        </w:tabs>
        <w:spacing w:after="120" w:line="240" w:lineRule="auto"/>
        <w:ind w:left="1080"/>
        <w:jc w:val="both"/>
        <w:rPr>
          <w:rFonts w:ascii="Arial" w:hAnsi="Arial" w:cs="Arial"/>
          <w:sz w:val="20"/>
          <w:szCs w:val="20"/>
        </w:rPr>
      </w:pPr>
      <w:r w:rsidRPr="00AB6739">
        <w:rPr>
          <w:rFonts w:ascii="Arial" w:hAnsi="Arial" w:cs="Arial"/>
          <w:sz w:val="20"/>
          <w:szCs w:val="20"/>
        </w:rPr>
        <w:t>Integrate sectoral adaptation plans into a cohesive national framework: Sectoral outputs will not stand alone. Integration pathways will be designed to embed sectoral plans within the overarching national adaptation framework, reinforcing vertical (national-local) and horizontal (cross-sectoral) coherence</w:t>
      </w:r>
    </w:p>
    <w:p w14:paraId="592DD96C" w14:textId="17DA58AA" w:rsidR="00E121FA" w:rsidRDefault="00BC28B2" w:rsidP="00BC28B2">
      <w:pPr>
        <w:spacing w:after="120" w:line="240" w:lineRule="auto"/>
        <w:ind w:left="720"/>
        <w:jc w:val="both"/>
        <w:rPr>
          <w:rFonts w:ascii="Arial" w:hAnsi="Arial" w:cs="Arial"/>
          <w:sz w:val="20"/>
          <w:szCs w:val="20"/>
        </w:rPr>
      </w:pPr>
      <w:r w:rsidRPr="00912030">
        <w:rPr>
          <w:rFonts w:ascii="Arial" w:hAnsi="Arial" w:cs="Arial"/>
          <w:sz w:val="20"/>
          <w:szCs w:val="20"/>
        </w:rPr>
        <w:t>This output directly builds on the existing NAP and LAPs by identifying gaps, inconsistencies, and opportunities for integration. It strengthens the implementation of adaptation plans by ensuring that sectoral priorities are clearly defined and that national adaptation objectives translate into sector-specific actions.</w:t>
      </w:r>
    </w:p>
    <w:p w14:paraId="78C29DE0" w14:textId="3B555CCF" w:rsidR="00BC28B2" w:rsidRPr="00BC28B2" w:rsidRDefault="004A7CB6" w:rsidP="00BC28B2">
      <w:pPr>
        <w:spacing w:after="120" w:line="240" w:lineRule="auto"/>
        <w:ind w:left="720"/>
        <w:jc w:val="both"/>
        <w:rPr>
          <w:rFonts w:ascii="Arial" w:hAnsi="Arial" w:cs="Arial"/>
          <w:sz w:val="20"/>
          <w:szCs w:val="20"/>
          <w:u w:val="single"/>
        </w:rPr>
      </w:pPr>
      <w:r w:rsidRPr="004A7CB6">
        <w:rPr>
          <w:rFonts w:ascii="Arial" w:hAnsi="Arial" w:cs="Arial"/>
          <w:sz w:val="20"/>
          <w:szCs w:val="20"/>
        </w:rPr>
        <w:t>Activities under this output will be implemented in close coordination with Outputs 3.1.2, 3.1.3 and 3.1.4. A joint comprehensive review of adaptation plans and sectoral policies (Sub-activity 3.1.1a) will serve as the foundation for both planning and policy updates, ensuring harmonization across activities and avoiding duplication of efforts. Coordination will be further supported through shared implementation schedules, joint workshops, and cross-referenced Terms of Reference.</w:t>
      </w:r>
      <w:r>
        <w:rPr>
          <w:rFonts w:ascii="Arial" w:hAnsi="Arial" w:cs="Arial"/>
          <w:sz w:val="20"/>
          <w:szCs w:val="20"/>
        </w:rPr>
        <w:t xml:space="preserve"> </w:t>
      </w:r>
      <w:r w:rsidR="00BC28B2" w:rsidRPr="00BC28B2">
        <w:rPr>
          <w:rFonts w:ascii="Arial" w:hAnsi="Arial" w:cs="Arial"/>
          <w:sz w:val="20"/>
          <w:szCs w:val="20"/>
          <w:u w:val="single"/>
        </w:rPr>
        <w:t>Connections with other activities and outputs:</w:t>
      </w:r>
    </w:p>
    <w:p w14:paraId="5D2F922F" w14:textId="77777777" w:rsidR="00BC28B2" w:rsidRPr="00912030" w:rsidRDefault="00BC28B2" w:rsidP="00EB3EC0">
      <w:pPr>
        <w:numPr>
          <w:ilvl w:val="0"/>
          <w:numId w:val="112"/>
        </w:numPr>
        <w:tabs>
          <w:tab w:val="clear" w:pos="720"/>
          <w:tab w:val="num" w:pos="1260"/>
        </w:tabs>
        <w:spacing w:after="120" w:line="240" w:lineRule="auto"/>
        <w:ind w:left="1080"/>
        <w:jc w:val="both"/>
        <w:rPr>
          <w:rFonts w:ascii="Arial" w:hAnsi="Arial" w:cs="Arial"/>
          <w:sz w:val="20"/>
          <w:szCs w:val="20"/>
        </w:rPr>
      </w:pPr>
      <w:r w:rsidRPr="00912030">
        <w:rPr>
          <w:rFonts w:ascii="Arial" w:hAnsi="Arial" w:cs="Arial"/>
          <w:sz w:val="20"/>
          <w:szCs w:val="20"/>
        </w:rPr>
        <w:t>Strengthening sectoral planning will enable more effective adaptation governance (Output 3.1.2 – Policy and regulatory frameworks).</w:t>
      </w:r>
    </w:p>
    <w:p w14:paraId="05080000" w14:textId="77777777" w:rsidR="00BC28B2" w:rsidRPr="00912030" w:rsidRDefault="00BC28B2" w:rsidP="00EB3EC0">
      <w:pPr>
        <w:numPr>
          <w:ilvl w:val="0"/>
          <w:numId w:val="112"/>
        </w:numPr>
        <w:tabs>
          <w:tab w:val="clear" w:pos="720"/>
          <w:tab w:val="num" w:pos="1260"/>
        </w:tabs>
        <w:spacing w:after="120" w:line="240" w:lineRule="auto"/>
        <w:ind w:left="1080"/>
        <w:jc w:val="both"/>
        <w:rPr>
          <w:rFonts w:ascii="Arial" w:hAnsi="Arial" w:cs="Arial"/>
          <w:sz w:val="20"/>
          <w:szCs w:val="20"/>
        </w:rPr>
      </w:pPr>
      <w:r w:rsidRPr="00912030">
        <w:rPr>
          <w:rFonts w:ascii="Arial" w:hAnsi="Arial" w:cs="Arial"/>
          <w:sz w:val="20"/>
          <w:szCs w:val="20"/>
        </w:rPr>
        <w:t>Evidence generated through vulnerability assessments (Output 3.2.2) will be used to refine sectoral adaptation plans.</w:t>
      </w:r>
    </w:p>
    <w:p w14:paraId="1EF4BB32" w14:textId="77777777" w:rsidR="00BC28B2" w:rsidRPr="00912030" w:rsidRDefault="00BC28B2" w:rsidP="00EB3EC0">
      <w:pPr>
        <w:numPr>
          <w:ilvl w:val="0"/>
          <w:numId w:val="112"/>
        </w:numPr>
        <w:tabs>
          <w:tab w:val="clear" w:pos="720"/>
          <w:tab w:val="num" w:pos="1260"/>
        </w:tabs>
        <w:spacing w:after="120" w:line="240" w:lineRule="auto"/>
        <w:ind w:left="1080"/>
        <w:jc w:val="both"/>
        <w:rPr>
          <w:rFonts w:ascii="Arial" w:hAnsi="Arial" w:cs="Arial"/>
          <w:sz w:val="20"/>
          <w:szCs w:val="20"/>
        </w:rPr>
      </w:pPr>
      <w:r w:rsidRPr="00912030">
        <w:rPr>
          <w:rFonts w:ascii="Arial" w:hAnsi="Arial" w:cs="Arial"/>
          <w:sz w:val="20"/>
          <w:szCs w:val="20"/>
        </w:rPr>
        <w:t>Clearly defined sectoral adaptation plans will improve coordination for financial resource allocation (Output 3.4.1 – Prioritization of adaptation options).</w:t>
      </w:r>
    </w:p>
    <w:p w14:paraId="69D79DB4" w14:textId="77777777" w:rsidR="00676D69" w:rsidRPr="004C0771" w:rsidRDefault="00676D69" w:rsidP="00330537">
      <w:pPr>
        <w:spacing w:after="120" w:line="240" w:lineRule="auto"/>
        <w:jc w:val="both"/>
        <w:rPr>
          <w:rFonts w:ascii="Arial" w:hAnsi="Arial"/>
          <w:sz w:val="20"/>
          <w:szCs w:val="20"/>
        </w:rPr>
      </w:pPr>
    </w:p>
    <w:p w14:paraId="11F007DA" w14:textId="43DFB5DC" w:rsidR="001B5A18" w:rsidRPr="00AB6739" w:rsidRDefault="00756CB3" w:rsidP="001B5A18">
      <w:pPr>
        <w:spacing w:after="120" w:line="240" w:lineRule="auto"/>
        <w:jc w:val="both"/>
        <w:rPr>
          <w:rFonts w:ascii="Arial" w:hAnsi="Arial"/>
          <w:sz w:val="20"/>
          <w:szCs w:val="20"/>
        </w:rPr>
      </w:pPr>
      <w:bookmarkStart w:id="20" w:name="_Hlk184785131"/>
      <w:r w:rsidRPr="004C0771">
        <w:rPr>
          <w:rFonts w:ascii="Arial" w:hAnsi="Arial"/>
          <w:b/>
          <w:bCs/>
          <w:sz w:val="20"/>
          <w:szCs w:val="20"/>
          <w:u w:val="single"/>
        </w:rPr>
        <w:t>Activity 3.1.1</w:t>
      </w:r>
      <w:r w:rsidRPr="004C0771">
        <w:rPr>
          <w:rFonts w:ascii="Arial" w:hAnsi="Arial"/>
          <w:b/>
          <w:bCs/>
          <w:sz w:val="20"/>
          <w:szCs w:val="20"/>
        </w:rPr>
        <w:t xml:space="preserve"> - </w:t>
      </w:r>
      <w:r w:rsidR="00923F3C" w:rsidRPr="00923F3C">
        <w:rPr>
          <w:rFonts w:ascii="Arial" w:hAnsi="Arial"/>
          <w:b/>
          <w:bCs/>
          <w:sz w:val="20"/>
          <w:szCs w:val="20"/>
        </w:rPr>
        <w:t>Strengthen Mozambique’s adaptation planning framework</w:t>
      </w:r>
      <w:r w:rsidR="00923F3C">
        <w:rPr>
          <w:rFonts w:ascii="Arial" w:hAnsi="Arial"/>
          <w:b/>
          <w:bCs/>
          <w:sz w:val="20"/>
          <w:szCs w:val="20"/>
        </w:rPr>
        <w:t xml:space="preserve"> by u</w:t>
      </w:r>
      <w:r w:rsidR="00923F3C" w:rsidRPr="004C0771">
        <w:rPr>
          <w:rFonts w:ascii="Arial" w:hAnsi="Arial"/>
          <w:b/>
          <w:bCs/>
          <w:sz w:val="20"/>
          <w:szCs w:val="20"/>
        </w:rPr>
        <w:t>pdat</w:t>
      </w:r>
      <w:r w:rsidR="00923F3C">
        <w:rPr>
          <w:rFonts w:ascii="Arial" w:hAnsi="Arial"/>
          <w:b/>
          <w:bCs/>
          <w:sz w:val="20"/>
          <w:szCs w:val="20"/>
        </w:rPr>
        <w:t>ing</w:t>
      </w:r>
      <w:r w:rsidR="00923F3C" w:rsidRPr="004C0771">
        <w:rPr>
          <w:rFonts w:ascii="Arial" w:hAnsi="Arial"/>
          <w:b/>
          <w:bCs/>
          <w:sz w:val="20"/>
          <w:szCs w:val="20"/>
        </w:rPr>
        <w:t xml:space="preserve"> </w:t>
      </w:r>
      <w:r w:rsidRPr="004C0771">
        <w:rPr>
          <w:rFonts w:ascii="Arial" w:hAnsi="Arial"/>
          <w:b/>
          <w:bCs/>
          <w:sz w:val="20"/>
          <w:szCs w:val="20"/>
        </w:rPr>
        <w:t>national and local adaptation plans</w:t>
      </w:r>
      <w:r w:rsidR="007517BF">
        <w:rPr>
          <w:rFonts w:ascii="Arial" w:hAnsi="Arial"/>
          <w:b/>
          <w:bCs/>
          <w:sz w:val="20"/>
          <w:szCs w:val="20"/>
        </w:rPr>
        <w:t xml:space="preserve"> where necessary</w:t>
      </w:r>
      <w:r w:rsidRPr="004C0771">
        <w:rPr>
          <w:rFonts w:ascii="Arial" w:hAnsi="Arial"/>
          <w:b/>
          <w:bCs/>
          <w:sz w:val="20"/>
          <w:szCs w:val="20"/>
        </w:rPr>
        <w:t>, develop</w:t>
      </w:r>
      <w:r w:rsidR="00923F3C">
        <w:rPr>
          <w:rFonts w:ascii="Arial" w:hAnsi="Arial"/>
          <w:b/>
          <w:bCs/>
          <w:sz w:val="20"/>
          <w:szCs w:val="20"/>
        </w:rPr>
        <w:t>ing 5</w:t>
      </w:r>
      <w:r w:rsidRPr="004C0771">
        <w:rPr>
          <w:rFonts w:ascii="Arial" w:hAnsi="Arial"/>
          <w:b/>
          <w:bCs/>
          <w:sz w:val="20"/>
          <w:szCs w:val="20"/>
        </w:rPr>
        <w:t xml:space="preserve"> sectoral adaptation plans</w:t>
      </w:r>
      <w:r w:rsidRPr="004C0771">
        <w:rPr>
          <w:rFonts w:ascii="Arial" w:hAnsi="Arial"/>
          <w:sz w:val="20"/>
          <w:szCs w:val="20"/>
        </w:rPr>
        <w:t xml:space="preserve"> </w:t>
      </w:r>
      <w:bookmarkEnd w:id="20"/>
      <w:r w:rsidRPr="004C0771">
        <w:rPr>
          <w:rFonts w:ascii="Arial" w:hAnsi="Arial"/>
          <w:sz w:val="20"/>
          <w:szCs w:val="20"/>
        </w:rPr>
        <w:t xml:space="preserve">- </w:t>
      </w:r>
      <w:r w:rsidR="001B5A18" w:rsidRPr="00291981">
        <w:rPr>
          <w:rFonts w:ascii="Arial" w:hAnsi="Arial"/>
          <w:sz w:val="20"/>
          <w:szCs w:val="20"/>
        </w:rPr>
        <w:t xml:space="preserve"> </w:t>
      </w:r>
      <w:r w:rsidR="001B5A18" w:rsidRPr="00AB6739">
        <w:rPr>
          <w:rFonts w:ascii="Arial" w:hAnsi="Arial"/>
          <w:sz w:val="20"/>
          <w:szCs w:val="20"/>
        </w:rPr>
        <w:t>Mozambique’s adaptation planning framework will be strengthened by updating national and local adaptation plans where needed and developing five new sectoral adaptation plans to address specific climate vulnerabilities. This activity will assess existing adaptation plans to identify gaps, overlaps, and synergies, enhancing vertical and horizontal coherence between national, sectoral, and local levels. It will operationalize sectoral contributions to national adaptation goals, ensuring full integration with the NAP and LAPs. Sectoral engagement processes will be coordinated with policy review efforts under Output 3.1.2 and stakeholder engagement activities under Output 3.1.4 to ensure alignment and efficiency.</w:t>
      </w:r>
    </w:p>
    <w:p w14:paraId="4069DF7B" w14:textId="77777777" w:rsidR="001B5A18" w:rsidRPr="00AB6739" w:rsidRDefault="001B5A18" w:rsidP="001B5A18">
      <w:pPr>
        <w:spacing w:after="120" w:line="240" w:lineRule="auto"/>
        <w:jc w:val="both"/>
        <w:rPr>
          <w:rFonts w:ascii="Arial" w:hAnsi="Arial"/>
          <w:sz w:val="20"/>
          <w:szCs w:val="20"/>
        </w:rPr>
      </w:pPr>
      <w:r w:rsidRPr="00AB6739">
        <w:rPr>
          <w:rFonts w:ascii="Arial" w:hAnsi="Arial"/>
          <w:sz w:val="20"/>
          <w:szCs w:val="20"/>
        </w:rPr>
        <w:t>The development of sectoral adaptation plans will build on existing national and local adaptation frameworks, ensuring that sector-specific climate vulnerabilities and priorities are addressed in a structured and actionable manner. The process will involve targeted consultations with key sectoral agencies, technical experts, and stakeholders to align adaptation planning with national development priorities and international climate commitments. By conducting sectoral vulnerability assessments and integrating findings into updated plans, this activity will enhance coordination across different levels of governance and provide clear adaptation pathways for high-risk sectors. Ultimately, this will improve Mozambique’s ability to implement effective, evidence-based adaptation measures while ensuring consistency across national, sectoral, and local planning efforts.</w:t>
      </w:r>
    </w:p>
    <w:p w14:paraId="7E46FC0F" w14:textId="5FB50F21" w:rsidR="0064556E" w:rsidRPr="004C0771" w:rsidRDefault="002B7EEB" w:rsidP="0064556E">
      <w:pPr>
        <w:spacing w:after="120"/>
        <w:jc w:val="both"/>
        <w:rPr>
          <w:rFonts w:ascii="Arial" w:hAnsi="Arial"/>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64556E" w:rsidRPr="004C0771">
        <w:rPr>
          <w:rFonts w:ascii="Arial" w:hAnsi="Arial"/>
          <w:sz w:val="20"/>
          <w:szCs w:val="20"/>
        </w:rPr>
        <w:t xml:space="preserve">This activity addresses the barrier of </w:t>
      </w:r>
      <w:bookmarkStart w:id="21" w:name="_Hlk184785818"/>
      <w:r w:rsidR="00501C01" w:rsidRPr="00FB0533">
        <w:rPr>
          <w:rFonts w:ascii="Arial" w:hAnsi="Arial"/>
          <w:b/>
          <w:bCs/>
          <w:sz w:val="20"/>
          <w:szCs w:val="20"/>
        </w:rPr>
        <w:t xml:space="preserve">Limited </w:t>
      </w:r>
      <w:r w:rsidR="00501C01" w:rsidRPr="000F39D1">
        <w:rPr>
          <w:rFonts w:ascii="Arial" w:hAnsi="Arial"/>
          <w:b/>
          <w:bCs/>
          <w:sz w:val="20"/>
          <w:szCs w:val="20"/>
        </w:rPr>
        <w:t>s</w:t>
      </w:r>
      <w:r w:rsidR="00501C01" w:rsidRPr="00FB0533">
        <w:rPr>
          <w:rFonts w:ascii="Arial" w:hAnsi="Arial"/>
          <w:b/>
          <w:bCs/>
          <w:sz w:val="20"/>
          <w:szCs w:val="20"/>
        </w:rPr>
        <w:t xml:space="preserve">ectoral </w:t>
      </w:r>
      <w:r w:rsidR="00501C01" w:rsidRPr="000F39D1">
        <w:rPr>
          <w:rFonts w:ascii="Arial" w:hAnsi="Arial"/>
          <w:b/>
          <w:bCs/>
          <w:sz w:val="20"/>
          <w:szCs w:val="20"/>
        </w:rPr>
        <w:t>a</w:t>
      </w:r>
      <w:r w:rsidR="00501C01" w:rsidRPr="00FB0533">
        <w:rPr>
          <w:rFonts w:ascii="Arial" w:hAnsi="Arial"/>
          <w:b/>
          <w:bCs/>
          <w:sz w:val="20"/>
          <w:szCs w:val="20"/>
        </w:rPr>
        <w:t xml:space="preserve">daptation </w:t>
      </w:r>
      <w:r w:rsidR="00501C01" w:rsidRPr="000F39D1">
        <w:rPr>
          <w:rFonts w:ascii="Arial" w:hAnsi="Arial"/>
          <w:b/>
          <w:bCs/>
          <w:sz w:val="20"/>
          <w:szCs w:val="20"/>
        </w:rPr>
        <w:t>p</w:t>
      </w:r>
      <w:r w:rsidR="00501C01" w:rsidRPr="00FB0533">
        <w:rPr>
          <w:rFonts w:ascii="Arial" w:hAnsi="Arial"/>
          <w:b/>
          <w:bCs/>
          <w:sz w:val="20"/>
          <w:szCs w:val="20"/>
        </w:rPr>
        <w:t xml:space="preserve">lanning and </w:t>
      </w:r>
      <w:r w:rsidR="00501C01" w:rsidRPr="000F39D1">
        <w:rPr>
          <w:rFonts w:ascii="Arial" w:hAnsi="Arial"/>
          <w:b/>
          <w:bCs/>
          <w:sz w:val="20"/>
          <w:szCs w:val="20"/>
        </w:rPr>
        <w:t>f</w:t>
      </w:r>
      <w:r w:rsidR="00501C01" w:rsidRPr="00FB0533">
        <w:rPr>
          <w:rFonts w:ascii="Arial" w:hAnsi="Arial"/>
          <w:b/>
          <w:bCs/>
          <w:sz w:val="20"/>
          <w:szCs w:val="20"/>
        </w:rPr>
        <w:t xml:space="preserve">ragmented </w:t>
      </w:r>
      <w:r w:rsidR="00501C01" w:rsidRPr="000F39D1">
        <w:rPr>
          <w:rFonts w:ascii="Arial" w:hAnsi="Arial"/>
          <w:b/>
          <w:bCs/>
          <w:sz w:val="20"/>
          <w:szCs w:val="20"/>
        </w:rPr>
        <w:t>i</w:t>
      </w:r>
      <w:r w:rsidR="00501C01" w:rsidRPr="00FB0533">
        <w:rPr>
          <w:rFonts w:ascii="Arial" w:hAnsi="Arial"/>
          <w:b/>
          <w:bCs/>
          <w:sz w:val="20"/>
          <w:szCs w:val="20"/>
        </w:rPr>
        <w:t>ntegration</w:t>
      </w:r>
      <w:r w:rsidR="00501C01" w:rsidRPr="004C0771" w:rsidDel="00B5107D">
        <w:rPr>
          <w:rFonts w:ascii="Arial" w:hAnsi="Arial"/>
          <w:b/>
          <w:bCs/>
          <w:sz w:val="20"/>
          <w:szCs w:val="20"/>
        </w:rPr>
        <w:t xml:space="preserve"> </w:t>
      </w:r>
      <w:bookmarkEnd w:id="21"/>
      <w:r w:rsidR="0064556E" w:rsidRPr="004C0771">
        <w:rPr>
          <w:rFonts w:ascii="Arial" w:hAnsi="Arial"/>
          <w:b/>
          <w:bCs/>
          <w:sz w:val="20"/>
          <w:szCs w:val="20"/>
        </w:rPr>
        <w:t xml:space="preserve">(Barrier </w:t>
      </w:r>
      <w:r w:rsidR="00B5107D">
        <w:rPr>
          <w:rFonts w:ascii="Arial" w:hAnsi="Arial"/>
          <w:b/>
          <w:bCs/>
          <w:sz w:val="20"/>
          <w:szCs w:val="20"/>
        </w:rPr>
        <w:t>3.1.</w:t>
      </w:r>
      <w:r w:rsidR="00501C01">
        <w:rPr>
          <w:rFonts w:ascii="Arial" w:hAnsi="Arial"/>
          <w:b/>
          <w:bCs/>
          <w:sz w:val="20"/>
          <w:szCs w:val="20"/>
        </w:rPr>
        <w:t>1</w:t>
      </w:r>
      <w:r w:rsidR="0064556E" w:rsidRPr="004C0771">
        <w:rPr>
          <w:rFonts w:ascii="Arial" w:hAnsi="Arial"/>
          <w:b/>
          <w:bCs/>
          <w:sz w:val="20"/>
          <w:szCs w:val="20"/>
        </w:rPr>
        <w:t>)</w:t>
      </w:r>
      <w:r w:rsidR="0064556E" w:rsidRPr="004C0771">
        <w:rPr>
          <w:rFonts w:ascii="Arial" w:hAnsi="Arial"/>
          <w:sz w:val="20"/>
          <w:szCs w:val="20"/>
        </w:rPr>
        <w:t xml:space="preserve"> by aligning national, local </w:t>
      </w:r>
      <w:r w:rsidR="0064556E" w:rsidRPr="004C0771">
        <w:rPr>
          <w:rFonts w:ascii="Arial" w:hAnsi="Arial"/>
          <w:sz w:val="20"/>
          <w:szCs w:val="20"/>
        </w:rPr>
        <w:lastRenderedPageBreak/>
        <w:t xml:space="preserve">and sectoral adaptation efforts into a unified framework, reducing fragmentation and inconsistencies in adaptation measures. It also tackles </w:t>
      </w:r>
      <w:bookmarkStart w:id="22" w:name="_Hlk184785833"/>
      <w:r w:rsidR="00EB7098" w:rsidRPr="00FB0533">
        <w:rPr>
          <w:rFonts w:ascii="Arial" w:hAnsi="Arial"/>
          <w:b/>
          <w:bCs/>
          <w:sz w:val="20"/>
          <w:szCs w:val="20"/>
        </w:rPr>
        <w:t xml:space="preserve">Insufficient </w:t>
      </w:r>
      <w:r w:rsidR="00EB7098" w:rsidRPr="000F39D1">
        <w:rPr>
          <w:rFonts w:ascii="Arial" w:hAnsi="Arial"/>
          <w:b/>
          <w:bCs/>
          <w:sz w:val="20"/>
          <w:szCs w:val="20"/>
        </w:rPr>
        <w:t>t</w:t>
      </w:r>
      <w:r w:rsidR="00EB7098" w:rsidRPr="00FB0533">
        <w:rPr>
          <w:rFonts w:ascii="Arial" w:hAnsi="Arial"/>
          <w:b/>
          <w:bCs/>
          <w:sz w:val="20"/>
          <w:szCs w:val="20"/>
        </w:rPr>
        <w:t xml:space="preserve">echnical </w:t>
      </w:r>
      <w:r w:rsidR="00EB7098" w:rsidRPr="000F39D1">
        <w:rPr>
          <w:rFonts w:ascii="Arial" w:hAnsi="Arial"/>
          <w:b/>
          <w:bCs/>
          <w:sz w:val="20"/>
          <w:szCs w:val="20"/>
        </w:rPr>
        <w:t>c</w:t>
      </w:r>
      <w:r w:rsidR="00EB7098" w:rsidRPr="00FB0533">
        <w:rPr>
          <w:rFonts w:ascii="Arial" w:hAnsi="Arial"/>
          <w:b/>
          <w:bCs/>
          <w:sz w:val="20"/>
          <w:szCs w:val="20"/>
        </w:rPr>
        <w:t xml:space="preserve">apacity for </w:t>
      </w:r>
      <w:r w:rsidR="00EB7098" w:rsidRPr="000F39D1">
        <w:rPr>
          <w:rFonts w:ascii="Arial" w:hAnsi="Arial"/>
          <w:b/>
          <w:bCs/>
          <w:sz w:val="20"/>
          <w:szCs w:val="20"/>
        </w:rPr>
        <w:t>a</w:t>
      </w:r>
      <w:r w:rsidR="00EB7098" w:rsidRPr="00FB0533">
        <w:rPr>
          <w:rFonts w:ascii="Arial" w:hAnsi="Arial"/>
          <w:b/>
          <w:bCs/>
          <w:sz w:val="20"/>
          <w:szCs w:val="20"/>
        </w:rPr>
        <w:t xml:space="preserve">daptation </w:t>
      </w:r>
      <w:r w:rsidR="00EB7098" w:rsidRPr="000F39D1">
        <w:rPr>
          <w:rFonts w:ascii="Arial" w:hAnsi="Arial"/>
          <w:b/>
          <w:bCs/>
          <w:sz w:val="20"/>
          <w:szCs w:val="20"/>
        </w:rPr>
        <w:t>p</w:t>
      </w:r>
      <w:r w:rsidR="00EB7098" w:rsidRPr="00FB0533">
        <w:rPr>
          <w:rFonts w:ascii="Arial" w:hAnsi="Arial"/>
          <w:b/>
          <w:bCs/>
          <w:sz w:val="20"/>
          <w:szCs w:val="20"/>
        </w:rPr>
        <w:t xml:space="preserve">lanning and </w:t>
      </w:r>
      <w:r w:rsidR="00EB7098" w:rsidRPr="000F39D1">
        <w:rPr>
          <w:rFonts w:ascii="Arial" w:hAnsi="Arial"/>
          <w:b/>
          <w:bCs/>
          <w:sz w:val="20"/>
          <w:szCs w:val="20"/>
        </w:rPr>
        <w:t>i</w:t>
      </w:r>
      <w:r w:rsidR="00EB7098" w:rsidRPr="00FB0533">
        <w:rPr>
          <w:rFonts w:ascii="Arial" w:hAnsi="Arial"/>
          <w:b/>
          <w:bCs/>
          <w:sz w:val="20"/>
          <w:szCs w:val="20"/>
        </w:rPr>
        <w:t>mplementation</w:t>
      </w:r>
      <w:r w:rsidR="00EB7098" w:rsidRPr="004C0771" w:rsidDel="00EB7098">
        <w:rPr>
          <w:rFonts w:ascii="Arial" w:hAnsi="Arial"/>
          <w:b/>
          <w:bCs/>
          <w:sz w:val="20"/>
          <w:szCs w:val="20"/>
        </w:rPr>
        <w:t xml:space="preserve"> </w:t>
      </w:r>
      <w:bookmarkEnd w:id="22"/>
      <w:r w:rsidR="0064556E" w:rsidRPr="004C0771">
        <w:rPr>
          <w:rFonts w:ascii="Arial" w:hAnsi="Arial"/>
          <w:b/>
          <w:bCs/>
          <w:sz w:val="20"/>
          <w:szCs w:val="20"/>
        </w:rPr>
        <w:t xml:space="preserve">(Barrier </w:t>
      </w:r>
      <w:r w:rsidR="00EB7098">
        <w:rPr>
          <w:rFonts w:ascii="Arial" w:hAnsi="Arial"/>
          <w:b/>
          <w:bCs/>
          <w:sz w:val="20"/>
          <w:szCs w:val="20"/>
        </w:rPr>
        <w:t>3.1.</w:t>
      </w:r>
      <w:r w:rsidR="0064556E" w:rsidRPr="004C0771">
        <w:rPr>
          <w:rFonts w:ascii="Arial" w:hAnsi="Arial"/>
          <w:b/>
          <w:bCs/>
          <w:sz w:val="20"/>
          <w:szCs w:val="20"/>
        </w:rPr>
        <w:t>2)</w:t>
      </w:r>
      <w:r w:rsidR="0064556E" w:rsidRPr="004C0771">
        <w:rPr>
          <w:rFonts w:ascii="Arial" w:hAnsi="Arial"/>
          <w:sz w:val="20"/>
          <w:szCs w:val="20"/>
        </w:rPr>
        <w:t xml:space="preserve"> by integrating evidence-based vulnerability assessments, ensuring targeted and context-specific adaptation strategies. Furthermore, it mitigates the barrier of </w:t>
      </w:r>
      <w:bookmarkStart w:id="23" w:name="_Hlk184785844"/>
      <w:r w:rsidR="00D3333F">
        <w:rPr>
          <w:rFonts w:ascii="Arial" w:hAnsi="Arial"/>
          <w:b/>
          <w:bCs/>
          <w:sz w:val="20"/>
          <w:szCs w:val="20"/>
        </w:rPr>
        <w:t>Limited</w:t>
      </w:r>
      <w:r w:rsidR="00D3333F" w:rsidRPr="00FB0533">
        <w:rPr>
          <w:rFonts w:ascii="Arial" w:hAnsi="Arial"/>
          <w:b/>
          <w:bCs/>
          <w:sz w:val="20"/>
          <w:szCs w:val="20"/>
        </w:rPr>
        <w:t xml:space="preserve"> </w:t>
      </w:r>
      <w:r w:rsidR="00D3333F" w:rsidRPr="000F39D1">
        <w:rPr>
          <w:rFonts w:ascii="Arial" w:hAnsi="Arial"/>
          <w:b/>
          <w:bCs/>
          <w:sz w:val="20"/>
          <w:szCs w:val="20"/>
        </w:rPr>
        <w:t>s</w:t>
      </w:r>
      <w:r w:rsidR="00D3333F" w:rsidRPr="00FB0533">
        <w:rPr>
          <w:rFonts w:ascii="Arial" w:hAnsi="Arial"/>
          <w:b/>
          <w:bCs/>
          <w:sz w:val="20"/>
          <w:szCs w:val="20"/>
        </w:rPr>
        <w:t xml:space="preserve">takeholder </w:t>
      </w:r>
      <w:r w:rsidR="00D3333F" w:rsidRPr="000F39D1">
        <w:rPr>
          <w:rFonts w:ascii="Arial" w:hAnsi="Arial"/>
          <w:b/>
          <w:bCs/>
          <w:sz w:val="20"/>
          <w:szCs w:val="20"/>
        </w:rPr>
        <w:t>k</w:t>
      </w:r>
      <w:r w:rsidR="00D3333F" w:rsidRPr="00FB0533">
        <w:rPr>
          <w:rFonts w:ascii="Arial" w:hAnsi="Arial"/>
          <w:b/>
          <w:bCs/>
          <w:sz w:val="20"/>
          <w:szCs w:val="20"/>
        </w:rPr>
        <w:t xml:space="preserve">nowledge, </w:t>
      </w:r>
      <w:r w:rsidR="00D3333F" w:rsidRPr="000F39D1">
        <w:rPr>
          <w:rFonts w:ascii="Arial" w:hAnsi="Arial"/>
          <w:b/>
          <w:bCs/>
          <w:sz w:val="20"/>
          <w:szCs w:val="20"/>
        </w:rPr>
        <w:t>e</w:t>
      </w:r>
      <w:r w:rsidR="00D3333F" w:rsidRPr="00FB0533">
        <w:rPr>
          <w:rFonts w:ascii="Arial" w:hAnsi="Arial"/>
          <w:b/>
          <w:bCs/>
          <w:sz w:val="20"/>
          <w:szCs w:val="20"/>
        </w:rPr>
        <w:t xml:space="preserve">ngagement and </w:t>
      </w:r>
      <w:r w:rsidR="00D3333F" w:rsidRPr="000F39D1">
        <w:rPr>
          <w:rFonts w:ascii="Arial" w:hAnsi="Arial"/>
          <w:b/>
          <w:bCs/>
          <w:sz w:val="20"/>
          <w:szCs w:val="20"/>
        </w:rPr>
        <w:t>a</w:t>
      </w:r>
      <w:r w:rsidR="00D3333F" w:rsidRPr="00FB0533">
        <w:rPr>
          <w:rFonts w:ascii="Arial" w:hAnsi="Arial"/>
          <w:b/>
          <w:bCs/>
          <w:sz w:val="20"/>
          <w:szCs w:val="20"/>
        </w:rPr>
        <w:t xml:space="preserve">wareness in </w:t>
      </w:r>
      <w:r w:rsidR="00D3333F" w:rsidRPr="000F39D1">
        <w:rPr>
          <w:rFonts w:ascii="Arial" w:hAnsi="Arial"/>
          <w:b/>
          <w:bCs/>
          <w:sz w:val="20"/>
          <w:szCs w:val="20"/>
        </w:rPr>
        <w:t>a</w:t>
      </w:r>
      <w:r w:rsidR="00D3333F" w:rsidRPr="00FB0533">
        <w:rPr>
          <w:rFonts w:ascii="Arial" w:hAnsi="Arial"/>
          <w:b/>
          <w:bCs/>
          <w:sz w:val="20"/>
          <w:szCs w:val="20"/>
        </w:rPr>
        <w:t xml:space="preserve">daptation </w:t>
      </w:r>
      <w:r w:rsidR="00D3333F" w:rsidRPr="000F39D1">
        <w:rPr>
          <w:rFonts w:ascii="Arial" w:hAnsi="Arial"/>
          <w:b/>
          <w:bCs/>
          <w:sz w:val="20"/>
          <w:szCs w:val="20"/>
        </w:rPr>
        <w:t>p</w:t>
      </w:r>
      <w:r w:rsidR="00D3333F" w:rsidRPr="00FB0533">
        <w:rPr>
          <w:rFonts w:ascii="Arial" w:hAnsi="Arial"/>
          <w:b/>
          <w:bCs/>
          <w:sz w:val="20"/>
          <w:szCs w:val="20"/>
        </w:rPr>
        <w:t>lanning</w:t>
      </w:r>
      <w:r w:rsidR="00D3333F" w:rsidRPr="004C0771" w:rsidDel="00D3333F">
        <w:rPr>
          <w:rFonts w:ascii="Arial" w:hAnsi="Arial"/>
          <w:b/>
          <w:bCs/>
          <w:sz w:val="20"/>
          <w:szCs w:val="20"/>
        </w:rPr>
        <w:t xml:space="preserve"> </w:t>
      </w:r>
      <w:bookmarkEnd w:id="23"/>
      <w:r w:rsidR="0064556E" w:rsidRPr="004C0771">
        <w:rPr>
          <w:rFonts w:ascii="Arial" w:hAnsi="Arial"/>
          <w:b/>
          <w:bCs/>
          <w:sz w:val="20"/>
          <w:szCs w:val="20"/>
        </w:rPr>
        <w:t xml:space="preserve">(Barrier </w:t>
      </w:r>
      <w:r w:rsidR="00D3333F">
        <w:rPr>
          <w:rFonts w:ascii="Arial" w:hAnsi="Arial"/>
          <w:b/>
          <w:bCs/>
          <w:sz w:val="20"/>
          <w:szCs w:val="20"/>
        </w:rPr>
        <w:t>3.1.</w:t>
      </w:r>
      <w:r w:rsidR="0064556E" w:rsidRPr="004C0771">
        <w:rPr>
          <w:rFonts w:ascii="Arial" w:hAnsi="Arial"/>
          <w:b/>
          <w:bCs/>
          <w:sz w:val="20"/>
          <w:szCs w:val="20"/>
        </w:rPr>
        <w:t>4)</w:t>
      </w:r>
      <w:r w:rsidR="0064556E" w:rsidRPr="004C0771">
        <w:rPr>
          <w:rFonts w:ascii="Arial" w:hAnsi="Arial"/>
          <w:sz w:val="20"/>
          <w:szCs w:val="20"/>
        </w:rPr>
        <w:t xml:space="preserve"> through consultative workshops, fostering ownership and inclusivity.</w:t>
      </w:r>
    </w:p>
    <w:p w14:paraId="0440BB65" w14:textId="77777777" w:rsidR="0064556E" w:rsidRPr="004C0771" w:rsidRDefault="0064556E" w:rsidP="0064556E">
      <w:pPr>
        <w:spacing w:after="0"/>
        <w:jc w:val="both"/>
        <w:rPr>
          <w:rFonts w:ascii="Arial" w:hAnsi="Arial"/>
          <w:i/>
          <w:iCs/>
          <w:sz w:val="20"/>
          <w:szCs w:val="20"/>
        </w:rPr>
      </w:pPr>
      <w:r w:rsidRPr="004C0771">
        <w:rPr>
          <w:rFonts w:ascii="Arial" w:hAnsi="Arial"/>
          <w:i/>
          <w:iCs/>
          <w:sz w:val="20"/>
          <w:szCs w:val="20"/>
        </w:rPr>
        <w:t>By updating and aligning adaptation plans, Mozambique can build a coherent and robust governance framework that enhances policy coherence and operational coordination. Implementing these activities will ensure effective resource allocation, better-informed decision-making, and inclusive participation across sectors and regions, thereby reducing maladaptation risks.</w:t>
      </w:r>
    </w:p>
    <w:p w14:paraId="53A0580B" w14:textId="4261D38E" w:rsidR="0064556E" w:rsidRPr="004C0771" w:rsidRDefault="0064556E" w:rsidP="0064556E">
      <w:pPr>
        <w:spacing w:after="0"/>
        <w:jc w:val="both"/>
        <w:rPr>
          <w:rFonts w:ascii="Arial" w:hAnsi="Arial"/>
          <w:sz w:val="20"/>
          <w:szCs w:val="20"/>
        </w:rPr>
      </w:pPr>
    </w:p>
    <w:p w14:paraId="2436ED3D" w14:textId="77777777" w:rsidR="00756CB3" w:rsidRPr="004C0771" w:rsidRDefault="00756CB3" w:rsidP="00756CB3">
      <w:pPr>
        <w:spacing w:after="0" w:line="240" w:lineRule="auto"/>
        <w:jc w:val="both"/>
        <w:rPr>
          <w:rFonts w:ascii="Arial" w:hAnsi="Arial"/>
          <w:sz w:val="20"/>
          <w:szCs w:val="20"/>
        </w:rPr>
      </w:pPr>
      <w:r w:rsidRPr="004C0771">
        <w:rPr>
          <w:rFonts w:ascii="Arial" w:hAnsi="Arial"/>
          <w:sz w:val="20"/>
          <w:szCs w:val="20"/>
        </w:rPr>
        <w:t>Proposed sub-activities:</w:t>
      </w:r>
    </w:p>
    <w:p w14:paraId="6A37FD99" w14:textId="77777777" w:rsidR="00756CB3" w:rsidRPr="004C0771" w:rsidRDefault="00756CB3" w:rsidP="00756CB3">
      <w:pPr>
        <w:spacing w:after="0" w:line="240" w:lineRule="auto"/>
        <w:jc w:val="both"/>
        <w:rPr>
          <w:rFonts w:ascii="Arial" w:hAnsi="Arial"/>
          <w:sz w:val="20"/>
          <w:szCs w:val="20"/>
        </w:rPr>
      </w:pPr>
    </w:p>
    <w:p w14:paraId="0108B884" w14:textId="3766D307" w:rsidR="00756CB3" w:rsidRPr="005E49D9" w:rsidRDefault="00FF62CD" w:rsidP="005E49D9">
      <w:pPr>
        <w:pStyle w:val="ListParagraph"/>
        <w:spacing w:after="60" w:line="240" w:lineRule="auto"/>
        <w:ind w:left="360"/>
        <w:contextualSpacing w:val="0"/>
        <w:jc w:val="both"/>
        <w:rPr>
          <w:rFonts w:ascii="Arial" w:hAnsi="Arial" w:cs="Arial"/>
          <w:i/>
          <w:iCs/>
          <w:sz w:val="20"/>
          <w:szCs w:val="20"/>
        </w:rPr>
      </w:pPr>
      <w:bookmarkStart w:id="24" w:name="_Hlk184787770"/>
      <w:r w:rsidRPr="004C0771">
        <w:rPr>
          <w:rFonts w:ascii="Arial" w:hAnsi="Arial"/>
          <w:b/>
          <w:bCs/>
          <w:sz w:val="20"/>
          <w:szCs w:val="20"/>
          <w:u w:val="single"/>
        </w:rPr>
        <w:t>Sub-a</w:t>
      </w:r>
      <w:r w:rsidR="007A0460" w:rsidRPr="004C0771">
        <w:rPr>
          <w:rFonts w:ascii="Arial" w:hAnsi="Arial"/>
          <w:b/>
          <w:bCs/>
          <w:sz w:val="20"/>
          <w:szCs w:val="20"/>
          <w:u w:val="single"/>
        </w:rPr>
        <w:t>ctivity 3.1.1a</w:t>
      </w:r>
      <w:r w:rsidR="007A0460" w:rsidRPr="004C0771">
        <w:rPr>
          <w:rFonts w:ascii="Arial" w:hAnsi="Arial"/>
          <w:sz w:val="20"/>
          <w:szCs w:val="20"/>
        </w:rPr>
        <w:t xml:space="preserve"> </w:t>
      </w:r>
      <w:r w:rsidRPr="004C0771">
        <w:rPr>
          <w:rFonts w:ascii="Arial" w:hAnsi="Arial"/>
          <w:sz w:val="20"/>
          <w:szCs w:val="20"/>
        </w:rPr>
        <w:t xml:space="preserve">- </w:t>
      </w:r>
      <w:r w:rsidR="00756CB3" w:rsidRPr="006C14DA">
        <w:rPr>
          <w:rFonts w:ascii="Arial" w:hAnsi="Arial"/>
          <w:b/>
          <w:bCs/>
          <w:sz w:val="20"/>
          <w:szCs w:val="20"/>
        </w:rPr>
        <w:t>Conduct</w:t>
      </w:r>
      <w:r w:rsidR="00756CB3" w:rsidRPr="004C0771">
        <w:rPr>
          <w:rFonts w:ascii="Arial" w:hAnsi="Arial"/>
          <w:b/>
          <w:bCs/>
          <w:sz w:val="20"/>
          <w:szCs w:val="20"/>
        </w:rPr>
        <w:t xml:space="preserve"> a </w:t>
      </w:r>
      <w:r w:rsidR="0062660D">
        <w:rPr>
          <w:rFonts w:ascii="Arial" w:hAnsi="Arial"/>
          <w:b/>
          <w:bCs/>
          <w:sz w:val="20"/>
          <w:szCs w:val="20"/>
        </w:rPr>
        <w:t xml:space="preserve">joint </w:t>
      </w:r>
      <w:r w:rsidR="00756CB3" w:rsidRPr="004C0771">
        <w:rPr>
          <w:rFonts w:ascii="Arial" w:hAnsi="Arial"/>
          <w:b/>
          <w:bCs/>
          <w:sz w:val="20"/>
          <w:szCs w:val="20"/>
        </w:rPr>
        <w:t>comprehensive review of existing adaptation plans</w:t>
      </w:r>
      <w:r w:rsidR="00756CB3" w:rsidRPr="00AB6739">
        <w:rPr>
          <w:rFonts w:ascii="Arial" w:hAnsi="Arial"/>
          <w:b/>
          <w:bCs/>
          <w:sz w:val="20"/>
          <w:szCs w:val="20"/>
        </w:rPr>
        <w:t xml:space="preserve"> </w:t>
      </w:r>
      <w:r w:rsidR="0062660D" w:rsidRPr="00AB6739">
        <w:rPr>
          <w:rFonts w:ascii="Arial" w:hAnsi="Arial"/>
          <w:b/>
          <w:bCs/>
          <w:sz w:val="20"/>
          <w:szCs w:val="20"/>
        </w:rPr>
        <w:t>and policies</w:t>
      </w:r>
      <w:r w:rsidR="00B14C62">
        <w:rPr>
          <w:rFonts w:ascii="Arial" w:hAnsi="Arial"/>
          <w:b/>
          <w:bCs/>
          <w:sz w:val="20"/>
          <w:szCs w:val="20"/>
        </w:rPr>
        <w:t xml:space="preserve"> to</w:t>
      </w:r>
      <w:r w:rsidR="0062660D">
        <w:rPr>
          <w:rFonts w:ascii="Arial" w:hAnsi="Arial"/>
          <w:sz w:val="20"/>
          <w:szCs w:val="20"/>
        </w:rPr>
        <w:t xml:space="preserve"> </w:t>
      </w:r>
      <w:r w:rsidR="0062660D" w:rsidRPr="00AB6739">
        <w:rPr>
          <w:rFonts w:ascii="Arial" w:hAnsi="Arial"/>
          <w:b/>
          <w:bCs/>
          <w:sz w:val="20"/>
          <w:szCs w:val="20"/>
        </w:rPr>
        <w:t>identify gaps, overlaps and opportunities for sectoral integration with the NAP and LAPs</w:t>
      </w:r>
      <w:r w:rsidR="0062660D">
        <w:rPr>
          <w:rFonts w:ascii="Arial" w:hAnsi="Arial"/>
          <w:sz w:val="20"/>
          <w:szCs w:val="20"/>
        </w:rPr>
        <w:t xml:space="preserve"> </w:t>
      </w:r>
      <w:r w:rsidR="00756CB3" w:rsidRPr="004C0771">
        <w:rPr>
          <w:rFonts w:ascii="Arial" w:hAnsi="Arial"/>
          <w:sz w:val="20"/>
          <w:szCs w:val="20"/>
        </w:rPr>
        <w:t xml:space="preserve">- </w:t>
      </w:r>
      <w:r w:rsidR="0062660D">
        <w:rPr>
          <w:rFonts w:ascii="Arial" w:hAnsi="Arial"/>
          <w:sz w:val="20"/>
          <w:szCs w:val="20"/>
        </w:rPr>
        <w:t>t</w:t>
      </w:r>
      <w:r w:rsidR="0062660D" w:rsidRPr="0062660D">
        <w:rPr>
          <w:rFonts w:ascii="Arial" w:hAnsi="Arial"/>
          <w:sz w:val="20"/>
          <w:szCs w:val="20"/>
        </w:rPr>
        <w:t>his will involve analyzing the NCCAMS, NAP, LAPs and sector-specific strategies and policies to assess their alignment with sector-specific climate vulnerabilities and national adaptation priorities. The review will specifically evaluate the operational integration of the NAP and LAPs into sectoral frameworks and identify areas where targeted updates or linkages are needed to enhance coherence, coordination, and readiness for scaled implementation. Findings will be documented to highlight inconsistencies, gaps, and integration opportunities, and will serve as a baseline for the development of sectoral adaptation plans and the adjustment of sectoral policies.</w:t>
      </w:r>
      <w:r w:rsidR="00042ACE">
        <w:rPr>
          <w:rFonts w:ascii="Arial" w:hAnsi="Arial"/>
          <w:sz w:val="20"/>
          <w:szCs w:val="20"/>
        </w:rPr>
        <w:t xml:space="preserve"> </w:t>
      </w:r>
      <w:r w:rsidR="00042ACE" w:rsidRPr="00042ACE">
        <w:rPr>
          <w:rFonts w:ascii="Arial" w:hAnsi="Arial" w:cs="Arial"/>
          <w:sz w:val="20"/>
          <w:szCs w:val="20"/>
        </w:rPr>
        <w:t>Inputs</w:t>
      </w:r>
      <w:r w:rsidR="00042ACE">
        <w:rPr>
          <w:rFonts w:ascii="Arial" w:hAnsi="Arial" w:cs="Arial"/>
          <w:sz w:val="20"/>
          <w:szCs w:val="20"/>
        </w:rPr>
        <w:t xml:space="preserve"> to the comprehensive review</w:t>
      </w:r>
      <w:r w:rsidR="00042ACE" w:rsidRPr="00042ACE">
        <w:rPr>
          <w:rFonts w:ascii="Arial" w:hAnsi="Arial" w:cs="Arial"/>
          <w:sz w:val="20"/>
          <w:szCs w:val="20"/>
        </w:rPr>
        <w:t xml:space="preserve"> will be drawn from the five sectoral review workshops (</w:t>
      </w:r>
      <w:r w:rsidR="0000023D">
        <w:rPr>
          <w:rFonts w:ascii="Arial" w:hAnsi="Arial" w:cs="Arial"/>
          <w:sz w:val="20"/>
          <w:szCs w:val="20"/>
        </w:rPr>
        <w:t xml:space="preserve">in the </w:t>
      </w:r>
      <w:r w:rsidR="00042ACE" w:rsidRPr="00042ACE">
        <w:rPr>
          <w:rFonts w:ascii="Arial" w:hAnsi="Arial" w:cs="Arial"/>
          <w:sz w:val="20"/>
          <w:szCs w:val="20"/>
        </w:rPr>
        <w:t>agriculture, fisheries, water and sanitation, health, and infrastructure</w:t>
      </w:r>
      <w:r w:rsidR="0000023D">
        <w:rPr>
          <w:rFonts w:ascii="Arial" w:hAnsi="Arial" w:cs="Arial"/>
          <w:sz w:val="20"/>
          <w:szCs w:val="20"/>
        </w:rPr>
        <w:t xml:space="preserve"> sectors), with</w:t>
      </w:r>
      <w:r w:rsidR="00042ACE" w:rsidRPr="00042ACE">
        <w:rPr>
          <w:rFonts w:ascii="Arial" w:hAnsi="Arial" w:cs="Arial"/>
          <w:sz w:val="20"/>
          <w:szCs w:val="20"/>
        </w:rPr>
        <w:t xml:space="preserve"> 25 participants </w:t>
      </w:r>
      <w:r w:rsidR="0000023D">
        <w:rPr>
          <w:rFonts w:ascii="Arial" w:hAnsi="Arial" w:cs="Arial"/>
          <w:sz w:val="20"/>
          <w:szCs w:val="20"/>
        </w:rPr>
        <w:t>in each workshop</w:t>
      </w:r>
      <w:r w:rsidR="006953BD">
        <w:rPr>
          <w:rFonts w:ascii="Arial" w:hAnsi="Arial" w:cs="Arial"/>
          <w:sz w:val="20"/>
          <w:szCs w:val="20"/>
        </w:rPr>
        <w:t xml:space="preserve">, with a </w:t>
      </w:r>
      <w:r w:rsidR="00B10E49">
        <w:rPr>
          <w:rFonts w:ascii="Arial" w:hAnsi="Arial" w:cs="Arial"/>
          <w:sz w:val="20"/>
          <w:szCs w:val="20"/>
        </w:rPr>
        <w:t>target of 40% representation of women</w:t>
      </w:r>
      <w:r w:rsidR="0000023D">
        <w:rPr>
          <w:rFonts w:ascii="Arial" w:hAnsi="Arial" w:cs="Arial"/>
          <w:sz w:val="20"/>
          <w:szCs w:val="20"/>
        </w:rPr>
        <w:t xml:space="preserve">. Participants will be drawn from </w:t>
      </w:r>
      <w:r w:rsidR="0000023D">
        <w:rPr>
          <w:rFonts w:ascii="Arial" w:hAnsi="Arial" w:cs="Arial"/>
          <w:sz w:val="20"/>
          <w:szCs w:val="20"/>
          <w:lang w:val="en-GB"/>
        </w:rPr>
        <w:t xml:space="preserve">line </w:t>
      </w:r>
      <w:r w:rsidR="00042ACE" w:rsidRPr="00042ACE">
        <w:rPr>
          <w:rFonts w:ascii="Arial" w:hAnsi="Arial" w:cs="Arial"/>
          <w:sz w:val="20"/>
          <w:szCs w:val="20"/>
        </w:rPr>
        <w:t xml:space="preserve">ministries, subnational governments, </w:t>
      </w:r>
      <w:r w:rsidR="0000023D">
        <w:rPr>
          <w:rFonts w:ascii="Arial" w:hAnsi="Arial" w:cs="Arial"/>
          <w:sz w:val="20"/>
          <w:szCs w:val="20"/>
        </w:rPr>
        <w:t xml:space="preserve">the </w:t>
      </w:r>
      <w:r w:rsidR="00042ACE" w:rsidRPr="00042ACE">
        <w:rPr>
          <w:rFonts w:ascii="Arial" w:hAnsi="Arial" w:cs="Arial"/>
          <w:sz w:val="20"/>
          <w:szCs w:val="20"/>
        </w:rPr>
        <w:t xml:space="preserve">private sector and </w:t>
      </w:r>
      <w:r w:rsidR="0000023D">
        <w:rPr>
          <w:rFonts w:ascii="Arial" w:hAnsi="Arial" w:cs="Arial"/>
          <w:sz w:val="20"/>
          <w:szCs w:val="20"/>
        </w:rPr>
        <w:t xml:space="preserve">civil society. </w:t>
      </w:r>
    </w:p>
    <w:p w14:paraId="3517D1C6" w14:textId="77777777" w:rsidR="00B6225E" w:rsidRPr="004C0771" w:rsidRDefault="00B6225E" w:rsidP="00B6225E">
      <w:pPr>
        <w:pStyle w:val="ListParagraph"/>
        <w:spacing w:after="60" w:line="240" w:lineRule="auto"/>
        <w:ind w:left="360"/>
        <w:contextualSpacing w:val="0"/>
        <w:jc w:val="both"/>
        <w:rPr>
          <w:rFonts w:ascii="Arial" w:hAnsi="Arial"/>
          <w:sz w:val="20"/>
          <w:szCs w:val="20"/>
        </w:rPr>
      </w:pPr>
    </w:p>
    <w:p w14:paraId="0262EF14" w14:textId="58C444C9" w:rsidR="00756CB3" w:rsidRDefault="00FF62CD" w:rsidP="00EB3EC0">
      <w:pPr>
        <w:pStyle w:val="ListParagraph"/>
        <w:numPr>
          <w:ilvl w:val="0"/>
          <w:numId w:val="25"/>
        </w:numPr>
        <w:spacing w:after="60" w:line="240" w:lineRule="auto"/>
        <w:contextualSpacing w:val="0"/>
        <w:jc w:val="both"/>
        <w:rPr>
          <w:rFonts w:ascii="Arial" w:hAnsi="Arial"/>
          <w:sz w:val="20"/>
          <w:szCs w:val="20"/>
        </w:rPr>
      </w:pPr>
      <w:r w:rsidRPr="004C0771">
        <w:rPr>
          <w:rFonts w:ascii="Arial" w:hAnsi="Arial"/>
          <w:b/>
          <w:bCs/>
          <w:sz w:val="20"/>
          <w:szCs w:val="20"/>
          <w:u w:val="single"/>
        </w:rPr>
        <w:t>Sub-a</w:t>
      </w:r>
      <w:r w:rsidR="007A0460" w:rsidRPr="004C0771">
        <w:rPr>
          <w:rFonts w:ascii="Arial" w:hAnsi="Arial"/>
          <w:b/>
          <w:bCs/>
          <w:sz w:val="20"/>
          <w:szCs w:val="20"/>
          <w:u w:val="single"/>
        </w:rPr>
        <w:t>ctivity 3.1.</w:t>
      </w:r>
      <w:r w:rsidR="006C7C81" w:rsidRPr="004C0771">
        <w:rPr>
          <w:rFonts w:ascii="Arial" w:hAnsi="Arial"/>
          <w:b/>
          <w:bCs/>
          <w:sz w:val="20"/>
          <w:szCs w:val="20"/>
          <w:u w:val="single"/>
        </w:rPr>
        <w:t>1</w:t>
      </w:r>
      <w:r w:rsidR="00A17610">
        <w:rPr>
          <w:rFonts w:ascii="Arial" w:hAnsi="Arial"/>
          <w:b/>
          <w:bCs/>
          <w:sz w:val="20"/>
          <w:szCs w:val="20"/>
          <w:u w:val="single"/>
        </w:rPr>
        <w:t>b</w:t>
      </w:r>
      <w:r w:rsidR="006C7C81" w:rsidRPr="004C0771">
        <w:rPr>
          <w:rFonts w:ascii="Arial" w:hAnsi="Arial"/>
          <w:sz w:val="20"/>
          <w:szCs w:val="20"/>
        </w:rPr>
        <w:t xml:space="preserve"> </w:t>
      </w:r>
      <w:r w:rsidR="007A0460" w:rsidRPr="004C0771">
        <w:rPr>
          <w:rFonts w:ascii="Arial" w:hAnsi="Arial"/>
          <w:sz w:val="20"/>
          <w:szCs w:val="20"/>
        </w:rPr>
        <w:t xml:space="preserve">- </w:t>
      </w:r>
      <w:r w:rsidR="00756CB3" w:rsidRPr="004C0771">
        <w:rPr>
          <w:rFonts w:ascii="Arial" w:hAnsi="Arial"/>
          <w:b/>
          <w:bCs/>
          <w:sz w:val="20"/>
          <w:szCs w:val="20"/>
        </w:rPr>
        <w:t xml:space="preserve">Draft </w:t>
      </w:r>
      <w:r w:rsidR="00B14C62">
        <w:rPr>
          <w:rFonts w:ascii="Arial" w:hAnsi="Arial"/>
          <w:b/>
          <w:bCs/>
          <w:sz w:val="20"/>
          <w:szCs w:val="20"/>
        </w:rPr>
        <w:t xml:space="preserve">5 </w:t>
      </w:r>
      <w:r w:rsidR="00756CB3" w:rsidRPr="004C0771">
        <w:rPr>
          <w:rFonts w:ascii="Arial" w:hAnsi="Arial"/>
          <w:b/>
          <w:bCs/>
          <w:sz w:val="20"/>
          <w:szCs w:val="20"/>
        </w:rPr>
        <w:t xml:space="preserve">sectoral adaptation plans </w:t>
      </w:r>
      <w:r w:rsidR="00D20234" w:rsidRPr="00D20234">
        <w:rPr>
          <w:rFonts w:ascii="Arial" w:hAnsi="Arial"/>
          <w:b/>
          <w:bCs/>
          <w:sz w:val="20"/>
          <w:szCs w:val="20"/>
        </w:rPr>
        <w:t xml:space="preserve">aligned with the NAP </w:t>
      </w:r>
      <w:r w:rsidR="00B14C62">
        <w:rPr>
          <w:rFonts w:ascii="Arial" w:hAnsi="Arial"/>
          <w:b/>
          <w:bCs/>
          <w:sz w:val="20"/>
          <w:szCs w:val="20"/>
        </w:rPr>
        <w:t xml:space="preserve">objectives </w:t>
      </w:r>
      <w:r w:rsidR="00D20234" w:rsidRPr="00D20234">
        <w:rPr>
          <w:rFonts w:ascii="Arial" w:hAnsi="Arial"/>
          <w:b/>
          <w:bCs/>
          <w:sz w:val="20"/>
          <w:szCs w:val="20"/>
        </w:rPr>
        <w:t xml:space="preserve">and </w:t>
      </w:r>
      <w:r w:rsidR="00B14C62">
        <w:rPr>
          <w:rFonts w:ascii="Arial" w:hAnsi="Arial"/>
          <w:b/>
          <w:bCs/>
          <w:sz w:val="20"/>
          <w:szCs w:val="20"/>
        </w:rPr>
        <w:t>addressing sector-specific vulnerabilities</w:t>
      </w:r>
      <w:r w:rsidR="00756CB3" w:rsidRPr="004C0771">
        <w:rPr>
          <w:rFonts w:ascii="Arial" w:hAnsi="Arial"/>
          <w:sz w:val="20"/>
          <w:szCs w:val="20"/>
        </w:rPr>
        <w:t xml:space="preserve"> - </w:t>
      </w:r>
      <w:r w:rsidR="00D20234" w:rsidRPr="00D20234">
        <w:rPr>
          <w:rFonts w:ascii="Arial" w:hAnsi="Arial"/>
          <w:sz w:val="20"/>
          <w:szCs w:val="20"/>
        </w:rPr>
        <w:t>building on the gaps and opportunities identified, draft sectoral adaptation plans that clearly map sectoral priorities to national adaptation objectives and LAPs where applicable. Plans will outline specific adaptation measures, sectoral targets, implementation pathways, and monitoring mechanisms, ensuring their operational integration within Mozambique’s overall adaptation framework</w:t>
      </w:r>
      <w:r w:rsidR="00756CB3" w:rsidRPr="004C0771">
        <w:rPr>
          <w:rFonts w:ascii="Arial" w:hAnsi="Arial"/>
          <w:sz w:val="20"/>
          <w:szCs w:val="20"/>
        </w:rPr>
        <w:t>.</w:t>
      </w:r>
      <w:r w:rsidR="00194FCC">
        <w:rPr>
          <w:rFonts w:ascii="Arial" w:hAnsi="Arial"/>
          <w:sz w:val="20"/>
          <w:szCs w:val="20"/>
        </w:rPr>
        <w:t xml:space="preserve"> This activity includes </w:t>
      </w:r>
      <w:r w:rsidR="00EB7346">
        <w:rPr>
          <w:rFonts w:ascii="Arial" w:hAnsi="Arial"/>
          <w:sz w:val="20"/>
          <w:szCs w:val="20"/>
        </w:rPr>
        <w:t xml:space="preserve">5 workshops (one per sector) targeting 25 participants per workshop. The </w:t>
      </w:r>
      <w:r w:rsidR="00F67220">
        <w:rPr>
          <w:rFonts w:ascii="Arial" w:hAnsi="Arial"/>
          <w:sz w:val="20"/>
          <w:szCs w:val="20"/>
        </w:rPr>
        <w:t>target participants will be representatives from the respective sectors. It is anticipated that most participants will be government representatives from line ministries</w:t>
      </w:r>
      <w:r w:rsidR="00B9541D">
        <w:rPr>
          <w:rFonts w:ascii="Arial" w:hAnsi="Arial"/>
          <w:sz w:val="20"/>
          <w:szCs w:val="20"/>
        </w:rPr>
        <w:t xml:space="preserve"> and the sub-national level</w:t>
      </w:r>
      <w:r w:rsidR="00F67220">
        <w:rPr>
          <w:rFonts w:ascii="Arial" w:hAnsi="Arial"/>
          <w:sz w:val="20"/>
          <w:szCs w:val="20"/>
        </w:rPr>
        <w:t>, but it is possible that representatives of civil society and the private sector could be participants</w:t>
      </w:r>
      <w:r w:rsidR="004804D5">
        <w:rPr>
          <w:rFonts w:ascii="Arial" w:hAnsi="Arial"/>
          <w:sz w:val="20"/>
          <w:szCs w:val="20"/>
        </w:rPr>
        <w:t>, where appropriate</w:t>
      </w:r>
      <w:r w:rsidR="00F67220">
        <w:rPr>
          <w:rFonts w:ascii="Arial" w:hAnsi="Arial"/>
          <w:sz w:val="20"/>
          <w:szCs w:val="20"/>
        </w:rPr>
        <w:t xml:space="preserve">. Overall, the workshops will target 40% female participation. </w:t>
      </w:r>
    </w:p>
    <w:p w14:paraId="7BD3D2D3" w14:textId="77777777" w:rsidR="00B6225E" w:rsidRPr="00B6225E" w:rsidRDefault="00B6225E" w:rsidP="00B6225E">
      <w:pPr>
        <w:spacing w:after="60" w:line="240" w:lineRule="auto"/>
        <w:jc w:val="both"/>
        <w:rPr>
          <w:rFonts w:ascii="Arial" w:hAnsi="Arial"/>
          <w:sz w:val="20"/>
          <w:szCs w:val="20"/>
        </w:rPr>
      </w:pPr>
    </w:p>
    <w:p w14:paraId="4CF4AD2D" w14:textId="0D10F6E4" w:rsidR="008D4560" w:rsidRPr="00EF288B" w:rsidRDefault="00FF62CD" w:rsidP="008D4560">
      <w:pPr>
        <w:pStyle w:val="ListParagraph"/>
        <w:spacing w:after="60" w:line="240" w:lineRule="auto"/>
        <w:ind w:left="360"/>
        <w:contextualSpacing w:val="0"/>
        <w:jc w:val="both"/>
        <w:rPr>
          <w:rFonts w:ascii="Arial" w:hAnsi="Arial" w:cs="Arial"/>
          <w:i/>
          <w:iCs/>
          <w:sz w:val="20"/>
          <w:szCs w:val="20"/>
        </w:rPr>
      </w:pPr>
      <w:r w:rsidRPr="004C0771">
        <w:rPr>
          <w:rFonts w:ascii="Arial" w:hAnsi="Arial"/>
          <w:b/>
          <w:bCs/>
          <w:sz w:val="20"/>
          <w:szCs w:val="20"/>
          <w:u w:val="single"/>
        </w:rPr>
        <w:t>Sub-a</w:t>
      </w:r>
      <w:r w:rsidR="007A0460" w:rsidRPr="004C0771">
        <w:rPr>
          <w:rFonts w:ascii="Arial" w:hAnsi="Arial"/>
          <w:b/>
          <w:bCs/>
          <w:sz w:val="20"/>
          <w:szCs w:val="20"/>
          <w:u w:val="single"/>
        </w:rPr>
        <w:t>ctivity 3.1.</w:t>
      </w:r>
      <w:r w:rsidR="006C7C81" w:rsidRPr="004C0771">
        <w:rPr>
          <w:rFonts w:ascii="Arial" w:hAnsi="Arial"/>
          <w:b/>
          <w:bCs/>
          <w:sz w:val="20"/>
          <w:szCs w:val="20"/>
          <w:u w:val="single"/>
        </w:rPr>
        <w:t>1</w:t>
      </w:r>
      <w:r w:rsidR="00A17610">
        <w:rPr>
          <w:rFonts w:ascii="Arial" w:hAnsi="Arial"/>
          <w:b/>
          <w:bCs/>
          <w:sz w:val="20"/>
          <w:szCs w:val="20"/>
          <w:u w:val="single"/>
        </w:rPr>
        <w:t>c</w:t>
      </w:r>
      <w:r w:rsidR="006C7C81" w:rsidRPr="004C0771">
        <w:rPr>
          <w:rFonts w:ascii="Arial" w:hAnsi="Arial"/>
          <w:sz w:val="20"/>
          <w:szCs w:val="20"/>
        </w:rPr>
        <w:t xml:space="preserve"> </w:t>
      </w:r>
      <w:r w:rsidR="00756CB3" w:rsidRPr="004C0771">
        <w:rPr>
          <w:rFonts w:ascii="Arial" w:hAnsi="Arial"/>
          <w:b/>
          <w:bCs/>
          <w:sz w:val="20"/>
          <w:szCs w:val="20"/>
        </w:rPr>
        <w:t>Integrate sectoral</w:t>
      </w:r>
      <w:r w:rsidR="002466A1">
        <w:rPr>
          <w:rFonts w:ascii="Arial" w:hAnsi="Arial"/>
          <w:b/>
          <w:bCs/>
          <w:sz w:val="20"/>
          <w:szCs w:val="20"/>
        </w:rPr>
        <w:t xml:space="preserve"> adaptation</w:t>
      </w:r>
      <w:r w:rsidR="00756CB3" w:rsidRPr="004C0771">
        <w:rPr>
          <w:rFonts w:ascii="Arial" w:hAnsi="Arial"/>
          <w:b/>
          <w:bCs/>
          <w:sz w:val="20"/>
          <w:szCs w:val="20"/>
        </w:rPr>
        <w:t xml:space="preserve"> plans into </w:t>
      </w:r>
      <w:r w:rsidR="00B14C62">
        <w:rPr>
          <w:rFonts w:ascii="Arial" w:hAnsi="Arial"/>
          <w:b/>
          <w:bCs/>
          <w:sz w:val="20"/>
          <w:szCs w:val="20"/>
        </w:rPr>
        <w:t>a coherent national</w:t>
      </w:r>
      <w:r w:rsidR="00756CB3" w:rsidRPr="004C0771">
        <w:rPr>
          <w:rFonts w:ascii="Arial" w:hAnsi="Arial"/>
          <w:b/>
          <w:bCs/>
          <w:sz w:val="20"/>
          <w:szCs w:val="20"/>
        </w:rPr>
        <w:t xml:space="preserve"> </w:t>
      </w:r>
      <w:r w:rsidR="00B14C62">
        <w:rPr>
          <w:rFonts w:ascii="Arial" w:hAnsi="Arial"/>
          <w:b/>
          <w:bCs/>
          <w:sz w:val="20"/>
          <w:szCs w:val="20"/>
        </w:rPr>
        <w:t>reinforcing</w:t>
      </w:r>
      <w:r w:rsidR="00B14C62" w:rsidRPr="004C0771">
        <w:rPr>
          <w:rFonts w:ascii="Arial" w:hAnsi="Arial"/>
          <w:b/>
          <w:bCs/>
          <w:sz w:val="20"/>
          <w:szCs w:val="20"/>
        </w:rPr>
        <w:t xml:space="preserve"> </w:t>
      </w:r>
      <w:r w:rsidR="002466A1">
        <w:rPr>
          <w:rFonts w:ascii="Arial" w:hAnsi="Arial"/>
          <w:b/>
          <w:bCs/>
          <w:sz w:val="20"/>
          <w:szCs w:val="20"/>
        </w:rPr>
        <w:t>of the NAP and LAPs</w:t>
      </w:r>
      <w:r w:rsidR="00B14C62">
        <w:rPr>
          <w:rFonts w:ascii="Arial" w:hAnsi="Arial"/>
          <w:b/>
          <w:bCs/>
          <w:sz w:val="20"/>
          <w:szCs w:val="20"/>
        </w:rPr>
        <w:t xml:space="preserve"> implementation pathways</w:t>
      </w:r>
      <w:r w:rsidR="002466A1">
        <w:rPr>
          <w:rFonts w:ascii="Arial" w:hAnsi="Arial"/>
          <w:b/>
          <w:bCs/>
          <w:sz w:val="20"/>
          <w:szCs w:val="20"/>
        </w:rPr>
        <w:t xml:space="preserve"> </w:t>
      </w:r>
      <w:r w:rsidR="00756CB3" w:rsidRPr="004C0771">
        <w:rPr>
          <w:rFonts w:ascii="Arial" w:hAnsi="Arial"/>
          <w:b/>
          <w:bCs/>
          <w:sz w:val="20"/>
          <w:szCs w:val="20"/>
        </w:rPr>
        <w:t xml:space="preserve">- </w:t>
      </w:r>
      <w:r w:rsidR="00756CB3" w:rsidRPr="004C0771">
        <w:rPr>
          <w:rFonts w:ascii="Arial" w:hAnsi="Arial"/>
          <w:sz w:val="20"/>
          <w:szCs w:val="20"/>
        </w:rPr>
        <w:t xml:space="preserve">design </w:t>
      </w:r>
      <w:r w:rsidR="002466A1" w:rsidRPr="002466A1">
        <w:rPr>
          <w:rFonts w:ascii="Arial" w:hAnsi="Arial"/>
          <w:sz w:val="20"/>
          <w:szCs w:val="20"/>
        </w:rPr>
        <w:t>integration pathways that ensure</w:t>
      </w:r>
      <w:r w:rsidR="002466A1">
        <w:rPr>
          <w:rFonts w:ascii="Arial" w:hAnsi="Arial"/>
          <w:sz w:val="20"/>
          <w:szCs w:val="20"/>
        </w:rPr>
        <w:t xml:space="preserve"> </w:t>
      </w:r>
      <w:r w:rsidR="00756CB3" w:rsidRPr="004C0771">
        <w:rPr>
          <w:rFonts w:ascii="Arial" w:hAnsi="Arial"/>
          <w:sz w:val="20"/>
          <w:szCs w:val="20"/>
        </w:rPr>
        <w:t xml:space="preserve">sectoral adaptation plans </w:t>
      </w:r>
      <w:r w:rsidR="002466A1" w:rsidRPr="002466A1">
        <w:rPr>
          <w:rFonts w:ascii="Arial" w:hAnsi="Arial"/>
          <w:sz w:val="20"/>
          <w:szCs w:val="20"/>
        </w:rPr>
        <w:t>are directly embedded into the national adaptation architecture, facilitating vertical and horizontal coherence. Joint consultations, validation processes, and shared monitoring frameworks will ensure that sectoral actions contribute measurably to national adaptation targets</w:t>
      </w:r>
      <w:r w:rsidR="00756CB3" w:rsidRPr="004C0771">
        <w:rPr>
          <w:rFonts w:ascii="Arial" w:hAnsi="Arial"/>
          <w:sz w:val="20"/>
          <w:szCs w:val="20"/>
        </w:rPr>
        <w:t xml:space="preserve">. </w:t>
      </w:r>
      <w:r w:rsidR="0074523D" w:rsidRPr="0074523D">
        <w:rPr>
          <w:rFonts w:ascii="Arial" w:hAnsi="Arial"/>
          <w:sz w:val="20"/>
          <w:szCs w:val="20"/>
        </w:rPr>
        <w:t xml:space="preserve">This process will be closely coordinated with the policy review activities under Output 3.1.2 and the stakeholder engagement processes under Output 3.1.4, including through joint consultations and harmonized implementation timelines. </w:t>
      </w:r>
      <w:r w:rsidR="00756CB3" w:rsidRPr="004C0771">
        <w:rPr>
          <w:rFonts w:ascii="Arial" w:hAnsi="Arial"/>
          <w:sz w:val="20"/>
          <w:szCs w:val="20"/>
        </w:rPr>
        <w:t>This framework will emphasize identifying synergies across sectors, allowing for shared resources, data and infrastructure in adaptation efforts. Mechanisms for regular sectoral alignment meetings will also be developed to ensure ongoing coordination and integration within the national adaptation framework</w:t>
      </w:r>
      <w:r w:rsidR="008D4560">
        <w:rPr>
          <w:rFonts w:ascii="Arial" w:hAnsi="Arial"/>
          <w:sz w:val="20"/>
          <w:szCs w:val="20"/>
        </w:rPr>
        <w:t xml:space="preserve">. </w:t>
      </w:r>
      <w:r w:rsidR="008D4560" w:rsidRPr="006953BD">
        <w:rPr>
          <w:rFonts w:ascii="Arial" w:hAnsi="Arial" w:cs="Arial"/>
          <w:sz w:val="20"/>
          <w:szCs w:val="20"/>
        </w:rPr>
        <w:t xml:space="preserve">A national validation workshop (100 participants) will be organized to consolidate feedback from all sectors before finalization; This workshop will draw participants from various government ministries and representatives from the sub-national level. </w:t>
      </w:r>
      <w:r w:rsidR="006953BD" w:rsidRPr="006953BD">
        <w:rPr>
          <w:rFonts w:ascii="Arial" w:hAnsi="Arial" w:cs="Arial"/>
          <w:sz w:val="20"/>
          <w:szCs w:val="20"/>
        </w:rPr>
        <w:t xml:space="preserve">There may be some </w:t>
      </w:r>
      <w:r w:rsidR="00FA7E20">
        <w:rPr>
          <w:rFonts w:ascii="Arial" w:hAnsi="Arial" w:cs="Arial"/>
          <w:sz w:val="20"/>
          <w:szCs w:val="20"/>
        </w:rPr>
        <w:t xml:space="preserve">representatives </w:t>
      </w:r>
      <w:r w:rsidR="006953BD" w:rsidRPr="006953BD">
        <w:rPr>
          <w:rFonts w:ascii="Arial" w:hAnsi="Arial" w:cs="Arial"/>
          <w:sz w:val="20"/>
          <w:szCs w:val="20"/>
        </w:rPr>
        <w:t>from the private sector and civil society</w:t>
      </w:r>
      <w:r w:rsidR="00FA7E20">
        <w:rPr>
          <w:rFonts w:ascii="Arial" w:hAnsi="Arial" w:cs="Arial"/>
          <w:sz w:val="20"/>
          <w:szCs w:val="20"/>
        </w:rPr>
        <w:t xml:space="preserve"> at the workshop</w:t>
      </w:r>
      <w:r w:rsidR="006953BD" w:rsidRPr="006953BD">
        <w:rPr>
          <w:rFonts w:ascii="Arial" w:hAnsi="Arial" w:cs="Arial"/>
          <w:sz w:val="20"/>
          <w:szCs w:val="20"/>
        </w:rPr>
        <w:t>. Of the 100 participants, the projects targets representation of 40 women.</w:t>
      </w:r>
      <w:r w:rsidR="006953BD">
        <w:rPr>
          <w:rFonts w:ascii="Arial" w:hAnsi="Arial" w:cs="Arial"/>
          <w:i/>
          <w:iCs/>
          <w:sz w:val="20"/>
          <w:szCs w:val="20"/>
        </w:rPr>
        <w:t xml:space="preserve"> </w:t>
      </w:r>
    </w:p>
    <w:p w14:paraId="01D0695D" w14:textId="61A476F4" w:rsidR="00B6225E" w:rsidRPr="0014532E" w:rsidRDefault="00B6225E" w:rsidP="005E49D9">
      <w:pPr>
        <w:pStyle w:val="ListParagraph"/>
        <w:spacing w:after="60" w:line="240" w:lineRule="auto"/>
        <w:ind w:left="360"/>
        <w:jc w:val="both"/>
        <w:rPr>
          <w:rFonts w:ascii="Arial" w:hAnsi="Arial"/>
          <w:sz w:val="20"/>
          <w:szCs w:val="20"/>
        </w:rPr>
      </w:pPr>
    </w:p>
    <w:p w14:paraId="731B8529" w14:textId="77777777" w:rsidR="00B6225E" w:rsidRDefault="00B6225E" w:rsidP="00B6225E">
      <w:pPr>
        <w:pStyle w:val="ListParagraph"/>
        <w:spacing w:after="60" w:line="240" w:lineRule="auto"/>
        <w:ind w:left="360"/>
        <w:jc w:val="both"/>
        <w:rPr>
          <w:rFonts w:ascii="Arial" w:hAnsi="Arial"/>
          <w:sz w:val="20"/>
          <w:szCs w:val="20"/>
        </w:rPr>
      </w:pPr>
    </w:p>
    <w:p w14:paraId="499FF607" w14:textId="77777777" w:rsidR="00233C50" w:rsidRPr="005A434C" w:rsidRDefault="00233C50" w:rsidP="005A434C">
      <w:pPr>
        <w:spacing w:after="60" w:line="240" w:lineRule="auto"/>
        <w:jc w:val="both"/>
        <w:rPr>
          <w:rFonts w:ascii="Arial" w:hAnsi="Arial"/>
          <w:sz w:val="20"/>
          <w:szCs w:val="20"/>
        </w:rPr>
      </w:pPr>
    </w:p>
    <w:bookmarkEnd w:id="24"/>
    <w:p w14:paraId="727D197F" w14:textId="6079119E" w:rsidR="00756CB3" w:rsidRPr="004C0771" w:rsidRDefault="007A0460" w:rsidP="00FF62CD">
      <w:pPr>
        <w:spacing w:after="60" w:line="240" w:lineRule="auto"/>
        <w:jc w:val="both"/>
        <w:rPr>
          <w:rFonts w:ascii="Arial" w:hAnsi="Arial"/>
          <w:b/>
          <w:bCs/>
          <w:sz w:val="20"/>
          <w:szCs w:val="20"/>
          <w:u w:val="single"/>
        </w:rPr>
      </w:pPr>
      <w:r w:rsidRPr="004C0771">
        <w:rPr>
          <w:rFonts w:ascii="Arial" w:hAnsi="Arial"/>
          <w:b/>
          <w:bCs/>
          <w:sz w:val="20"/>
          <w:szCs w:val="20"/>
          <w:u w:val="single"/>
        </w:rPr>
        <w:lastRenderedPageBreak/>
        <w:t>Deliverables</w:t>
      </w:r>
    </w:p>
    <w:p w14:paraId="1E6BEBD3" w14:textId="24226822" w:rsidR="00A12BEB" w:rsidRPr="00B6225E" w:rsidRDefault="00A12BEB" w:rsidP="00A12BEB">
      <w:pPr>
        <w:pStyle w:val="ListParagraph"/>
        <w:numPr>
          <w:ilvl w:val="0"/>
          <w:numId w:val="41"/>
        </w:numPr>
        <w:spacing w:after="60" w:line="240" w:lineRule="auto"/>
        <w:ind w:left="360"/>
        <w:contextualSpacing w:val="0"/>
        <w:jc w:val="both"/>
        <w:rPr>
          <w:rFonts w:ascii="Arial" w:hAnsi="Arial" w:cs="Arial"/>
          <w:sz w:val="20"/>
          <w:szCs w:val="20"/>
        </w:rPr>
      </w:pPr>
      <w:r w:rsidRPr="00B6225E">
        <w:rPr>
          <w:rFonts w:ascii="Arial" w:hAnsi="Arial" w:cs="Arial"/>
          <w:b/>
          <w:bCs/>
          <w:sz w:val="20"/>
          <w:szCs w:val="20"/>
        </w:rPr>
        <w:t xml:space="preserve">Deliverable 3.1.1a - Analytical Report on alignment gaps and sectoral integration framework - </w:t>
      </w:r>
      <w:r w:rsidRPr="00B6225E">
        <w:rPr>
          <w:rFonts w:ascii="Arial" w:hAnsi="Arial" w:cs="Arial"/>
          <w:sz w:val="20"/>
          <w:szCs w:val="20"/>
        </w:rPr>
        <w:t>This report will include a detailed review of gaps, overlaps, and inconsistencies between the NAP, LAPs, and sectoral strategies, providing a strengthened framework for integrating sectoral adaptation planning into national processes.</w:t>
      </w:r>
      <w:r w:rsidR="00042ACE">
        <w:rPr>
          <w:rFonts w:ascii="Arial" w:hAnsi="Arial" w:cs="Arial"/>
          <w:sz w:val="20"/>
          <w:szCs w:val="20"/>
        </w:rPr>
        <w:t xml:space="preserve"> </w:t>
      </w:r>
    </w:p>
    <w:p w14:paraId="6273764B" w14:textId="09E8EC40" w:rsidR="00D456C0" w:rsidRPr="00EF288B" w:rsidRDefault="00D456C0" w:rsidP="00AB6739">
      <w:pPr>
        <w:pStyle w:val="ListParagraph"/>
        <w:spacing w:after="60" w:line="240" w:lineRule="auto"/>
        <w:ind w:left="360"/>
        <w:contextualSpacing w:val="0"/>
        <w:jc w:val="both"/>
        <w:rPr>
          <w:rFonts w:ascii="Arial" w:hAnsi="Arial" w:cs="Arial"/>
          <w:i/>
          <w:iCs/>
          <w:sz w:val="20"/>
          <w:szCs w:val="20"/>
        </w:rPr>
      </w:pPr>
    </w:p>
    <w:p w14:paraId="142B63EE" w14:textId="77777777" w:rsidR="00A12BEB" w:rsidRPr="00EF288B" w:rsidRDefault="00A12BEB" w:rsidP="00A12BEB">
      <w:pPr>
        <w:pStyle w:val="ListParagraph"/>
        <w:numPr>
          <w:ilvl w:val="0"/>
          <w:numId w:val="41"/>
        </w:numPr>
        <w:spacing w:after="60" w:line="240" w:lineRule="auto"/>
        <w:ind w:left="360"/>
        <w:contextualSpacing w:val="0"/>
        <w:jc w:val="both"/>
        <w:rPr>
          <w:rFonts w:ascii="Arial" w:hAnsi="Arial" w:cs="Arial"/>
          <w:i/>
          <w:iCs/>
          <w:sz w:val="20"/>
          <w:szCs w:val="20"/>
        </w:rPr>
      </w:pPr>
      <w:r w:rsidRPr="00EF288B">
        <w:rPr>
          <w:rFonts w:ascii="Arial" w:hAnsi="Arial" w:cs="Arial"/>
          <w:b/>
          <w:bCs/>
          <w:sz w:val="20"/>
          <w:szCs w:val="20"/>
        </w:rPr>
        <w:t>Deliverable 3.1.1b - 5 sectoral Adaptation Plans</w:t>
      </w:r>
      <w:r w:rsidRPr="00EF288B">
        <w:rPr>
          <w:rFonts w:ascii="Arial" w:hAnsi="Arial" w:cs="Arial"/>
          <w:sz w:val="20"/>
          <w:szCs w:val="20"/>
        </w:rPr>
        <w:t xml:space="preserve"> - Developed for agriculture, fisheries, water and sanitation, health, and infrastructure sectors.</w:t>
      </w:r>
    </w:p>
    <w:p w14:paraId="6A7E7CB5" w14:textId="77777777" w:rsidR="00EF288B" w:rsidRPr="00EF288B" w:rsidRDefault="00EF288B" w:rsidP="00EF288B">
      <w:pPr>
        <w:spacing w:after="60" w:line="240" w:lineRule="auto"/>
        <w:jc w:val="both"/>
        <w:rPr>
          <w:rFonts w:ascii="Arial" w:hAnsi="Arial" w:cs="Arial"/>
          <w:i/>
          <w:iCs/>
          <w:sz w:val="20"/>
          <w:szCs w:val="20"/>
          <w:u w:val="single"/>
        </w:rPr>
      </w:pPr>
    </w:p>
    <w:p w14:paraId="1E4A4768" w14:textId="77777777" w:rsidR="00A12BEB" w:rsidRPr="00EF288B" w:rsidRDefault="00A12BEB" w:rsidP="00A12BEB">
      <w:pPr>
        <w:pStyle w:val="ListParagraph"/>
        <w:numPr>
          <w:ilvl w:val="0"/>
          <w:numId w:val="41"/>
        </w:numPr>
        <w:spacing w:after="60" w:line="240" w:lineRule="auto"/>
        <w:ind w:left="360"/>
        <w:contextualSpacing w:val="0"/>
        <w:jc w:val="both"/>
        <w:rPr>
          <w:rFonts w:ascii="Arial" w:hAnsi="Arial" w:cs="Arial"/>
          <w:i/>
          <w:iCs/>
          <w:sz w:val="20"/>
          <w:szCs w:val="20"/>
        </w:rPr>
      </w:pPr>
      <w:r w:rsidRPr="00EF288B">
        <w:rPr>
          <w:rFonts w:ascii="Arial" w:hAnsi="Arial" w:cs="Arial"/>
          <w:b/>
          <w:bCs/>
          <w:sz w:val="20"/>
          <w:szCs w:val="20"/>
        </w:rPr>
        <w:t>Deliverable 3.1.1c - Summary Report on the National Framework for Integration of Sectoral Plans</w:t>
      </w:r>
      <w:r w:rsidRPr="00EF288B">
        <w:rPr>
          <w:rFonts w:ascii="Arial" w:hAnsi="Arial" w:cs="Arial"/>
          <w:sz w:val="20"/>
          <w:szCs w:val="20"/>
        </w:rPr>
        <w:t xml:space="preserve"> - This report will outline integration pathways, mechanisms for vertical and horizontal coherence, and linkages between sectoral and national adaptation strategies.</w:t>
      </w:r>
    </w:p>
    <w:p w14:paraId="609312AD" w14:textId="77777777" w:rsidR="006D5FF9" w:rsidRPr="00AB6739" w:rsidRDefault="006D5FF9" w:rsidP="00AB6739">
      <w:pPr>
        <w:pStyle w:val="ListParagraph"/>
        <w:spacing w:after="60" w:line="240" w:lineRule="auto"/>
        <w:ind w:left="360"/>
        <w:contextualSpacing w:val="0"/>
        <w:jc w:val="both"/>
        <w:rPr>
          <w:rFonts w:ascii="Arial" w:hAnsi="Arial" w:cs="Arial"/>
          <w:i/>
          <w:iCs/>
          <w:sz w:val="20"/>
          <w:szCs w:val="20"/>
          <w:u w:val="single"/>
        </w:rPr>
      </w:pPr>
    </w:p>
    <w:p w14:paraId="45F8A233" w14:textId="710B8053" w:rsidR="00A12BEB" w:rsidRDefault="00B34DB3" w:rsidP="00AB6739">
      <w:pPr>
        <w:spacing w:after="60" w:line="240" w:lineRule="auto"/>
        <w:jc w:val="both"/>
        <w:rPr>
          <w:rFonts w:ascii="Arial" w:hAnsi="Arial"/>
          <w:sz w:val="20"/>
          <w:szCs w:val="20"/>
        </w:rPr>
      </w:pPr>
      <w:r w:rsidRPr="00B34DB3">
        <w:rPr>
          <w:rFonts w:ascii="Arial" w:hAnsi="Arial"/>
          <w:sz w:val="20"/>
          <w:szCs w:val="20"/>
        </w:rPr>
        <w:t xml:space="preserve">The deliverables under Output 3.1.1 will be developed by </w:t>
      </w:r>
      <w:r w:rsidRPr="00B34DB3">
        <w:rPr>
          <w:rFonts w:ascii="Arial" w:hAnsi="Arial"/>
          <w:b/>
          <w:bCs/>
          <w:sz w:val="20"/>
          <w:szCs w:val="20"/>
        </w:rPr>
        <w:t>Consulting Company 1 – Sectoral Planning and Adaptation Framework Consulting Company</w:t>
      </w:r>
      <w:r w:rsidRPr="00B34DB3">
        <w:rPr>
          <w:rFonts w:ascii="Arial" w:hAnsi="Arial"/>
          <w:sz w:val="20"/>
          <w:szCs w:val="20"/>
        </w:rPr>
        <w:t xml:space="preserve">. The company will lead the comprehensive review and updating of adaptation planning frameworks, develop five sector-specific adaptation plans aligned with the NAP and LAPs, and integrate sectoral strategies into a cohesive national framework. In doing so, the company will ensure that planning outputs are evidence-based, participatory, and aligned with Mozambique’s national climate resilience goals. To promote consistency and avoid fragmentation, Consulting Company 1 will also be responsible for ensuring close coordination with other firms engaged under this project. In particular, it will coordinate directly with </w:t>
      </w:r>
      <w:r w:rsidRPr="00B34DB3">
        <w:rPr>
          <w:rFonts w:ascii="Arial" w:hAnsi="Arial"/>
          <w:b/>
          <w:bCs/>
          <w:sz w:val="20"/>
          <w:szCs w:val="20"/>
        </w:rPr>
        <w:t>Consulting Company 2 – Policy and Regulatory Alignment Consulting Company</w:t>
      </w:r>
      <w:r w:rsidRPr="00B34DB3">
        <w:rPr>
          <w:rFonts w:ascii="Arial" w:hAnsi="Arial"/>
          <w:sz w:val="20"/>
          <w:szCs w:val="20"/>
        </w:rPr>
        <w:t xml:space="preserve">, responsible for the development and updating of adaptation policies and regulatory instruments under Output 3.1.2, and </w:t>
      </w:r>
      <w:r w:rsidRPr="00B34DB3">
        <w:rPr>
          <w:rFonts w:ascii="Arial" w:hAnsi="Arial"/>
          <w:b/>
          <w:bCs/>
          <w:sz w:val="20"/>
          <w:szCs w:val="20"/>
        </w:rPr>
        <w:t>Consulting Company 3 – Stakeholder Engagement and Awareness Consulting Company</w:t>
      </w:r>
      <w:r w:rsidRPr="00B34DB3">
        <w:rPr>
          <w:rFonts w:ascii="Arial" w:hAnsi="Arial"/>
          <w:sz w:val="20"/>
          <w:szCs w:val="20"/>
        </w:rPr>
        <w:t>, responsible for stakeholder engagement, consultations, and awareness raising under Output 3.1.4. Coordination mechanisms will include joint inception sessions, quarterly technical coordination meetings, cross-review of draft deliverables, and synchronized stakeholder engagement events to ensure that planning, policy, and engagement activities are mutually reinforcing and consistently aligned with national adaptation priorities.</w:t>
      </w:r>
    </w:p>
    <w:p w14:paraId="0A10A60E" w14:textId="77777777" w:rsidR="006D5FF9" w:rsidRPr="00AB6739" w:rsidRDefault="006D5FF9" w:rsidP="00AB6739">
      <w:pPr>
        <w:spacing w:after="60" w:line="240" w:lineRule="auto"/>
        <w:jc w:val="both"/>
        <w:rPr>
          <w:rFonts w:ascii="Arial" w:hAnsi="Arial"/>
          <w:sz w:val="20"/>
          <w:szCs w:val="20"/>
        </w:rPr>
      </w:pPr>
    </w:p>
    <w:p w14:paraId="200C7500" w14:textId="77777777" w:rsidR="00330537" w:rsidRPr="00330537" w:rsidRDefault="00330537" w:rsidP="00330537">
      <w:pPr>
        <w:pStyle w:val="ListParagraph"/>
        <w:spacing w:after="120" w:line="240" w:lineRule="auto"/>
        <w:ind w:left="0"/>
        <w:jc w:val="both"/>
        <w:rPr>
          <w:rFonts w:ascii="Arial" w:hAnsi="Arial"/>
          <w:sz w:val="20"/>
          <w:szCs w:val="20"/>
        </w:rPr>
      </w:pPr>
      <w:r w:rsidRPr="00330537">
        <w:rPr>
          <w:rFonts w:ascii="Arial" w:hAnsi="Arial"/>
          <w:b/>
          <w:bCs/>
          <w:sz w:val="20"/>
          <w:szCs w:val="20"/>
          <w:u w:val="single"/>
        </w:rPr>
        <w:t>Output 3.1.2</w:t>
      </w:r>
      <w:r w:rsidRPr="00330537">
        <w:rPr>
          <w:rFonts w:ascii="Arial" w:hAnsi="Arial"/>
          <w:sz w:val="20"/>
          <w:szCs w:val="20"/>
        </w:rPr>
        <w:t xml:space="preserve"> - Adaptation policy and/or regulations developed or strengthened for integrating adaptation actions/measures in sectoral, subnational and national development strategies and plans</w:t>
      </w:r>
    </w:p>
    <w:p w14:paraId="4AF47678" w14:textId="58AEFBC6" w:rsidR="00685C9B" w:rsidRPr="00912030" w:rsidRDefault="00685C9B" w:rsidP="00685C9B">
      <w:pPr>
        <w:spacing w:after="120" w:line="240" w:lineRule="auto"/>
        <w:ind w:left="720"/>
        <w:jc w:val="both"/>
        <w:rPr>
          <w:rFonts w:ascii="Arial" w:hAnsi="Arial" w:cs="Arial"/>
          <w:sz w:val="20"/>
          <w:szCs w:val="20"/>
        </w:rPr>
      </w:pPr>
      <w:r w:rsidRPr="00912030">
        <w:rPr>
          <w:rFonts w:ascii="Arial" w:hAnsi="Arial" w:cs="Arial"/>
          <w:sz w:val="20"/>
          <w:szCs w:val="20"/>
        </w:rPr>
        <w:t xml:space="preserve">While Mozambique has developed key policy instruments such as the NAP and LAPs, there is limited operationalization </w:t>
      </w:r>
      <w:r w:rsidR="00CF2D53">
        <w:rPr>
          <w:rFonts w:ascii="Arial" w:hAnsi="Arial" w:cs="Arial"/>
          <w:sz w:val="20"/>
          <w:szCs w:val="20"/>
        </w:rPr>
        <w:t xml:space="preserve">and implementation </w:t>
      </w:r>
      <w:r w:rsidRPr="00912030">
        <w:rPr>
          <w:rFonts w:ascii="Arial" w:hAnsi="Arial" w:cs="Arial"/>
          <w:sz w:val="20"/>
          <w:szCs w:val="20"/>
        </w:rPr>
        <w:t>of adaptation policies. Sectoral policies do not fully integrate climate risks, making it difficult for adaptation to be effectively mainstreamed into national and sectoral planning. This output focuses on strengthening policy and regulatory frameworks to create a structured, enforceable approach to adaptation.</w:t>
      </w:r>
    </w:p>
    <w:p w14:paraId="1F71A952" w14:textId="77777777" w:rsidR="00685C9B" w:rsidRPr="00287AAC" w:rsidRDefault="00685C9B" w:rsidP="00685C9B">
      <w:pPr>
        <w:spacing w:after="120" w:line="240" w:lineRule="auto"/>
        <w:ind w:left="720"/>
        <w:jc w:val="both"/>
        <w:rPr>
          <w:rFonts w:ascii="Arial" w:hAnsi="Arial" w:cs="Arial"/>
          <w:sz w:val="20"/>
          <w:szCs w:val="20"/>
          <w:u w:val="single"/>
        </w:rPr>
      </w:pPr>
      <w:r w:rsidRPr="00287AAC">
        <w:rPr>
          <w:rFonts w:ascii="Arial" w:hAnsi="Arial" w:cs="Arial"/>
          <w:sz w:val="20"/>
          <w:szCs w:val="20"/>
          <w:u w:val="single"/>
        </w:rPr>
        <w:t>How activities will be implemented and overcome barriers:</w:t>
      </w:r>
    </w:p>
    <w:p w14:paraId="6FCFA968" w14:textId="20D1BEA0" w:rsidR="00E63180" w:rsidRPr="00AB6739" w:rsidRDefault="00E63180" w:rsidP="00AB6739">
      <w:pPr>
        <w:numPr>
          <w:ilvl w:val="0"/>
          <w:numId w:val="113"/>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Joint review of sectoral policies and regulatory frameworks: A cross-sectoral analysis will systematically review existing policies, highlighting gaps in climate resilience integration and opportunities for mainstreaming adaptation priorities</w:t>
      </w:r>
    </w:p>
    <w:p w14:paraId="0CA2DAFE" w14:textId="298AB51A" w:rsidR="00E63180" w:rsidRPr="00AB6739" w:rsidRDefault="00E63180" w:rsidP="00AB6739">
      <w:pPr>
        <w:numPr>
          <w:ilvl w:val="0"/>
          <w:numId w:val="113"/>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Conduct multi-stakeholder policy alignment consultations: Sectoral stakeholders, civil society, and private sector actors will participate in policy co-development workshops to validate proposed policy amendments, ensuring relevance, legitimacy and buy-in</w:t>
      </w:r>
    </w:p>
    <w:p w14:paraId="5EB7FE70" w14:textId="49526A08" w:rsidR="00E63180" w:rsidRPr="00AB6739" w:rsidRDefault="00E63180" w:rsidP="00AB6739">
      <w:pPr>
        <w:numPr>
          <w:ilvl w:val="0"/>
          <w:numId w:val="113"/>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Draft policy amendments and operationalization tools: Based on the consultations, policy recommendations and draft amendments will be prepared. Practical implementation guidelines and toolkits will be developed to assist sectoral agencies in applying updated adaptation policies</w:t>
      </w:r>
    </w:p>
    <w:p w14:paraId="4A6ED426" w14:textId="79BA8899" w:rsidR="00E63180" w:rsidRPr="00E63180" w:rsidRDefault="00E63180" w:rsidP="00E63180">
      <w:pPr>
        <w:numPr>
          <w:ilvl w:val="0"/>
          <w:numId w:val="113"/>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Build institutional capacity for policy enforcement and application: Tailored training sessions will strengthen the technical capacities of national, sectoral, and subnational actors to operationalize adaptation policies, ensuring consistent and effective application across governance levels</w:t>
      </w:r>
    </w:p>
    <w:p w14:paraId="6073F2B3" w14:textId="11701AEC" w:rsidR="0074523D" w:rsidRDefault="00685C9B" w:rsidP="00287AAC">
      <w:pPr>
        <w:spacing w:after="120" w:line="240" w:lineRule="auto"/>
        <w:ind w:left="720"/>
        <w:jc w:val="both"/>
        <w:rPr>
          <w:rFonts w:ascii="Arial" w:hAnsi="Arial" w:cs="Arial"/>
          <w:sz w:val="20"/>
          <w:szCs w:val="20"/>
        </w:rPr>
      </w:pPr>
      <w:r w:rsidRPr="00912030">
        <w:rPr>
          <w:rFonts w:ascii="Arial" w:hAnsi="Arial" w:cs="Arial"/>
          <w:sz w:val="20"/>
          <w:szCs w:val="20"/>
        </w:rPr>
        <w:t xml:space="preserve">This output builds on the NAP and LAPs, ensuring that national adaptation priorities are translated into sectoral policies and implementation frameworks. It strengthens the </w:t>
      </w:r>
      <w:r w:rsidRPr="00912030">
        <w:rPr>
          <w:rFonts w:ascii="Arial" w:hAnsi="Arial" w:cs="Arial"/>
          <w:sz w:val="20"/>
          <w:szCs w:val="20"/>
        </w:rPr>
        <w:lastRenderedPageBreak/>
        <w:t>enforceability of adaptation measures, making them more actionable at all levels of governance.</w:t>
      </w:r>
    </w:p>
    <w:p w14:paraId="5206A5C2" w14:textId="5270521A" w:rsidR="00140E48" w:rsidRPr="00912030" w:rsidRDefault="00140E48" w:rsidP="00287AAC">
      <w:pPr>
        <w:spacing w:after="120" w:line="240" w:lineRule="auto"/>
        <w:ind w:left="720"/>
        <w:jc w:val="both"/>
        <w:rPr>
          <w:rFonts w:ascii="Arial" w:hAnsi="Arial" w:cs="Arial"/>
          <w:sz w:val="20"/>
          <w:szCs w:val="20"/>
        </w:rPr>
      </w:pPr>
      <w:r w:rsidRPr="00140E48">
        <w:rPr>
          <w:rFonts w:ascii="Arial" w:hAnsi="Arial" w:cs="Arial"/>
          <w:sz w:val="20"/>
          <w:szCs w:val="20"/>
        </w:rPr>
        <w:t xml:space="preserve">This output will be implemented in close coordination with Outputs 3.1.1, 3.1.3 and 3.1.4 to ensure alignment between policy development, sectoral planning, and stakeholder engagement. The NDA and </w:t>
      </w:r>
      <w:r w:rsidRPr="13A54102">
        <w:rPr>
          <w:rFonts w:ascii="Arial" w:hAnsi="Arial" w:cs="Arial"/>
          <w:sz w:val="20"/>
          <w:szCs w:val="20"/>
        </w:rPr>
        <w:t>D</w:t>
      </w:r>
      <w:r w:rsidR="6D647CD4" w:rsidRPr="13A54102">
        <w:rPr>
          <w:rFonts w:ascii="Arial" w:hAnsi="Arial" w:cs="Arial"/>
          <w:sz w:val="20"/>
          <w:szCs w:val="20"/>
        </w:rPr>
        <w:t>NA</w:t>
      </w:r>
      <w:r w:rsidRPr="13A54102">
        <w:rPr>
          <w:rFonts w:ascii="Arial" w:hAnsi="Arial" w:cs="Arial"/>
          <w:sz w:val="20"/>
          <w:szCs w:val="20"/>
        </w:rPr>
        <w:t>MC</w:t>
      </w:r>
      <w:r w:rsidRPr="00140E48">
        <w:rPr>
          <w:rFonts w:ascii="Arial" w:hAnsi="Arial" w:cs="Arial"/>
          <w:sz w:val="20"/>
          <w:szCs w:val="20"/>
        </w:rPr>
        <w:t xml:space="preserve"> will oversee coordination through a shared implementation schedule and cross-referenced Terms of Reference that outline complementary scopes of work. Sectoral consultations and technical inputs will be jointly planned and, where feasible, delivered through shared processes to avoid duplication and promote coherence across policy and planning activities.</w:t>
      </w:r>
    </w:p>
    <w:p w14:paraId="6471693B" w14:textId="77777777" w:rsidR="00685C9B" w:rsidRPr="00287AAC" w:rsidRDefault="00685C9B" w:rsidP="00287AAC">
      <w:pPr>
        <w:spacing w:after="120" w:line="240" w:lineRule="auto"/>
        <w:ind w:left="720"/>
        <w:jc w:val="both"/>
        <w:rPr>
          <w:rFonts w:ascii="Arial" w:hAnsi="Arial" w:cs="Arial"/>
          <w:sz w:val="20"/>
          <w:szCs w:val="20"/>
          <w:u w:val="single"/>
        </w:rPr>
      </w:pPr>
      <w:r w:rsidRPr="00287AAC">
        <w:rPr>
          <w:rFonts w:ascii="Arial" w:hAnsi="Arial" w:cs="Arial"/>
          <w:sz w:val="20"/>
          <w:szCs w:val="20"/>
          <w:u w:val="single"/>
        </w:rPr>
        <w:t>Connections with other activities and outputs:</w:t>
      </w:r>
    </w:p>
    <w:p w14:paraId="6DDEF60A" w14:textId="77777777" w:rsidR="00685C9B" w:rsidRPr="00287AAC" w:rsidRDefault="00685C9B" w:rsidP="00EB3EC0">
      <w:pPr>
        <w:numPr>
          <w:ilvl w:val="0"/>
          <w:numId w:val="113"/>
        </w:numPr>
        <w:tabs>
          <w:tab w:val="clear" w:pos="720"/>
          <w:tab w:val="num" w:pos="1080"/>
        </w:tabs>
        <w:spacing w:after="120" w:line="240" w:lineRule="auto"/>
        <w:ind w:left="1080"/>
        <w:jc w:val="both"/>
        <w:rPr>
          <w:rFonts w:ascii="Arial" w:hAnsi="Arial" w:cs="Arial"/>
          <w:sz w:val="20"/>
          <w:szCs w:val="20"/>
        </w:rPr>
      </w:pPr>
      <w:r w:rsidRPr="00287AAC">
        <w:rPr>
          <w:rFonts w:ascii="Arial" w:hAnsi="Arial" w:cs="Arial"/>
          <w:sz w:val="20"/>
          <w:szCs w:val="20"/>
        </w:rPr>
        <w:t>Strengthened adaptation policies will improve the governance framework for sectoral adaptation plans (Output 3.1.1).</w:t>
      </w:r>
    </w:p>
    <w:p w14:paraId="1D91D645" w14:textId="77777777" w:rsidR="00685C9B" w:rsidRPr="00287AAC" w:rsidRDefault="00685C9B" w:rsidP="00EB3EC0">
      <w:pPr>
        <w:numPr>
          <w:ilvl w:val="0"/>
          <w:numId w:val="113"/>
        </w:numPr>
        <w:tabs>
          <w:tab w:val="clear" w:pos="720"/>
          <w:tab w:val="num" w:pos="1080"/>
        </w:tabs>
        <w:spacing w:after="120" w:line="240" w:lineRule="auto"/>
        <w:ind w:left="1080"/>
        <w:jc w:val="both"/>
        <w:rPr>
          <w:rFonts w:ascii="Arial" w:hAnsi="Arial" w:cs="Arial"/>
          <w:sz w:val="20"/>
          <w:szCs w:val="20"/>
        </w:rPr>
      </w:pPr>
      <w:r w:rsidRPr="00287AAC">
        <w:rPr>
          <w:rFonts w:ascii="Arial" w:hAnsi="Arial" w:cs="Arial"/>
          <w:sz w:val="20"/>
          <w:szCs w:val="20"/>
        </w:rPr>
        <w:t>Policy development will ensure adaptation finance mechanisms (Output 3.4.1) are aligned with national and sectoral priorities.</w:t>
      </w:r>
    </w:p>
    <w:p w14:paraId="7ED5D99F" w14:textId="77777777" w:rsidR="00685C9B" w:rsidRPr="00287AAC" w:rsidRDefault="00685C9B" w:rsidP="00EB3EC0">
      <w:pPr>
        <w:numPr>
          <w:ilvl w:val="0"/>
          <w:numId w:val="113"/>
        </w:numPr>
        <w:tabs>
          <w:tab w:val="clear" w:pos="720"/>
          <w:tab w:val="num" w:pos="1080"/>
        </w:tabs>
        <w:spacing w:after="120" w:line="240" w:lineRule="auto"/>
        <w:ind w:left="1080"/>
        <w:jc w:val="both"/>
        <w:rPr>
          <w:rFonts w:ascii="Arial" w:hAnsi="Arial" w:cs="Arial"/>
          <w:sz w:val="20"/>
          <w:szCs w:val="20"/>
        </w:rPr>
      </w:pPr>
      <w:r w:rsidRPr="00287AAC">
        <w:rPr>
          <w:rFonts w:ascii="Arial" w:hAnsi="Arial" w:cs="Arial"/>
          <w:sz w:val="20"/>
          <w:szCs w:val="20"/>
        </w:rPr>
        <w:t>Improved policies will encourage private sector participation in adaptation finance (Output 3.3.1).</w:t>
      </w:r>
    </w:p>
    <w:p w14:paraId="5C454504" w14:textId="77777777" w:rsidR="00233C50" w:rsidRPr="004E4691" w:rsidRDefault="00233C50" w:rsidP="004E4691">
      <w:pPr>
        <w:spacing w:after="60" w:line="240" w:lineRule="auto"/>
        <w:jc w:val="both"/>
        <w:rPr>
          <w:rFonts w:ascii="Arial" w:hAnsi="Arial"/>
          <w:sz w:val="20"/>
          <w:szCs w:val="20"/>
        </w:rPr>
      </w:pPr>
    </w:p>
    <w:p w14:paraId="0EED16F5" w14:textId="58259324" w:rsidR="00E631EF" w:rsidRPr="00AB6739" w:rsidRDefault="00756CB3" w:rsidP="00E631EF">
      <w:pPr>
        <w:spacing w:after="120" w:line="240" w:lineRule="auto"/>
        <w:jc w:val="both"/>
        <w:rPr>
          <w:rFonts w:ascii="Arial" w:hAnsi="Arial"/>
          <w:sz w:val="20"/>
          <w:szCs w:val="20"/>
        </w:rPr>
      </w:pPr>
      <w:bookmarkStart w:id="25" w:name="_Hlk184785159"/>
      <w:r w:rsidRPr="004C0771">
        <w:rPr>
          <w:rFonts w:ascii="Arial" w:hAnsi="Arial"/>
          <w:b/>
          <w:bCs/>
          <w:sz w:val="20"/>
          <w:szCs w:val="20"/>
          <w:u w:val="single"/>
        </w:rPr>
        <w:t>Activity 3.1.2</w:t>
      </w:r>
      <w:r w:rsidRPr="004C0771">
        <w:rPr>
          <w:rFonts w:ascii="Arial" w:hAnsi="Arial"/>
          <w:b/>
          <w:bCs/>
          <w:sz w:val="20"/>
          <w:szCs w:val="20"/>
        </w:rPr>
        <w:t xml:space="preserve"> - </w:t>
      </w:r>
      <w:r w:rsidR="00524093" w:rsidRPr="00524093">
        <w:rPr>
          <w:rFonts w:ascii="Arial" w:hAnsi="Arial"/>
          <w:b/>
          <w:bCs/>
          <w:sz w:val="20"/>
          <w:szCs w:val="20"/>
        </w:rPr>
        <w:t xml:space="preserve">Strengthen policy and regulatory frameworks to ensure sectoral adaptation planning and investment directly contribute to NAP and LAP implementation, </w:t>
      </w:r>
      <w:bookmarkEnd w:id="25"/>
      <w:r w:rsidR="00E631EF">
        <w:rPr>
          <w:rFonts w:ascii="Arial" w:hAnsi="Arial"/>
          <w:sz w:val="20"/>
          <w:szCs w:val="20"/>
        </w:rPr>
        <w:t>- b</w:t>
      </w:r>
      <w:r w:rsidR="00E631EF" w:rsidRPr="00AB6739">
        <w:rPr>
          <w:rFonts w:ascii="Arial" w:hAnsi="Arial"/>
          <w:sz w:val="20"/>
          <w:szCs w:val="20"/>
        </w:rPr>
        <w:t>uilding on the comprehensive review of adaptation plans and sectoral policies conducted under Sub-activity 3.1.1a, this activity will focus on translating review findings into targeted updates of sectoral policies and regulatory frameworks. The objective is to ensure that climate resilience is effectively embedded across sectoral, subnational, and national development strategies, improving the operationalization of Mozambique’s NAP and LAPs.</w:t>
      </w:r>
      <w:r w:rsidR="00E631EF">
        <w:rPr>
          <w:rFonts w:ascii="Arial" w:hAnsi="Arial"/>
          <w:sz w:val="20"/>
          <w:szCs w:val="20"/>
        </w:rPr>
        <w:t xml:space="preserve"> </w:t>
      </w:r>
      <w:r w:rsidR="00E631EF" w:rsidRPr="00AB6739">
        <w:rPr>
          <w:rFonts w:ascii="Arial" w:hAnsi="Arial"/>
          <w:sz w:val="20"/>
          <w:szCs w:val="20"/>
        </w:rPr>
        <w:t>The review will identify gaps, overlaps, and inconsistencies where climate adaptation is insufficiently integrated. Based on these findings, priority policy amendments will be proposed to strengthen alignment with national adaptation goals, sector-specific vulnerabilities, and the Global Goals on Adaptation (GGA). This will include refining sectoral adaptation needs in response to institutional changes and evolving climate risks.</w:t>
      </w:r>
    </w:p>
    <w:p w14:paraId="7BE5975B" w14:textId="76BFC1E7" w:rsidR="00E631EF" w:rsidRPr="00AB6739" w:rsidRDefault="00E631EF" w:rsidP="00E631EF">
      <w:pPr>
        <w:spacing w:after="120" w:line="240" w:lineRule="auto"/>
        <w:jc w:val="both"/>
        <w:rPr>
          <w:rFonts w:ascii="Arial" w:hAnsi="Arial"/>
          <w:sz w:val="20"/>
          <w:szCs w:val="20"/>
        </w:rPr>
      </w:pPr>
      <w:r w:rsidRPr="00AB6739">
        <w:rPr>
          <w:rFonts w:ascii="Arial" w:hAnsi="Arial"/>
          <w:sz w:val="20"/>
          <w:szCs w:val="20"/>
        </w:rPr>
        <w:t xml:space="preserve">Engaging sectoral stakeholders through consultative workshops will ensure that proposed amendments are practical, context-specific, and enforceable. The Readiness Project will place particular emphasis on sectors identified as priorities in Mozambique’s NAP </w:t>
      </w:r>
      <w:r>
        <w:rPr>
          <w:rFonts w:ascii="Arial" w:hAnsi="Arial"/>
          <w:sz w:val="20"/>
          <w:szCs w:val="20"/>
        </w:rPr>
        <w:t>-</w:t>
      </w:r>
      <w:r w:rsidRPr="00AB6739">
        <w:rPr>
          <w:rFonts w:ascii="Arial" w:hAnsi="Arial"/>
          <w:sz w:val="20"/>
          <w:szCs w:val="20"/>
        </w:rPr>
        <w:t xml:space="preserve"> such as agriculture, water management and sanitation, health, fisheries, and infrastructure </w:t>
      </w:r>
      <w:r>
        <w:rPr>
          <w:rFonts w:ascii="Arial" w:hAnsi="Arial"/>
          <w:sz w:val="20"/>
          <w:szCs w:val="20"/>
        </w:rPr>
        <w:t>-</w:t>
      </w:r>
      <w:r w:rsidRPr="00AB6739">
        <w:rPr>
          <w:rFonts w:ascii="Arial" w:hAnsi="Arial"/>
          <w:sz w:val="20"/>
          <w:szCs w:val="20"/>
        </w:rPr>
        <w:t xml:space="preserve"> leveraging them as critical entry points for mainstreaming adaptation actions.</w:t>
      </w:r>
      <w:r>
        <w:rPr>
          <w:rFonts w:ascii="Arial" w:hAnsi="Arial"/>
          <w:sz w:val="20"/>
          <w:szCs w:val="20"/>
        </w:rPr>
        <w:t xml:space="preserve"> </w:t>
      </w:r>
      <w:r w:rsidRPr="00AB6739">
        <w:rPr>
          <w:rFonts w:ascii="Arial" w:hAnsi="Arial"/>
          <w:sz w:val="20"/>
          <w:szCs w:val="20"/>
        </w:rPr>
        <w:t>In addition, the policy framework listed under Table 5 of Mozambique’s NAP provides the foundational basis for this mainstreaming. The Readiness Project will review and update these policies to refine adaptation needs in the context of an integrated, cross-sectoral approach, supporting operational alignment with the broader NAP and LAP framework. Any institutional adjustments necessitated by recent government restructuring will also be reflected.</w:t>
      </w:r>
    </w:p>
    <w:p w14:paraId="4C2B4AC7" w14:textId="555FBDD8" w:rsidR="000A7984" w:rsidRDefault="00E631EF" w:rsidP="002B7EEB">
      <w:pPr>
        <w:spacing w:after="120" w:line="240" w:lineRule="auto"/>
        <w:jc w:val="both"/>
        <w:rPr>
          <w:rFonts w:ascii="Arial" w:hAnsi="Arial"/>
          <w:sz w:val="20"/>
          <w:szCs w:val="20"/>
        </w:rPr>
      </w:pPr>
      <w:r w:rsidRPr="00AB6739">
        <w:rPr>
          <w:rFonts w:ascii="Arial" w:hAnsi="Arial"/>
          <w:sz w:val="20"/>
          <w:szCs w:val="20"/>
        </w:rPr>
        <w:t>To facilitate effective implementation, a package of practical guidance tools and implementation mechanisms will be developed. These will support sectoral agencies and local governments in applying updated policies, ensuring that adaptation measures are consistently integrated into planning, budgeting, and investment processes.</w:t>
      </w:r>
      <w:r>
        <w:rPr>
          <w:rFonts w:ascii="Arial" w:hAnsi="Arial"/>
          <w:sz w:val="20"/>
          <w:szCs w:val="20"/>
        </w:rPr>
        <w:t xml:space="preserve"> </w:t>
      </w:r>
      <w:r w:rsidRPr="00AB6739">
        <w:rPr>
          <w:rFonts w:ascii="Arial" w:hAnsi="Arial"/>
          <w:sz w:val="20"/>
          <w:szCs w:val="20"/>
        </w:rPr>
        <w:t xml:space="preserve">Ultimately, by strengthening the policy and regulatory environment, Mozambique will establish a more coherent, enforceable, and sustainable adaptation governance framework </w:t>
      </w:r>
      <w:r>
        <w:rPr>
          <w:rFonts w:ascii="Arial" w:hAnsi="Arial"/>
          <w:sz w:val="20"/>
          <w:szCs w:val="20"/>
        </w:rPr>
        <w:t>-</w:t>
      </w:r>
      <w:r w:rsidRPr="00AB6739">
        <w:rPr>
          <w:rFonts w:ascii="Arial" w:hAnsi="Arial"/>
          <w:sz w:val="20"/>
          <w:szCs w:val="20"/>
        </w:rPr>
        <w:t xml:space="preserve"> creating the necessary conditions for scaling up climate-resilient development at national, sectoral and subnational levels.</w:t>
      </w:r>
    </w:p>
    <w:p w14:paraId="4662B342" w14:textId="4F44D6BA" w:rsidR="0064556E" w:rsidRPr="004C0771" w:rsidRDefault="002B7EEB" w:rsidP="0064556E">
      <w:pPr>
        <w:spacing w:after="120"/>
        <w:jc w:val="both"/>
        <w:rPr>
          <w:rFonts w:ascii="Arial" w:hAnsi="Arial"/>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64556E" w:rsidRPr="004C0771">
        <w:rPr>
          <w:rFonts w:ascii="Arial" w:hAnsi="Arial"/>
          <w:sz w:val="20"/>
          <w:szCs w:val="20"/>
        </w:rPr>
        <w:t xml:space="preserve">This activity directly tackles the barrier of </w:t>
      </w:r>
      <w:r w:rsidR="001400C2" w:rsidRPr="00FB0533">
        <w:rPr>
          <w:rFonts w:ascii="Arial" w:hAnsi="Arial"/>
          <w:b/>
          <w:bCs/>
          <w:sz w:val="20"/>
          <w:szCs w:val="20"/>
        </w:rPr>
        <w:t xml:space="preserve">Insufficient </w:t>
      </w:r>
      <w:r w:rsidR="001400C2" w:rsidRPr="000F39D1">
        <w:rPr>
          <w:rFonts w:ascii="Arial" w:hAnsi="Arial"/>
          <w:b/>
          <w:bCs/>
          <w:sz w:val="20"/>
          <w:szCs w:val="20"/>
        </w:rPr>
        <w:t>t</w:t>
      </w:r>
      <w:r w:rsidR="001400C2" w:rsidRPr="00FB0533">
        <w:rPr>
          <w:rFonts w:ascii="Arial" w:hAnsi="Arial"/>
          <w:b/>
          <w:bCs/>
          <w:sz w:val="20"/>
          <w:szCs w:val="20"/>
        </w:rPr>
        <w:t xml:space="preserve">echnical </w:t>
      </w:r>
      <w:r w:rsidR="001400C2" w:rsidRPr="000F39D1">
        <w:rPr>
          <w:rFonts w:ascii="Arial" w:hAnsi="Arial"/>
          <w:b/>
          <w:bCs/>
          <w:sz w:val="20"/>
          <w:szCs w:val="20"/>
        </w:rPr>
        <w:t>c</w:t>
      </w:r>
      <w:r w:rsidR="001400C2" w:rsidRPr="00FB0533">
        <w:rPr>
          <w:rFonts w:ascii="Arial" w:hAnsi="Arial"/>
          <w:b/>
          <w:bCs/>
          <w:sz w:val="20"/>
          <w:szCs w:val="20"/>
        </w:rPr>
        <w:t xml:space="preserve">apacity for </w:t>
      </w:r>
      <w:r w:rsidR="001400C2" w:rsidRPr="000F39D1">
        <w:rPr>
          <w:rFonts w:ascii="Arial" w:hAnsi="Arial"/>
          <w:b/>
          <w:bCs/>
          <w:sz w:val="20"/>
          <w:szCs w:val="20"/>
        </w:rPr>
        <w:t>a</w:t>
      </w:r>
      <w:r w:rsidR="001400C2" w:rsidRPr="00FB0533">
        <w:rPr>
          <w:rFonts w:ascii="Arial" w:hAnsi="Arial"/>
          <w:b/>
          <w:bCs/>
          <w:sz w:val="20"/>
          <w:szCs w:val="20"/>
        </w:rPr>
        <w:t xml:space="preserve">daptation </w:t>
      </w:r>
      <w:r w:rsidR="001400C2" w:rsidRPr="000F39D1">
        <w:rPr>
          <w:rFonts w:ascii="Arial" w:hAnsi="Arial"/>
          <w:b/>
          <w:bCs/>
          <w:sz w:val="20"/>
          <w:szCs w:val="20"/>
        </w:rPr>
        <w:t>p</w:t>
      </w:r>
      <w:r w:rsidR="001400C2" w:rsidRPr="00FB0533">
        <w:rPr>
          <w:rFonts w:ascii="Arial" w:hAnsi="Arial"/>
          <w:b/>
          <w:bCs/>
          <w:sz w:val="20"/>
          <w:szCs w:val="20"/>
        </w:rPr>
        <w:t xml:space="preserve">lanning and </w:t>
      </w:r>
      <w:r w:rsidR="001400C2" w:rsidRPr="000F39D1">
        <w:rPr>
          <w:rFonts w:ascii="Arial" w:hAnsi="Arial"/>
          <w:b/>
          <w:bCs/>
          <w:sz w:val="20"/>
          <w:szCs w:val="20"/>
        </w:rPr>
        <w:t>i</w:t>
      </w:r>
      <w:r w:rsidR="001400C2" w:rsidRPr="00FB0533">
        <w:rPr>
          <w:rFonts w:ascii="Arial" w:hAnsi="Arial"/>
          <w:b/>
          <w:bCs/>
          <w:sz w:val="20"/>
          <w:szCs w:val="20"/>
        </w:rPr>
        <w:t>mplementation</w:t>
      </w:r>
      <w:r w:rsidR="001400C2" w:rsidRPr="004C0771" w:rsidDel="00C43341">
        <w:rPr>
          <w:rFonts w:ascii="Arial" w:hAnsi="Arial"/>
          <w:b/>
          <w:bCs/>
          <w:sz w:val="20"/>
          <w:szCs w:val="20"/>
        </w:rPr>
        <w:t xml:space="preserve"> </w:t>
      </w:r>
      <w:r w:rsidR="0064556E" w:rsidRPr="004C0771">
        <w:rPr>
          <w:rFonts w:ascii="Arial" w:hAnsi="Arial"/>
          <w:b/>
          <w:bCs/>
          <w:sz w:val="20"/>
          <w:szCs w:val="20"/>
        </w:rPr>
        <w:t xml:space="preserve">(Barrier </w:t>
      </w:r>
      <w:r w:rsidR="00C43341">
        <w:rPr>
          <w:rFonts w:ascii="Arial" w:hAnsi="Arial"/>
          <w:b/>
          <w:bCs/>
          <w:sz w:val="20"/>
          <w:szCs w:val="20"/>
        </w:rPr>
        <w:t>3.1.</w:t>
      </w:r>
      <w:r w:rsidR="001400C2">
        <w:rPr>
          <w:rFonts w:ascii="Arial" w:hAnsi="Arial"/>
          <w:b/>
          <w:bCs/>
          <w:sz w:val="20"/>
          <w:szCs w:val="20"/>
        </w:rPr>
        <w:t>2</w:t>
      </w:r>
      <w:r w:rsidR="0064556E" w:rsidRPr="004C0771">
        <w:rPr>
          <w:rFonts w:ascii="Arial" w:hAnsi="Arial"/>
          <w:b/>
          <w:bCs/>
          <w:sz w:val="20"/>
          <w:szCs w:val="20"/>
        </w:rPr>
        <w:t>)</w:t>
      </w:r>
      <w:r w:rsidR="0064556E" w:rsidRPr="004C0771">
        <w:rPr>
          <w:rFonts w:ascii="Arial" w:hAnsi="Arial"/>
          <w:sz w:val="20"/>
          <w:szCs w:val="20"/>
        </w:rPr>
        <w:t xml:space="preserve"> by refining sectoral policies to ensure alignment with national adaptation goals and fostering collaboration across sectors. It also addresses </w:t>
      </w:r>
      <w:r w:rsidR="00B85BAD" w:rsidRPr="00FB0533">
        <w:rPr>
          <w:rFonts w:ascii="Arial" w:hAnsi="Arial"/>
          <w:b/>
          <w:bCs/>
          <w:sz w:val="20"/>
          <w:szCs w:val="20"/>
        </w:rPr>
        <w:t xml:space="preserve">Limited </w:t>
      </w:r>
      <w:r w:rsidR="00B85BAD" w:rsidRPr="000F39D1">
        <w:rPr>
          <w:rFonts w:ascii="Arial" w:hAnsi="Arial"/>
          <w:b/>
          <w:bCs/>
          <w:sz w:val="20"/>
          <w:szCs w:val="20"/>
        </w:rPr>
        <w:t>s</w:t>
      </w:r>
      <w:r w:rsidR="00B85BAD" w:rsidRPr="00FB0533">
        <w:rPr>
          <w:rFonts w:ascii="Arial" w:hAnsi="Arial"/>
          <w:b/>
          <w:bCs/>
          <w:sz w:val="20"/>
          <w:szCs w:val="20"/>
        </w:rPr>
        <w:t xml:space="preserve">ectoral </w:t>
      </w:r>
      <w:r w:rsidR="00B85BAD" w:rsidRPr="000F39D1">
        <w:rPr>
          <w:rFonts w:ascii="Arial" w:hAnsi="Arial"/>
          <w:b/>
          <w:bCs/>
          <w:sz w:val="20"/>
          <w:szCs w:val="20"/>
        </w:rPr>
        <w:t>a</w:t>
      </w:r>
      <w:r w:rsidR="00B85BAD" w:rsidRPr="00FB0533">
        <w:rPr>
          <w:rFonts w:ascii="Arial" w:hAnsi="Arial"/>
          <w:b/>
          <w:bCs/>
          <w:sz w:val="20"/>
          <w:szCs w:val="20"/>
        </w:rPr>
        <w:t xml:space="preserve">daptation </w:t>
      </w:r>
      <w:r w:rsidR="00B85BAD" w:rsidRPr="000F39D1">
        <w:rPr>
          <w:rFonts w:ascii="Arial" w:hAnsi="Arial"/>
          <w:b/>
          <w:bCs/>
          <w:sz w:val="20"/>
          <w:szCs w:val="20"/>
        </w:rPr>
        <w:t>p</w:t>
      </w:r>
      <w:r w:rsidR="00B85BAD" w:rsidRPr="00FB0533">
        <w:rPr>
          <w:rFonts w:ascii="Arial" w:hAnsi="Arial"/>
          <w:b/>
          <w:bCs/>
          <w:sz w:val="20"/>
          <w:szCs w:val="20"/>
        </w:rPr>
        <w:t xml:space="preserve">lanning and </w:t>
      </w:r>
      <w:r w:rsidR="00B85BAD" w:rsidRPr="000F39D1">
        <w:rPr>
          <w:rFonts w:ascii="Arial" w:hAnsi="Arial"/>
          <w:b/>
          <w:bCs/>
          <w:sz w:val="20"/>
          <w:szCs w:val="20"/>
        </w:rPr>
        <w:t>f</w:t>
      </w:r>
      <w:r w:rsidR="00B85BAD" w:rsidRPr="00FB0533">
        <w:rPr>
          <w:rFonts w:ascii="Arial" w:hAnsi="Arial"/>
          <w:b/>
          <w:bCs/>
          <w:sz w:val="20"/>
          <w:szCs w:val="20"/>
        </w:rPr>
        <w:t xml:space="preserve">ragmented </w:t>
      </w:r>
      <w:r w:rsidR="00B85BAD" w:rsidRPr="000F39D1">
        <w:rPr>
          <w:rFonts w:ascii="Arial" w:hAnsi="Arial"/>
          <w:b/>
          <w:bCs/>
          <w:sz w:val="20"/>
          <w:szCs w:val="20"/>
        </w:rPr>
        <w:t>i</w:t>
      </w:r>
      <w:r w:rsidR="00B85BAD" w:rsidRPr="00FB0533">
        <w:rPr>
          <w:rFonts w:ascii="Arial" w:hAnsi="Arial"/>
          <w:b/>
          <w:bCs/>
          <w:sz w:val="20"/>
          <w:szCs w:val="20"/>
        </w:rPr>
        <w:t>ntegration</w:t>
      </w:r>
      <w:r w:rsidR="00B85BAD" w:rsidRPr="004C0771" w:rsidDel="005112A8">
        <w:rPr>
          <w:rFonts w:ascii="Arial" w:hAnsi="Arial"/>
          <w:b/>
          <w:bCs/>
          <w:sz w:val="20"/>
          <w:szCs w:val="20"/>
        </w:rPr>
        <w:t xml:space="preserve"> </w:t>
      </w:r>
      <w:r w:rsidR="0064556E" w:rsidRPr="004C0771">
        <w:rPr>
          <w:rFonts w:ascii="Arial" w:hAnsi="Arial"/>
          <w:b/>
          <w:bCs/>
          <w:sz w:val="20"/>
          <w:szCs w:val="20"/>
        </w:rPr>
        <w:t xml:space="preserve">(Barrier </w:t>
      </w:r>
      <w:r w:rsidR="005112A8">
        <w:rPr>
          <w:rFonts w:ascii="Arial" w:hAnsi="Arial"/>
          <w:b/>
          <w:bCs/>
          <w:sz w:val="20"/>
          <w:szCs w:val="20"/>
        </w:rPr>
        <w:t>3.1.</w:t>
      </w:r>
      <w:r w:rsidR="00B85BAD">
        <w:rPr>
          <w:rFonts w:ascii="Arial" w:hAnsi="Arial"/>
          <w:b/>
          <w:bCs/>
          <w:sz w:val="20"/>
          <w:szCs w:val="20"/>
        </w:rPr>
        <w:t>1</w:t>
      </w:r>
      <w:r w:rsidR="0064556E" w:rsidRPr="004C0771">
        <w:rPr>
          <w:rFonts w:ascii="Arial" w:hAnsi="Arial"/>
          <w:b/>
          <w:bCs/>
          <w:sz w:val="20"/>
          <w:szCs w:val="20"/>
        </w:rPr>
        <w:t>)</w:t>
      </w:r>
      <w:r w:rsidR="0064556E" w:rsidRPr="004C0771">
        <w:rPr>
          <w:rFonts w:ascii="Arial" w:hAnsi="Arial"/>
          <w:sz w:val="20"/>
          <w:szCs w:val="20"/>
        </w:rPr>
        <w:t xml:space="preserve"> by providing clear guidelines and tools for operationalizing climate adaptation policies.</w:t>
      </w:r>
    </w:p>
    <w:p w14:paraId="5383B8C0" w14:textId="77777777" w:rsidR="0064556E" w:rsidRPr="004C0771" w:rsidRDefault="0064556E" w:rsidP="0064556E">
      <w:pPr>
        <w:spacing w:after="0" w:line="240" w:lineRule="auto"/>
        <w:jc w:val="both"/>
        <w:rPr>
          <w:rFonts w:ascii="Arial" w:hAnsi="Arial"/>
          <w:i/>
          <w:iCs/>
          <w:sz w:val="20"/>
          <w:szCs w:val="20"/>
        </w:rPr>
      </w:pPr>
      <w:r w:rsidRPr="004C0771">
        <w:rPr>
          <w:rFonts w:ascii="Arial" w:hAnsi="Arial"/>
          <w:i/>
          <w:iCs/>
          <w:sz w:val="20"/>
          <w:szCs w:val="20"/>
        </w:rPr>
        <w:t>By developing and implementing climate-aligned policies and regulations, Mozambique will strengthen institutional capacities and ensure consistency in adaptation efforts. These measures will empower stakeholders with the knowledge and frameworks needed to integrate resilience-building into sectoral strategies effectively.</w:t>
      </w:r>
    </w:p>
    <w:p w14:paraId="1DABA394" w14:textId="77777777" w:rsidR="00756CB3" w:rsidRPr="004C0771" w:rsidRDefault="00756CB3" w:rsidP="00756CB3">
      <w:pPr>
        <w:spacing w:after="0" w:line="240" w:lineRule="auto"/>
        <w:jc w:val="both"/>
        <w:rPr>
          <w:rFonts w:ascii="Arial" w:hAnsi="Arial"/>
          <w:sz w:val="20"/>
          <w:szCs w:val="20"/>
        </w:rPr>
      </w:pPr>
    </w:p>
    <w:p w14:paraId="5CAF2C65" w14:textId="77777777" w:rsidR="00756CB3" w:rsidRPr="004C0771" w:rsidRDefault="00756CB3" w:rsidP="00756CB3">
      <w:pPr>
        <w:spacing w:after="0" w:line="240" w:lineRule="auto"/>
        <w:jc w:val="both"/>
        <w:rPr>
          <w:rFonts w:ascii="Arial" w:hAnsi="Arial"/>
          <w:sz w:val="20"/>
          <w:szCs w:val="20"/>
        </w:rPr>
      </w:pPr>
      <w:r w:rsidRPr="004C0771">
        <w:rPr>
          <w:rFonts w:ascii="Arial" w:hAnsi="Arial"/>
          <w:sz w:val="20"/>
          <w:szCs w:val="20"/>
        </w:rPr>
        <w:lastRenderedPageBreak/>
        <w:t>Proposed sub-activities:</w:t>
      </w:r>
    </w:p>
    <w:p w14:paraId="47471168" w14:textId="77777777" w:rsidR="00756CB3" w:rsidRPr="004C0771" w:rsidRDefault="00756CB3" w:rsidP="00756CB3">
      <w:pPr>
        <w:spacing w:after="0" w:line="240" w:lineRule="auto"/>
        <w:jc w:val="both"/>
        <w:rPr>
          <w:rFonts w:ascii="Arial" w:hAnsi="Arial"/>
          <w:sz w:val="20"/>
          <w:szCs w:val="20"/>
        </w:rPr>
      </w:pPr>
    </w:p>
    <w:p w14:paraId="1F50F4BB" w14:textId="5AB71079" w:rsidR="00AD1BDB" w:rsidRDefault="00FF62CD" w:rsidP="00EB3EC0">
      <w:pPr>
        <w:numPr>
          <w:ilvl w:val="0"/>
          <w:numId w:val="26"/>
        </w:numPr>
        <w:spacing w:after="60" w:line="240" w:lineRule="auto"/>
        <w:jc w:val="both"/>
        <w:rPr>
          <w:rFonts w:ascii="Arial" w:hAnsi="Arial"/>
          <w:sz w:val="20"/>
          <w:szCs w:val="20"/>
        </w:rPr>
      </w:pPr>
      <w:bookmarkStart w:id="26" w:name="_Hlk184788421"/>
      <w:r w:rsidRPr="004C0771">
        <w:rPr>
          <w:rFonts w:ascii="Arial" w:hAnsi="Arial"/>
          <w:b/>
          <w:bCs/>
          <w:sz w:val="20"/>
          <w:szCs w:val="20"/>
          <w:u w:val="single"/>
        </w:rPr>
        <w:t>Sub-activity 3.1.2a</w:t>
      </w:r>
      <w:r w:rsidRPr="004C0771">
        <w:rPr>
          <w:rFonts w:ascii="Arial" w:hAnsi="Arial"/>
          <w:sz w:val="20"/>
          <w:szCs w:val="20"/>
        </w:rPr>
        <w:t xml:space="preserve"> - </w:t>
      </w:r>
      <w:r w:rsidR="0062660D" w:rsidRPr="0062660D">
        <w:rPr>
          <w:rFonts w:ascii="Arial" w:hAnsi="Arial"/>
          <w:b/>
          <w:bCs/>
          <w:sz w:val="20"/>
          <w:szCs w:val="20"/>
        </w:rPr>
        <w:t xml:space="preserve">Develop policy adjustment recommendations based on the comprehensive review findings - </w:t>
      </w:r>
      <w:r w:rsidR="0062660D" w:rsidRPr="00AB6739">
        <w:rPr>
          <w:rFonts w:ascii="Arial" w:hAnsi="Arial"/>
          <w:sz w:val="20"/>
          <w:szCs w:val="20"/>
        </w:rPr>
        <w:t>formulate targeted recommendations to update or strengthen sectoral policies, ensuring alignment with the NAP, LAPs, and sectoral adaptation plans. The recommendations will address identified gaps in climate resilience integration, operationalization challenges, and opportunities to strengthen cross-sectoral coherence.</w:t>
      </w:r>
      <w:r w:rsidR="0062660D">
        <w:rPr>
          <w:rFonts w:ascii="Arial" w:hAnsi="Arial"/>
          <w:b/>
          <w:bCs/>
          <w:sz w:val="20"/>
          <w:szCs w:val="20"/>
        </w:rPr>
        <w:t xml:space="preserve"> </w:t>
      </w:r>
    </w:p>
    <w:p w14:paraId="5F0944FA" w14:textId="77777777" w:rsidR="00A46F6A" w:rsidRPr="004C0771" w:rsidRDefault="00A46F6A" w:rsidP="00A46F6A">
      <w:pPr>
        <w:spacing w:after="60" w:line="240" w:lineRule="auto"/>
        <w:ind w:left="360"/>
        <w:jc w:val="both"/>
        <w:rPr>
          <w:rFonts w:ascii="Arial" w:hAnsi="Arial"/>
          <w:sz w:val="20"/>
          <w:szCs w:val="20"/>
        </w:rPr>
      </w:pPr>
    </w:p>
    <w:p w14:paraId="445CF92D" w14:textId="4079EE55" w:rsidR="00206FBB" w:rsidRDefault="00FF62CD" w:rsidP="00206FBB">
      <w:pPr>
        <w:pStyle w:val="ListParagraph"/>
        <w:numPr>
          <w:ilvl w:val="0"/>
          <w:numId w:val="41"/>
        </w:numPr>
        <w:spacing w:after="60" w:line="240" w:lineRule="auto"/>
        <w:ind w:left="360"/>
        <w:contextualSpacing w:val="0"/>
        <w:jc w:val="both"/>
        <w:rPr>
          <w:rFonts w:ascii="Arial" w:hAnsi="Arial"/>
          <w:sz w:val="20"/>
          <w:szCs w:val="20"/>
        </w:rPr>
      </w:pPr>
      <w:r w:rsidRPr="004C0771">
        <w:rPr>
          <w:rFonts w:ascii="Arial" w:hAnsi="Arial"/>
          <w:b/>
          <w:bCs/>
          <w:sz w:val="20"/>
          <w:szCs w:val="20"/>
          <w:u w:val="single"/>
        </w:rPr>
        <w:t>Sub-activity 3.1.2b</w:t>
      </w:r>
      <w:r w:rsidRPr="004C0771">
        <w:rPr>
          <w:rFonts w:ascii="Arial" w:hAnsi="Arial"/>
          <w:sz w:val="20"/>
          <w:szCs w:val="20"/>
        </w:rPr>
        <w:t xml:space="preserve"> - </w:t>
      </w:r>
      <w:r w:rsidR="00010EDF">
        <w:rPr>
          <w:rFonts w:ascii="Arial" w:hAnsi="Arial"/>
          <w:b/>
          <w:bCs/>
          <w:sz w:val="20"/>
          <w:szCs w:val="20"/>
        </w:rPr>
        <w:t>Conduct policy consultations with</w:t>
      </w:r>
      <w:r w:rsidR="00010EDF" w:rsidRPr="004C0771">
        <w:rPr>
          <w:rFonts w:ascii="Arial" w:hAnsi="Arial"/>
          <w:b/>
          <w:bCs/>
          <w:sz w:val="20"/>
          <w:szCs w:val="20"/>
        </w:rPr>
        <w:t xml:space="preserve"> </w:t>
      </w:r>
      <w:r w:rsidR="00AD1BDB" w:rsidRPr="004C0771">
        <w:rPr>
          <w:rFonts w:ascii="Arial" w:hAnsi="Arial"/>
          <w:b/>
          <w:bCs/>
          <w:sz w:val="20"/>
          <w:szCs w:val="20"/>
        </w:rPr>
        <w:t xml:space="preserve">sectoral stakeholders </w:t>
      </w:r>
      <w:r w:rsidR="00010EDF">
        <w:rPr>
          <w:rFonts w:ascii="Arial" w:hAnsi="Arial"/>
          <w:b/>
          <w:bCs/>
          <w:sz w:val="20"/>
          <w:szCs w:val="20"/>
        </w:rPr>
        <w:t xml:space="preserve">to validate priority amendments for NAP/LAP operationalization </w:t>
      </w:r>
      <w:r w:rsidR="00AD1BDB" w:rsidRPr="004C0771">
        <w:rPr>
          <w:rFonts w:ascii="Arial" w:hAnsi="Arial"/>
          <w:b/>
          <w:bCs/>
          <w:sz w:val="20"/>
          <w:szCs w:val="20"/>
        </w:rPr>
        <w:t xml:space="preserve"> - </w:t>
      </w:r>
      <w:r w:rsidR="00AD1BDB" w:rsidRPr="004C0771">
        <w:rPr>
          <w:rFonts w:ascii="Arial" w:hAnsi="Arial"/>
          <w:sz w:val="20"/>
          <w:szCs w:val="20"/>
        </w:rPr>
        <w:t>organize consultative sessions with key stakeholders</w:t>
      </w:r>
      <w:r w:rsidR="0074523D">
        <w:rPr>
          <w:rFonts w:ascii="Arial" w:hAnsi="Arial"/>
          <w:sz w:val="20"/>
          <w:szCs w:val="20"/>
        </w:rPr>
        <w:t xml:space="preserve"> (c</w:t>
      </w:r>
      <w:r w:rsidR="0074523D" w:rsidRPr="0074523D">
        <w:rPr>
          <w:rFonts w:ascii="Arial" w:hAnsi="Arial"/>
          <w:sz w:val="20"/>
          <w:szCs w:val="20"/>
        </w:rPr>
        <w:t>oordinated with stakeholder engagement activities under Output 3.1.4 and sectoral planning processes under Output 3.1.1 to promote coherence and avoid duplication</w:t>
      </w:r>
      <w:r w:rsidR="0074523D">
        <w:rPr>
          <w:rFonts w:ascii="Arial" w:hAnsi="Arial"/>
          <w:sz w:val="20"/>
          <w:szCs w:val="20"/>
        </w:rPr>
        <w:t>)</w:t>
      </w:r>
      <w:r w:rsidR="00AD1BDB" w:rsidRPr="004C0771">
        <w:rPr>
          <w:rFonts w:ascii="Arial" w:hAnsi="Arial"/>
          <w:sz w:val="20"/>
          <w:szCs w:val="20"/>
        </w:rPr>
        <w:t xml:space="preserve"> from the agriculture, health, water, and infrastructure sectors</w:t>
      </w:r>
      <w:r w:rsidR="005924EC">
        <w:rPr>
          <w:rFonts w:ascii="Arial" w:hAnsi="Arial"/>
          <w:sz w:val="20"/>
          <w:szCs w:val="20"/>
        </w:rPr>
        <w:t>,</w:t>
      </w:r>
      <w:r w:rsidR="00AD1BDB" w:rsidRPr="004C0771">
        <w:rPr>
          <w:rFonts w:ascii="Arial" w:hAnsi="Arial"/>
          <w:sz w:val="20"/>
          <w:szCs w:val="20"/>
        </w:rPr>
        <w:t xml:space="preserve"> </w:t>
      </w:r>
      <w:r w:rsidR="007D7FBE">
        <w:rPr>
          <w:rFonts w:ascii="Arial" w:hAnsi="Arial"/>
          <w:sz w:val="20"/>
          <w:szCs w:val="20"/>
        </w:rPr>
        <w:t>including private sector representatives</w:t>
      </w:r>
      <w:r w:rsidR="005924EC">
        <w:rPr>
          <w:rFonts w:ascii="Arial" w:hAnsi="Arial"/>
          <w:sz w:val="20"/>
          <w:szCs w:val="20"/>
        </w:rPr>
        <w:t xml:space="preserve"> from each sector</w:t>
      </w:r>
      <w:r w:rsidR="007D7FBE">
        <w:rPr>
          <w:rFonts w:ascii="Arial" w:hAnsi="Arial"/>
          <w:sz w:val="20"/>
          <w:szCs w:val="20"/>
        </w:rPr>
        <w:t xml:space="preserve"> </w:t>
      </w:r>
      <w:r w:rsidR="00AD1BDB" w:rsidRPr="004C0771">
        <w:rPr>
          <w:rFonts w:ascii="Arial" w:hAnsi="Arial"/>
          <w:sz w:val="20"/>
          <w:szCs w:val="20"/>
        </w:rPr>
        <w:t>to discuss policy alignment needs, identify adaptation priorities, and propose policy amendments. Stakeholder input will ensure that revised policies are both sector-relevant and practical for implementation.</w:t>
      </w:r>
      <w:r w:rsidR="00206FBB">
        <w:rPr>
          <w:rFonts w:ascii="Arial" w:hAnsi="Arial"/>
          <w:sz w:val="20"/>
          <w:szCs w:val="20"/>
        </w:rPr>
        <w:t xml:space="preserve"> There will be </w:t>
      </w:r>
      <w:r w:rsidR="0051299D">
        <w:rPr>
          <w:rFonts w:ascii="Arial" w:hAnsi="Arial"/>
          <w:sz w:val="20"/>
          <w:szCs w:val="20"/>
        </w:rPr>
        <w:t xml:space="preserve">5 policy consultation workshops, </w:t>
      </w:r>
      <w:r w:rsidR="00206FBB" w:rsidRPr="00AB6739">
        <w:rPr>
          <w:rFonts w:ascii="Arial" w:hAnsi="Arial"/>
          <w:sz w:val="20"/>
          <w:szCs w:val="20"/>
        </w:rPr>
        <w:t xml:space="preserve">each involving approximately 40 participants </w:t>
      </w:r>
      <w:r w:rsidR="0051299D">
        <w:rPr>
          <w:rFonts w:ascii="Arial" w:hAnsi="Arial"/>
          <w:sz w:val="20"/>
          <w:szCs w:val="20"/>
        </w:rPr>
        <w:t>(200 participants total</w:t>
      </w:r>
      <w:r w:rsidR="00A566A2">
        <w:rPr>
          <w:rFonts w:ascii="Arial" w:hAnsi="Arial"/>
          <w:sz w:val="20"/>
          <w:szCs w:val="20"/>
        </w:rPr>
        <w:t>)</w:t>
      </w:r>
      <w:r w:rsidR="0051299D">
        <w:rPr>
          <w:rFonts w:ascii="Arial" w:hAnsi="Arial"/>
          <w:sz w:val="20"/>
          <w:szCs w:val="20"/>
        </w:rPr>
        <w:t xml:space="preserve"> – targeting 40% representation of women</w:t>
      </w:r>
      <w:r w:rsidR="00086728">
        <w:rPr>
          <w:rFonts w:ascii="Arial" w:hAnsi="Arial"/>
          <w:sz w:val="20"/>
          <w:szCs w:val="20"/>
        </w:rPr>
        <w:t xml:space="preserve">. Participants will be drawn from </w:t>
      </w:r>
      <w:r w:rsidR="00206FBB" w:rsidRPr="00AB6739">
        <w:rPr>
          <w:rFonts w:ascii="Arial" w:hAnsi="Arial"/>
          <w:sz w:val="20"/>
          <w:szCs w:val="20"/>
        </w:rPr>
        <w:t>sectoral ministries,</w:t>
      </w:r>
      <w:r w:rsidR="00A566A2">
        <w:rPr>
          <w:rFonts w:ascii="Arial" w:hAnsi="Arial"/>
          <w:sz w:val="20"/>
          <w:szCs w:val="20"/>
        </w:rPr>
        <w:t xml:space="preserve"> </w:t>
      </w:r>
      <w:r w:rsidR="00206FBB" w:rsidRPr="00AB6739">
        <w:rPr>
          <w:rFonts w:ascii="Arial" w:hAnsi="Arial"/>
          <w:sz w:val="20"/>
          <w:szCs w:val="20"/>
        </w:rPr>
        <w:t xml:space="preserve">academia, </w:t>
      </w:r>
      <w:r w:rsidR="00A566A2">
        <w:rPr>
          <w:rFonts w:ascii="Arial" w:hAnsi="Arial"/>
          <w:sz w:val="20"/>
          <w:szCs w:val="20"/>
        </w:rPr>
        <w:t xml:space="preserve">the </w:t>
      </w:r>
      <w:r w:rsidR="00206FBB" w:rsidRPr="00AB6739">
        <w:rPr>
          <w:rFonts w:ascii="Arial" w:hAnsi="Arial"/>
          <w:sz w:val="20"/>
          <w:szCs w:val="20"/>
        </w:rPr>
        <w:t>private sector, and civil society actors</w:t>
      </w:r>
      <w:r w:rsidR="0051299D">
        <w:rPr>
          <w:rFonts w:ascii="Arial" w:hAnsi="Arial"/>
          <w:sz w:val="20"/>
          <w:szCs w:val="20"/>
        </w:rPr>
        <w:t>.</w:t>
      </w:r>
      <w:r w:rsidR="00206FBB" w:rsidRPr="00AB6739">
        <w:rPr>
          <w:rFonts w:ascii="Arial" w:hAnsi="Arial"/>
          <w:sz w:val="20"/>
          <w:szCs w:val="20"/>
        </w:rPr>
        <w:t xml:space="preserve"> </w:t>
      </w:r>
      <w:r w:rsidR="00086728">
        <w:rPr>
          <w:rFonts w:ascii="Arial" w:hAnsi="Arial"/>
          <w:sz w:val="20"/>
          <w:szCs w:val="20"/>
        </w:rPr>
        <w:t>The w</w:t>
      </w:r>
      <w:r w:rsidR="00206FBB" w:rsidRPr="00AB6739">
        <w:rPr>
          <w:rFonts w:ascii="Arial" w:hAnsi="Arial"/>
          <w:sz w:val="20"/>
          <w:szCs w:val="20"/>
        </w:rPr>
        <w:t>orkshops will validate proposed policy amendments and alignment measures</w:t>
      </w:r>
      <w:r w:rsidR="008F5E7F">
        <w:rPr>
          <w:rFonts w:ascii="Arial" w:hAnsi="Arial"/>
          <w:sz w:val="20"/>
          <w:szCs w:val="20"/>
        </w:rPr>
        <w:t>.</w:t>
      </w:r>
    </w:p>
    <w:p w14:paraId="2A764324" w14:textId="77777777" w:rsidR="00A46F6A" w:rsidRPr="004C0771" w:rsidRDefault="00A46F6A" w:rsidP="00A46F6A">
      <w:pPr>
        <w:spacing w:after="60" w:line="240" w:lineRule="auto"/>
        <w:jc w:val="both"/>
        <w:rPr>
          <w:rFonts w:ascii="Arial" w:hAnsi="Arial"/>
          <w:sz w:val="20"/>
          <w:szCs w:val="20"/>
        </w:rPr>
      </w:pPr>
    </w:p>
    <w:p w14:paraId="2BCA5994" w14:textId="040DE752" w:rsidR="00756CB3" w:rsidRDefault="00FF62CD" w:rsidP="00EB3EC0">
      <w:pPr>
        <w:numPr>
          <w:ilvl w:val="0"/>
          <w:numId w:val="26"/>
        </w:numPr>
        <w:spacing w:after="60" w:line="240" w:lineRule="auto"/>
        <w:jc w:val="both"/>
        <w:rPr>
          <w:rFonts w:ascii="Arial" w:hAnsi="Arial"/>
          <w:sz w:val="20"/>
          <w:szCs w:val="20"/>
        </w:rPr>
      </w:pPr>
      <w:r w:rsidRPr="004C0771">
        <w:rPr>
          <w:rFonts w:ascii="Arial" w:hAnsi="Arial"/>
          <w:b/>
          <w:bCs/>
          <w:sz w:val="20"/>
          <w:szCs w:val="20"/>
          <w:u w:val="single"/>
        </w:rPr>
        <w:t>Sub-activity 3.1.2c</w:t>
      </w:r>
      <w:r w:rsidRPr="004C0771">
        <w:rPr>
          <w:rFonts w:ascii="Arial" w:hAnsi="Arial"/>
          <w:sz w:val="20"/>
          <w:szCs w:val="20"/>
        </w:rPr>
        <w:t xml:space="preserve"> - </w:t>
      </w:r>
      <w:r w:rsidR="00756CB3" w:rsidRPr="004C0771">
        <w:rPr>
          <w:rFonts w:ascii="Arial" w:hAnsi="Arial"/>
          <w:b/>
          <w:bCs/>
          <w:sz w:val="20"/>
          <w:szCs w:val="20"/>
        </w:rPr>
        <w:t xml:space="preserve">Draft </w:t>
      </w:r>
      <w:r w:rsidR="005324BC">
        <w:rPr>
          <w:rFonts w:ascii="Arial" w:hAnsi="Arial"/>
          <w:b/>
          <w:bCs/>
          <w:sz w:val="20"/>
          <w:szCs w:val="20"/>
        </w:rPr>
        <w:t xml:space="preserve">and validate </w:t>
      </w:r>
      <w:r w:rsidR="00756CB3" w:rsidRPr="004C0771">
        <w:rPr>
          <w:rFonts w:ascii="Arial" w:hAnsi="Arial"/>
          <w:b/>
          <w:bCs/>
          <w:sz w:val="20"/>
          <w:szCs w:val="20"/>
        </w:rPr>
        <w:t>amendments to existing policies to integrate climate adaptation</w:t>
      </w:r>
      <w:r w:rsidR="005324BC">
        <w:rPr>
          <w:rFonts w:ascii="Arial" w:hAnsi="Arial"/>
          <w:b/>
          <w:bCs/>
          <w:sz w:val="20"/>
          <w:szCs w:val="20"/>
        </w:rPr>
        <w:t xml:space="preserve"> </w:t>
      </w:r>
      <w:r w:rsidR="00756CB3" w:rsidRPr="004C0771">
        <w:t xml:space="preserve">- </w:t>
      </w:r>
      <w:r w:rsidR="00756CB3" w:rsidRPr="004C0771">
        <w:rPr>
          <w:rFonts w:ascii="Arial" w:hAnsi="Arial"/>
          <w:sz w:val="20"/>
          <w:szCs w:val="20"/>
        </w:rPr>
        <w:t>based on consultations and the review findings, draft amendments to existing sectoral policies to incorporate climate adaptation measures. Each amendment will outline adaptation strategies specific to sectoral needs, ensuring alignment with national adaptation priorities.</w:t>
      </w:r>
    </w:p>
    <w:p w14:paraId="27DF7459" w14:textId="77777777" w:rsidR="00A46F6A" w:rsidRPr="004C0771" w:rsidRDefault="00A46F6A" w:rsidP="00A46F6A">
      <w:pPr>
        <w:spacing w:after="60" w:line="240" w:lineRule="auto"/>
        <w:jc w:val="both"/>
        <w:rPr>
          <w:rFonts w:ascii="Arial" w:hAnsi="Arial"/>
          <w:sz w:val="20"/>
          <w:szCs w:val="20"/>
        </w:rPr>
      </w:pPr>
    </w:p>
    <w:p w14:paraId="0CDB3C3D" w14:textId="26FBD181" w:rsidR="00756CB3" w:rsidRPr="004C0771" w:rsidRDefault="00FF62CD" w:rsidP="00EB3EC0">
      <w:pPr>
        <w:numPr>
          <w:ilvl w:val="0"/>
          <w:numId w:val="26"/>
        </w:numPr>
        <w:spacing w:after="60" w:line="240" w:lineRule="auto"/>
        <w:jc w:val="both"/>
        <w:rPr>
          <w:rFonts w:ascii="Arial" w:hAnsi="Arial"/>
          <w:sz w:val="20"/>
          <w:szCs w:val="20"/>
        </w:rPr>
      </w:pPr>
      <w:r w:rsidRPr="004C0771">
        <w:rPr>
          <w:rFonts w:ascii="Arial" w:hAnsi="Arial"/>
          <w:b/>
          <w:bCs/>
          <w:sz w:val="20"/>
          <w:szCs w:val="20"/>
          <w:u w:val="single"/>
        </w:rPr>
        <w:t>Sub-activity 3.1.2d</w:t>
      </w:r>
      <w:r w:rsidRPr="004C0771">
        <w:rPr>
          <w:rFonts w:ascii="Arial" w:hAnsi="Arial"/>
          <w:sz w:val="20"/>
          <w:szCs w:val="20"/>
        </w:rPr>
        <w:t xml:space="preserve"> - </w:t>
      </w:r>
      <w:r w:rsidR="00756CB3" w:rsidRPr="004C0771">
        <w:rPr>
          <w:rFonts w:ascii="Arial" w:hAnsi="Arial"/>
          <w:b/>
          <w:bCs/>
          <w:sz w:val="20"/>
          <w:szCs w:val="20"/>
        </w:rPr>
        <w:t xml:space="preserve">Develop </w:t>
      </w:r>
      <w:r w:rsidR="005324BC">
        <w:rPr>
          <w:rFonts w:ascii="Arial" w:hAnsi="Arial"/>
          <w:b/>
          <w:bCs/>
          <w:sz w:val="20"/>
          <w:szCs w:val="20"/>
        </w:rPr>
        <w:t xml:space="preserve">implementation </w:t>
      </w:r>
      <w:r w:rsidR="00756CB3" w:rsidRPr="004C0771">
        <w:rPr>
          <w:rFonts w:ascii="Arial" w:hAnsi="Arial"/>
          <w:b/>
          <w:bCs/>
          <w:sz w:val="20"/>
          <w:szCs w:val="20"/>
        </w:rPr>
        <w:t>guidance and tools for</w:t>
      </w:r>
      <w:r w:rsidR="005324BC" w:rsidRPr="005324BC">
        <w:rPr>
          <w:rFonts w:ascii="Arial" w:hAnsi="Arial"/>
          <w:b/>
          <w:bCs/>
          <w:sz w:val="20"/>
          <w:szCs w:val="20"/>
        </w:rPr>
        <w:t xml:space="preserve"> sectoral agencies to apply updated adaptation policies aligned with NAP/LAP goals</w:t>
      </w:r>
      <w:r w:rsidR="00756CB3" w:rsidRPr="004C0771">
        <w:rPr>
          <w:rFonts w:ascii="Arial" w:hAnsi="Arial"/>
          <w:sz w:val="20"/>
          <w:szCs w:val="20"/>
        </w:rPr>
        <w:t xml:space="preserve"> </w:t>
      </w:r>
      <w:r w:rsidR="00206B4B">
        <w:rPr>
          <w:rFonts w:ascii="Arial" w:hAnsi="Arial"/>
          <w:sz w:val="20"/>
          <w:szCs w:val="20"/>
        </w:rPr>
        <w:t>–</w:t>
      </w:r>
      <w:r w:rsidR="00756CB3" w:rsidRPr="004C0771">
        <w:rPr>
          <w:rFonts w:ascii="Arial" w:hAnsi="Arial"/>
          <w:sz w:val="20"/>
          <w:szCs w:val="20"/>
        </w:rPr>
        <w:t xml:space="preserve"> </w:t>
      </w:r>
      <w:r w:rsidR="005324BC">
        <w:rPr>
          <w:rFonts w:ascii="Arial" w:hAnsi="Arial"/>
          <w:sz w:val="20"/>
          <w:szCs w:val="20"/>
        </w:rPr>
        <w:t xml:space="preserve">this </w:t>
      </w:r>
      <w:r w:rsidR="007D016F">
        <w:rPr>
          <w:rFonts w:ascii="Arial" w:hAnsi="Arial"/>
          <w:sz w:val="20"/>
          <w:szCs w:val="20"/>
        </w:rPr>
        <w:t>will place specific emphasis on tools and guidance that</w:t>
      </w:r>
      <w:r w:rsidR="004B32DC">
        <w:rPr>
          <w:rFonts w:ascii="Arial" w:hAnsi="Arial"/>
          <w:sz w:val="20"/>
          <w:szCs w:val="20"/>
        </w:rPr>
        <w:t xml:space="preserve"> </w:t>
      </w:r>
      <w:r w:rsidR="00206B4B">
        <w:rPr>
          <w:rFonts w:ascii="Arial" w:hAnsi="Arial"/>
          <w:sz w:val="20"/>
          <w:szCs w:val="20"/>
        </w:rPr>
        <w:t xml:space="preserve">support </w:t>
      </w:r>
      <w:r w:rsidR="004B32DC">
        <w:rPr>
          <w:rFonts w:ascii="Arial" w:hAnsi="Arial"/>
          <w:sz w:val="20"/>
          <w:szCs w:val="20"/>
        </w:rPr>
        <w:t xml:space="preserve">and promote close </w:t>
      </w:r>
      <w:r w:rsidR="00206B4B">
        <w:rPr>
          <w:rFonts w:ascii="Arial" w:hAnsi="Arial"/>
          <w:sz w:val="20"/>
          <w:szCs w:val="20"/>
        </w:rPr>
        <w:t>NDC-N</w:t>
      </w:r>
      <w:r w:rsidR="00BE1AD2">
        <w:rPr>
          <w:rFonts w:ascii="Arial" w:hAnsi="Arial"/>
          <w:sz w:val="20"/>
          <w:szCs w:val="20"/>
        </w:rPr>
        <w:t>A</w:t>
      </w:r>
      <w:r w:rsidR="00206B4B">
        <w:rPr>
          <w:rFonts w:ascii="Arial" w:hAnsi="Arial"/>
          <w:sz w:val="20"/>
          <w:szCs w:val="20"/>
        </w:rPr>
        <w:t xml:space="preserve">P alignment and </w:t>
      </w:r>
      <w:r w:rsidR="00756CB3" w:rsidRPr="004C0771">
        <w:rPr>
          <w:rFonts w:ascii="Arial" w:hAnsi="Arial"/>
          <w:sz w:val="20"/>
          <w:szCs w:val="20"/>
        </w:rPr>
        <w:t>create practical guidelines and implementation tools to support sectoral agencies in operationalizing the updated policies, ensuring consistent application of adaptation measures across sectors.</w:t>
      </w:r>
    </w:p>
    <w:p w14:paraId="232B1B46" w14:textId="77777777" w:rsidR="00233C50" w:rsidRPr="004C0771" w:rsidRDefault="00233C50" w:rsidP="00233C50">
      <w:pPr>
        <w:spacing w:after="0" w:line="240" w:lineRule="auto"/>
        <w:ind w:left="360"/>
        <w:jc w:val="both"/>
        <w:rPr>
          <w:rFonts w:ascii="Arial" w:hAnsi="Arial"/>
          <w:sz w:val="20"/>
          <w:szCs w:val="20"/>
        </w:rPr>
      </w:pPr>
    </w:p>
    <w:bookmarkEnd w:id="26"/>
    <w:p w14:paraId="23823A43" w14:textId="77777777" w:rsidR="00FF62CD" w:rsidRPr="004C0771" w:rsidRDefault="00FF62CD" w:rsidP="00FF62CD">
      <w:pPr>
        <w:spacing w:after="60" w:line="240" w:lineRule="auto"/>
        <w:jc w:val="both"/>
        <w:rPr>
          <w:rFonts w:ascii="Arial" w:hAnsi="Arial"/>
          <w:b/>
          <w:bCs/>
          <w:sz w:val="20"/>
          <w:szCs w:val="20"/>
          <w:u w:val="single"/>
        </w:rPr>
      </w:pPr>
      <w:r w:rsidRPr="004C0771">
        <w:rPr>
          <w:rFonts w:ascii="Arial" w:hAnsi="Arial"/>
          <w:b/>
          <w:bCs/>
          <w:sz w:val="20"/>
          <w:szCs w:val="20"/>
          <w:u w:val="single"/>
        </w:rPr>
        <w:t>Deliverables</w:t>
      </w:r>
    </w:p>
    <w:p w14:paraId="581307B3" w14:textId="2D2D1787" w:rsidR="00962A73" w:rsidRDefault="00962A73"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3.1.2a</w:t>
      </w:r>
      <w:r w:rsidRPr="00AB6739">
        <w:rPr>
          <w:rFonts w:ascii="Arial" w:hAnsi="Arial"/>
          <w:b/>
          <w:bCs/>
          <w:sz w:val="20"/>
          <w:szCs w:val="20"/>
        </w:rPr>
        <w:t xml:space="preserve"> – Targeted Policy Recommendations Report</w:t>
      </w:r>
      <w:r w:rsidRPr="00AB6739">
        <w:rPr>
          <w:rFonts w:ascii="Arial" w:hAnsi="Arial"/>
          <w:sz w:val="20"/>
          <w:szCs w:val="20"/>
        </w:rPr>
        <w:t xml:space="preserve"> based on a comprehensive review of sectoral adaptation plans and existing policy frameworks, identifying gaps, overlaps, and opportunities for enhanced climate resilience integration. This review will inform policy adjustments across 5 priority sectors (agriculture, fisheries, water and sanitation, health, and infrastructure)</w:t>
      </w:r>
    </w:p>
    <w:p w14:paraId="46D86D73" w14:textId="77777777" w:rsidR="00A46F6A" w:rsidRPr="00AB6739" w:rsidRDefault="00A46F6A" w:rsidP="00A46F6A">
      <w:pPr>
        <w:pStyle w:val="ListParagraph"/>
        <w:spacing w:after="60" w:line="240" w:lineRule="auto"/>
        <w:ind w:left="360"/>
        <w:contextualSpacing w:val="0"/>
        <w:jc w:val="both"/>
        <w:rPr>
          <w:rFonts w:ascii="Arial" w:hAnsi="Arial"/>
          <w:sz w:val="20"/>
          <w:szCs w:val="20"/>
        </w:rPr>
      </w:pPr>
    </w:p>
    <w:p w14:paraId="2A1A981A" w14:textId="5502F8E9" w:rsidR="00A46F6A" w:rsidRPr="00206FBB" w:rsidRDefault="00962A73" w:rsidP="00206FBB">
      <w:pPr>
        <w:spacing w:after="60" w:line="240" w:lineRule="auto"/>
        <w:jc w:val="both"/>
        <w:rPr>
          <w:rFonts w:ascii="Arial" w:hAnsi="Arial"/>
          <w:sz w:val="20"/>
          <w:szCs w:val="20"/>
        </w:rPr>
      </w:pPr>
      <w:r w:rsidRPr="00206FBB">
        <w:rPr>
          <w:rFonts w:ascii="Arial" w:hAnsi="Arial"/>
          <w:b/>
          <w:bCs/>
          <w:sz w:val="20"/>
          <w:szCs w:val="20"/>
          <w:u w:val="single"/>
        </w:rPr>
        <w:t>Deliverable 3.1.2b</w:t>
      </w:r>
      <w:r w:rsidRPr="00206FBB">
        <w:rPr>
          <w:rFonts w:ascii="Arial" w:hAnsi="Arial"/>
          <w:b/>
          <w:bCs/>
          <w:sz w:val="20"/>
          <w:szCs w:val="20"/>
        </w:rPr>
        <w:t xml:space="preserve"> – Stakeholder Consultation Summary Reports</w:t>
      </w:r>
      <w:r w:rsidRPr="00206FBB">
        <w:rPr>
          <w:rFonts w:ascii="Arial" w:hAnsi="Arial"/>
          <w:sz w:val="20"/>
          <w:szCs w:val="20"/>
        </w:rPr>
        <w:t xml:space="preserve"> (5 reports) capturing the outcomes of </w:t>
      </w:r>
      <w:r w:rsidR="00206FBB" w:rsidRPr="00206FBB">
        <w:rPr>
          <w:rFonts w:ascii="Arial" w:hAnsi="Arial"/>
          <w:sz w:val="20"/>
          <w:szCs w:val="20"/>
        </w:rPr>
        <w:t xml:space="preserve">the </w:t>
      </w:r>
      <w:r w:rsidRPr="00206FBB">
        <w:rPr>
          <w:rFonts w:ascii="Arial" w:hAnsi="Arial"/>
          <w:sz w:val="20"/>
          <w:szCs w:val="20"/>
        </w:rPr>
        <w:t>5 sectoral policy alignment workshops</w:t>
      </w:r>
      <w:r w:rsidR="00206FBB" w:rsidRPr="00206FBB">
        <w:rPr>
          <w:rFonts w:ascii="Arial" w:hAnsi="Arial"/>
          <w:sz w:val="20"/>
          <w:szCs w:val="20"/>
        </w:rPr>
        <w:t>.</w:t>
      </w:r>
      <w:r w:rsidRPr="00206FBB">
        <w:rPr>
          <w:rFonts w:ascii="Arial" w:hAnsi="Arial"/>
          <w:sz w:val="20"/>
          <w:szCs w:val="20"/>
        </w:rPr>
        <w:t xml:space="preserve"> </w:t>
      </w:r>
      <w:r w:rsidR="005E49D9">
        <w:rPr>
          <w:rFonts w:ascii="Arial" w:hAnsi="Arial"/>
          <w:sz w:val="20"/>
          <w:szCs w:val="20"/>
        </w:rPr>
        <w:br/>
      </w:r>
    </w:p>
    <w:p w14:paraId="4C5A01DB" w14:textId="64FAA383" w:rsidR="00962A73" w:rsidRDefault="00962A73"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3.1.2c</w:t>
      </w:r>
      <w:r w:rsidRPr="00AB6739">
        <w:rPr>
          <w:rFonts w:ascii="Arial" w:hAnsi="Arial"/>
          <w:b/>
          <w:bCs/>
          <w:sz w:val="20"/>
          <w:szCs w:val="20"/>
        </w:rPr>
        <w:t xml:space="preserve"> – Draft Package of Policy and Regulatory Amendments</w:t>
      </w:r>
      <w:r w:rsidRPr="00AB6739">
        <w:rPr>
          <w:rFonts w:ascii="Arial" w:hAnsi="Arial"/>
          <w:sz w:val="20"/>
          <w:szCs w:val="20"/>
        </w:rPr>
        <w:t xml:space="preserve"> for each of the 5 priority sectors, incorporating adaptation measures aligned with the NAP, LAPs and national development strategies, and cross-referenced with sectoral climate vulnerabilities</w:t>
      </w:r>
    </w:p>
    <w:p w14:paraId="6C2448A9" w14:textId="77777777" w:rsidR="00A46F6A" w:rsidRPr="00A46F6A" w:rsidRDefault="00A46F6A" w:rsidP="00A46F6A">
      <w:pPr>
        <w:spacing w:after="60" w:line="240" w:lineRule="auto"/>
        <w:jc w:val="both"/>
        <w:rPr>
          <w:rFonts w:ascii="Arial" w:hAnsi="Arial"/>
          <w:sz w:val="20"/>
          <w:szCs w:val="20"/>
        </w:rPr>
      </w:pPr>
    </w:p>
    <w:p w14:paraId="72D3135B" w14:textId="79203E15" w:rsidR="00A46F6A" w:rsidRPr="005E49D9" w:rsidRDefault="00962A73" w:rsidP="005E49D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3.1.2d</w:t>
      </w:r>
      <w:r w:rsidRPr="00AB6739">
        <w:rPr>
          <w:rFonts w:ascii="Arial" w:hAnsi="Arial"/>
          <w:b/>
          <w:bCs/>
          <w:sz w:val="20"/>
          <w:szCs w:val="20"/>
        </w:rPr>
        <w:t xml:space="preserve"> – Adaptation Policy Operationalization Toolkit</w:t>
      </w:r>
      <w:r w:rsidRPr="00AB6739">
        <w:rPr>
          <w:rFonts w:ascii="Arial" w:hAnsi="Arial"/>
          <w:sz w:val="20"/>
          <w:szCs w:val="20"/>
        </w:rPr>
        <w:t xml:space="preserve"> providing practical guidance materials, decision-support tools, and implementation protocols for sectoral ministries and agencies to operationalize updated adaptation policies in line with national and local adaptation priorities</w:t>
      </w:r>
    </w:p>
    <w:p w14:paraId="25C0DC60" w14:textId="77777777" w:rsidR="00A46F6A" w:rsidRPr="00AB6739" w:rsidRDefault="00A46F6A" w:rsidP="00A46F6A">
      <w:pPr>
        <w:pStyle w:val="ListParagraph"/>
        <w:spacing w:after="60" w:line="240" w:lineRule="auto"/>
        <w:ind w:left="360"/>
        <w:contextualSpacing w:val="0"/>
        <w:jc w:val="both"/>
        <w:rPr>
          <w:rFonts w:ascii="Arial" w:hAnsi="Arial"/>
          <w:sz w:val="20"/>
          <w:szCs w:val="20"/>
        </w:rPr>
      </w:pPr>
    </w:p>
    <w:p w14:paraId="073D4D4E" w14:textId="5D555A15" w:rsidR="00F71240" w:rsidRDefault="00962A73" w:rsidP="00BB4270">
      <w:pPr>
        <w:spacing w:after="60" w:line="240" w:lineRule="auto"/>
        <w:jc w:val="both"/>
        <w:rPr>
          <w:rFonts w:ascii="Arial" w:hAnsi="Arial"/>
          <w:sz w:val="20"/>
          <w:szCs w:val="20"/>
        </w:rPr>
      </w:pPr>
      <w:r w:rsidRPr="00962A73">
        <w:rPr>
          <w:rFonts w:ascii="Arial" w:hAnsi="Arial"/>
          <w:sz w:val="20"/>
          <w:szCs w:val="20"/>
        </w:rPr>
        <w:t xml:space="preserve">The deliverables under Output 3.1.2 will be developed by </w:t>
      </w:r>
      <w:r w:rsidRPr="00962A73">
        <w:rPr>
          <w:rFonts w:ascii="Arial" w:hAnsi="Arial"/>
          <w:b/>
          <w:bCs/>
          <w:sz w:val="20"/>
          <w:szCs w:val="20"/>
        </w:rPr>
        <w:t>Consulting Company 2 – Policy and Regulatory Alignment Consulting Company</w:t>
      </w:r>
      <w:r w:rsidRPr="00962A73">
        <w:rPr>
          <w:rFonts w:ascii="Arial" w:hAnsi="Arial"/>
          <w:sz w:val="20"/>
          <w:szCs w:val="20"/>
        </w:rPr>
        <w:t xml:space="preserve">. This company will undertake a comprehensive review of existing sectoral policies and frameworks, identify gaps and misalignments, and propose concrete amendments to strengthen the integration of climate resilience across Mozambique’s national, sectoral, and local planning systems. It will lead the facilitation of </w:t>
      </w:r>
      <w:r w:rsidRPr="00962A73">
        <w:rPr>
          <w:rFonts w:ascii="Arial" w:hAnsi="Arial"/>
          <w:b/>
          <w:bCs/>
          <w:sz w:val="20"/>
          <w:szCs w:val="20"/>
        </w:rPr>
        <w:t>5 sectoral stakeholder workshops</w:t>
      </w:r>
      <w:r w:rsidRPr="00962A73">
        <w:rPr>
          <w:rFonts w:ascii="Arial" w:hAnsi="Arial"/>
          <w:sz w:val="20"/>
          <w:szCs w:val="20"/>
        </w:rPr>
        <w:t xml:space="preserve"> with approximately </w:t>
      </w:r>
      <w:r w:rsidRPr="00962A73">
        <w:rPr>
          <w:rFonts w:ascii="Arial" w:hAnsi="Arial"/>
          <w:b/>
          <w:bCs/>
          <w:sz w:val="20"/>
          <w:szCs w:val="20"/>
        </w:rPr>
        <w:t>40 participants each</w:t>
      </w:r>
      <w:r w:rsidRPr="00962A73">
        <w:rPr>
          <w:rFonts w:ascii="Arial" w:hAnsi="Arial"/>
          <w:sz w:val="20"/>
          <w:szCs w:val="20"/>
        </w:rPr>
        <w:t xml:space="preserve"> to validate proposed amendments and design a </w:t>
      </w:r>
      <w:r w:rsidRPr="00962A73">
        <w:rPr>
          <w:rFonts w:ascii="Arial" w:hAnsi="Arial"/>
          <w:b/>
          <w:bCs/>
          <w:sz w:val="20"/>
          <w:szCs w:val="20"/>
        </w:rPr>
        <w:t>Policy Operationalization Toolkit</w:t>
      </w:r>
      <w:r w:rsidRPr="00962A73">
        <w:rPr>
          <w:rFonts w:ascii="Arial" w:hAnsi="Arial"/>
          <w:sz w:val="20"/>
          <w:szCs w:val="20"/>
        </w:rPr>
        <w:t xml:space="preserve"> that will provide sectoral agencies with practical, user-friendly tools for applying updated adaptation policies. The company will also organize and deliver </w:t>
      </w:r>
      <w:r w:rsidRPr="00962A73">
        <w:rPr>
          <w:rFonts w:ascii="Arial" w:hAnsi="Arial"/>
          <w:b/>
          <w:bCs/>
          <w:sz w:val="20"/>
          <w:szCs w:val="20"/>
        </w:rPr>
        <w:t xml:space="preserve">5 targeted training </w:t>
      </w:r>
      <w:r w:rsidRPr="00962A73">
        <w:rPr>
          <w:rFonts w:ascii="Arial" w:hAnsi="Arial"/>
          <w:b/>
          <w:bCs/>
          <w:sz w:val="20"/>
          <w:szCs w:val="20"/>
        </w:rPr>
        <w:lastRenderedPageBreak/>
        <w:t>sessions</w:t>
      </w:r>
      <w:r w:rsidRPr="00962A73">
        <w:rPr>
          <w:rFonts w:ascii="Arial" w:hAnsi="Arial"/>
          <w:sz w:val="20"/>
          <w:szCs w:val="20"/>
        </w:rPr>
        <w:t xml:space="preserve"> (one per sector) for public officials, technical experts, and planners on the implementation of climate-adaptive policies. To ensure full integration across project components, </w:t>
      </w:r>
      <w:r w:rsidRPr="00962A73">
        <w:rPr>
          <w:rFonts w:ascii="Arial" w:hAnsi="Arial"/>
          <w:b/>
          <w:bCs/>
          <w:sz w:val="20"/>
          <w:szCs w:val="20"/>
        </w:rPr>
        <w:t>Consulting Company 2</w:t>
      </w:r>
      <w:r w:rsidRPr="00962A73">
        <w:rPr>
          <w:rFonts w:ascii="Arial" w:hAnsi="Arial"/>
          <w:sz w:val="20"/>
          <w:szCs w:val="20"/>
        </w:rPr>
        <w:t xml:space="preserve"> will coordinate closely with </w:t>
      </w:r>
      <w:r w:rsidRPr="00962A73">
        <w:rPr>
          <w:rFonts w:ascii="Arial" w:hAnsi="Arial"/>
          <w:b/>
          <w:bCs/>
          <w:sz w:val="20"/>
          <w:szCs w:val="20"/>
        </w:rPr>
        <w:t>Consulting Company 1 – Sectoral Planning and Adaptation Framework Consulting Company</w:t>
      </w:r>
      <w:r w:rsidRPr="00962A73">
        <w:rPr>
          <w:rFonts w:ascii="Arial" w:hAnsi="Arial"/>
          <w:sz w:val="20"/>
          <w:szCs w:val="20"/>
        </w:rPr>
        <w:t xml:space="preserve">, </w:t>
      </w:r>
      <w:r w:rsidRPr="00962A73">
        <w:rPr>
          <w:rFonts w:ascii="Arial" w:hAnsi="Arial"/>
          <w:b/>
          <w:bCs/>
          <w:sz w:val="20"/>
          <w:szCs w:val="20"/>
        </w:rPr>
        <w:t>Consulting Company 3 – Stakeholder Engagement and Awareness Consulting Company</w:t>
      </w:r>
      <w:r w:rsidRPr="00962A73">
        <w:rPr>
          <w:rFonts w:ascii="Arial" w:hAnsi="Arial"/>
          <w:sz w:val="20"/>
          <w:szCs w:val="20"/>
        </w:rPr>
        <w:t xml:space="preserve">, and </w:t>
      </w:r>
      <w:r w:rsidRPr="00962A73">
        <w:rPr>
          <w:rFonts w:ascii="Arial" w:hAnsi="Arial"/>
          <w:b/>
          <w:bCs/>
          <w:sz w:val="20"/>
          <w:szCs w:val="20"/>
        </w:rPr>
        <w:t>Consulting Company 4 – Institutional Governance and Coordination Consulting Company</w:t>
      </w:r>
      <w:r w:rsidRPr="00962A73">
        <w:rPr>
          <w:rFonts w:ascii="Arial" w:hAnsi="Arial"/>
          <w:sz w:val="20"/>
          <w:szCs w:val="20"/>
        </w:rPr>
        <w:t>, through regular coordination meetings, harmonized consultation processes and joint technical review sessions to guarantee alignment between sectoral planning, policy frameworks and stakeholder participation efforts.</w:t>
      </w:r>
    </w:p>
    <w:p w14:paraId="13C3243A" w14:textId="77777777" w:rsidR="006D5FF9" w:rsidRPr="00BB4270" w:rsidRDefault="006D5FF9" w:rsidP="00BB4270">
      <w:pPr>
        <w:spacing w:after="60" w:line="240" w:lineRule="auto"/>
        <w:jc w:val="both"/>
        <w:rPr>
          <w:rFonts w:ascii="Arial" w:hAnsi="Arial"/>
          <w:sz w:val="20"/>
          <w:szCs w:val="20"/>
        </w:rPr>
      </w:pPr>
    </w:p>
    <w:p w14:paraId="6E32909F" w14:textId="73E59C63" w:rsidR="00233C50" w:rsidRDefault="00330537" w:rsidP="00330537">
      <w:pPr>
        <w:spacing w:after="60" w:line="240" w:lineRule="auto"/>
        <w:jc w:val="both"/>
        <w:rPr>
          <w:rFonts w:ascii="Arial" w:hAnsi="Arial"/>
          <w:sz w:val="20"/>
          <w:szCs w:val="20"/>
        </w:rPr>
      </w:pPr>
      <w:r w:rsidRPr="00330537">
        <w:rPr>
          <w:rFonts w:ascii="Arial" w:hAnsi="Arial"/>
          <w:b/>
          <w:bCs/>
          <w:sz w:val="20"/>
          <w:szCs w:val="20"/>
          <w:u w:val="single"/>
        </w:rPr>
        <w:t>Output 3.1.3</w:t>
      </w:r>
      <w:r>
        <w:rPr>
          <w:rFonts w:ascii="Arial" w:hAnsi="Arial"/>
          <w:sz w:val="20"/>
          <w:szCs w:val="20"/>
        </w:rPr>
        <w:t xml:space="preserve"> - </w:t>
      </w:r>
      <w:r w:rsidRPr="00330537">
        <w:rPr>
          <w:rFonts w:ascii="Arial" w:hAnsi="Arial"/>
          <w:sz w:val="20"/>
          <w:szCs w:val="20"/>
        </w:rPr>
        <w:t xml:space="preserve">Inter and intra institutional coordination and </w:t>
      </w:r>
      <w:r w:rsidR="00BB4270" w:rsidRPr="00330537">
        <w:rPr>
          <w:rFonts w:ascii="Arial" w:hAnsi="Arial"/>
          <w:sz w:val="20"/>
          <w:szCs w:val="20"/>
        </w:rPr>
        <w:t>decision-making</w:t>
      </w:r>
      <w:r w:rsidRPr="00330537">
        <w:rPr>
          <w:rFonts w:ascii="Arial" w:hAnsi="Arial"/>
          <w:sz w:val="20"/>
          <w:szCs w:val="20"/>
        </w:rPr>
        <w:t xml:space="preserve"> mechanisms established or strengthened</w:t>
      </w:r>
    </w:p>
    <w:p w14:paraId="5DFFCBC7" w14:textId="08EF37C0" w:rsidR="00287AAC" w:rsidRPr="003453D8" w:rsidRDefault="00287AAC" w:rsidP="00287AAC">
      <w:pPr>
        <w:spacing w:after="120" w:line="240" w:lineRule="auto"/>
        <w:ind w:left="720"/>
        <w:jc w:val="both"/>
        <w:rPr>
          <w:rFonts w:ascii="Arial" w:hAnsi="Arial" w:cs="Arial"/>
          <w:sz w:val="20"/>
          <w:szCs w:val="20"/>
        </w:rPr>
      </w:pPr>
      <w:r w:rsidRPr="003453D8">
        <w:rPr>
          <w:rFonts w:ascii="Arial" w:hAnsi="Arial" w:cs="Arial"/>
          <w:sz w:val="20"/>
          <w:szCs w:val="20"/>
        </w:rPr>
        <w:t xml:space="preserve">Mozambique’s adaptation governance is currently fragmented, with multiple institutions sharing responsibilities without strong coordination mechanisms. This leads to duplication of efforts, inefficiencies, and delays in adaptation implementation. Strengthening inter-institutional coordination is critical to </w:t>
      </w:r>
      <w:r w:rsidR="007E1062" w:rsidRPr="003453D8">
        <w:rPr>
          <w:rFonts w:ascii="Arial" w:hAnsi="Arial" w:cs="Arial"/>
          <w:sz w:val="20"/>
          <w:szCs w:val="20"/>
        </w:rPr>
        <w:t>ensure</w:t>
      </w:r>
      <w:r w:rsidRPr="003453D8">
        <w:rPr>
          <w:rFonts w:ascii="Arial" w:hAnsi="Arial" w:cs="Arial"/>
          <w:sz w:val="20"/>
          <w:szCs w:val="20"/>
        </w:rPr>
        <w:t xml:space="preserve"> that adaptation measures are coherent, well-managed, and effectively monitored.</w:t>
      </w:r>
    </w:p>
    <w:p w14:paraId="393974E0" w14:textId="77777777" w:rsidR="00287AAC" w:rsidRPr="003453D8" w:rsidRDefault="00287AAC" w:rsidP="00287AAC">
      <w:pPr>
        <w:spacing w:after="120" w:line="240" w:lineRule="auto"/>
        <w:ind w:left="720"/>
        <w:jc w:val="both"/>
        <w:rPr>
          <w:rFonts w:ascii="Arial" w:hAnsi="Arial" w:cs="Arial"/>
          <w:sz w:val="20"/>
          <w:szCs w:val="20"/>
          <w:u w:val="single"/>
        </w:rPr>
      </w:pPr>
      <w:r w:rsidRPr="003453D8">
        <w:rPr>
          <w:rFonts w:ascii="Arial" w:hAnsi="Arial" w:cs="Arial"/>
          <w:sz w:val="20"/>
          <w:szCs w:val="20"/>
          <w:u w:val="single"/>
        </w:rPr>
        <w:t>How activities will be implemented and overcome barriers:</w:t>
      </w:r>
    </w:p>
    <w:p w14:paraId="1492DB39" w14:textId="651FCC98" w:rsidR="00DE1B62" w:rsidRPr="00AB6739" w:rsidRDefault="00DE1B62" w:rsidP="00AB6739">
      <w:pPr>
        <w:numPr>
          <w:ilvl w:val="0"/>
          <w:numId w:val="114"/>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Formalize and strengthen the GIIMC’s mandate and operational protocols: The GIIMC’s role as a cross-sectoral adaptation coordination platform will be clarified and formalized through new institutional mandates and terms of reference, promoting sustained, high-level collaboration</w:t>
      </w:r>
    </w:p>
    <w:p w14:paraId="60F0CBE8" w14:textId="0FF8C60D" w:rsidR="00DE1B62" w:rsidRPr="00AB6739" w:rsidRDefault="00DE1B62" w:rsidP="00AB6739">
      <w:pPr>
        <w:numPr>
          <w:ilvl w:val="0"/>
          <w:numId w:val="114"/>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Establish thematic working groups: Thematic working groups on key sectors will be created under the GIIMC, enabling technical cross-sectoral collaboration on adaptation planning, implementation, and monitoring</w:t>
      </w:r>
    </w:p>
    <w:p w14:paraId="10CB77F3" w14:textId="55D2AA9A" w:rsidR="00DE1B62" w:rsidRPr="00AB6739" w:rsidRDefault="00DE1B62" w:rsidP="00AB6739">
      <w:pPr>
        <w:numPr>
          <w:ilvl w:val="0"/>
          <w:numId w:val="114"/>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Develop a national adaptation decision-making framework: Clear, transparent decision-making protocols will be developed and adopted to streamline climate governance, clarify institutional roles and strengthen adaptive management</w:t>
      </w:r>
    </w:p>
    <w:p w14:paraId="5AE01816" w14:textId="0DE7B389" w:rsidR="00DE1B62" w:rsidRPr="00DE1B62" w:rsidRDefault="00DE1B62" w:rsidP="00DE1B62">
      <w:pPr>
        <w:numPr>
          <w:ilvl w:val="0"/>
          <w:numId w:val="114"/>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Institutionalize regular coordination and learning processes: Biannual meetings, thematic workshops, and knowledge-sharing forums will ensure continuous coordination, updating, and integration of adaptation efforts across institutions and governance levels</w:t>
      </w:r>
    </w:p>
    <w:p w14:paraId="27817F36" w14:textId="77777777" w:rsidR="00287AAC" w:rsidRPr="003453D8" w:rsidRDefault="00287AAC" w:rsidP="00287AAC">
      <w:pPr>
        <w:spacing w:after="120" w:line="240" w:lineRule="auto"/>
        <w:ind w:left="720"/>
        <w:jc w:val="both"/>
        <w:rPr>
          <w:rFonts w:ascii="Arial" w:hAnsi="Arial" w:cs="Arial"/>
          <w:sz w:val="20"/>
          <w:szCs w:val="20"/>
        </w:rPr>
      </w:pPr>
      <w:r w:rsidRPr="003453D8">
        <w:rPr>
          <w:rFonts w:ascii="Arial" w:hAnsi="Arial" w:cs="Arial"/>
          <w:sz w:val="20"/>
          <w:szCs w:val="20"/>
        </w:rPr>
        <w:t>This output strengthens GIIMC and other coordination mechanisms by formalizing structures and creating decision-making frameworks that improve adaptation governance and accountability.</w:t>
      </w:r>
    </w:p>
    <w:p w14:paraId="2DFA02ED" w14:textId="77777777" w:rsidR="00287AAC" w:rsidRPr="003453D8" w:rsidRDefault="00287AAC" w:rsidP="00287AAC">
      <w:pPr>
        <w:spacing w:after="120" w:line="240" w:lineRule="auto"/>
        <w:ind w:left="720"/>
        <w:jc w:val="both"/>
        <w:rPr>
          <w:rFonts w:ascii="Arial" w:hAnsi="Arial" w:cs="Arial"/>
          <w:sz w:val="20"/>
          <w:szCs w:val="20"/>
          <w:u w:val="single"/>
        </w:rPr>
      </w:pPr>
      <w:r w:rsidRPr="003453D8">
        <w:rPr>
          <w:rFonts w:ascii="Arial" w:hAnsi="Arial" w:cs="Arial"/>
          <w:sz w:val="20"/>
          <w:szCs w:val="20"/>
          <w:u w:val="single"/>
        </w:rPr>
        <w:t>Connections with other activities and outputs:</w:t>
      </w:r>
    </w:p>
    <w:p w14:paraId="6B4EFC70" w14:textId="77777777" w:rsidR="00287AAC" w:rsidRPr="003453D8" w:rsidRDefault="00287AAC" w:rsidP="00EB3EC0">
      <w:pPr>
        <w:numPr>
          <w:ilvl w:val="0"/>
          <w:numId w:val="114"/>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t>Strengthened coordination will support policy alignment efforts (Output 3.1.2).</w:t>
      </w:r>
    </w:p>
    <w:p w14:paraId="50373352" w14:textId="77777777" w:rsidR="00287AAC" w:rsidRPr="003453D8" w:rsidRDefault="00287AAC" w:rsidP="00EB3EC0">
      <w:pPr>
        <w:numPr>
          <w:ilvl w:val="0"/>
          <w:numId w:val="114"/>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t>Improved governance will enhance stakeholder engagement processes (Output 3.1.4).</w:t>
      </w:r>
    </w:p>
    <w:p w14:paraId="66EA90BD" w14:textId="77777777" w:rsidR="00287AAC" w:rsidRPr="00330537" w:rsidRDefault="00287AAC" w:rsidP="00330537">
      <w:pPr>
        <w:spacing w:after="60" w:line="240" w:lineRule="auto"/>
        <w:jc w:val="both"/>
        <w:rPr>
          <w:rFonts w:ascii="Arial" w:hAnsi="Arial"/>
          <w:sz w:val="20"/>
          <w:szCs w:val="20"/>
        </w:rPr>
      </w:pPr>
    </w:p>
    <w:p w14:paraId="4775168B" w14:textId="6B3CA539" w:rsidR="00BF6913" w:rsidRPr="00AB6739" w:rsidRDefault="00756CB3" w:rsidP="00BF6913">
      <w:pPr>
        <w:spacing w:after="120" w:line="240" w:lineRule="auto"/>
        <w:jc w:val="both"/>
        <w:rPr>
          <w:rFonts w:ascii="Arial" w:hAnsi="Arial"/>
          <w:sz w:val="20"/>
          <w:szCs w:val="20"/>
        </w:rPr>
      </w:pPr>
      <w:bookmarkStart w:id="27" w:name="_Hlk184785238"/>
      <w:r w:rsidRPr="004C0771">
        <w:rPr>
          <w:rFonts w:ascii="Arial" w:hAnsi="Arial"/>
          <w:b/>
          <w:bCs/>
          <w:sz w:val="20"/>
          <w:szCs w:val="20"/>
          <w:u w:val="single"/>
        </w:rPr>
        <w:t>Activity 3.1.3</w:t>
      </w:r>
      <w:r w:rsidRPr="004C0771">
        <w:rPr>
          <w:rFonts w:ascii="Arial" w:hAnsi="Arial"/>
          <w:b/>
          <w:bCs/>
          <w:sz w:val="20"/>
          <w:szCs w:val="20"/>
        </w:rPr>
        <w:t xml:space="preserve"> - </w:t>
      </w:r>
      <w:r w:rsidR="00061FDA" w:rsidRPr="00061FDA">
        <w:rPr>
          <w:rFonts w:ascii="Arial" w:hAnsi="Arial"/>
          <w:b/>
          <w:bCs/>
          <w:sz w:val="20"/>
          <w:szCs w:val="20"/>
        </w:rPr>
        <w:t xml:space="preserve">Strengthen institutional coordination mechanisms, including GIIMC and </w:t>
      </w:r>
      <w:r w:rsidR="00061FDA" w:rsidRPr="0B993DD6">
        <w:rPr>
          <w:rFonts w:ascii="Arial" w:hAnsi="Arial"/>
          <w:b/>
          <w:bCs/>
          <w:sz w:val="20"/>
          <w:szCs w:val="20"/>
        </w:rPr>
        <w:t>D</w:t>
      </w:r>
      <w:r w:rsidR="24D3DF55" w:rsidRPr="0B993DD6">
        <w:rPr>
          <w:rFonts w:ascii="Arial" w:hAnsi="Arial"/>
          <w:b/>
          <w:bCs/>
          <w:sz w:val="20"/>
          <w:szCs w:val="20"/>
        </w:rPr>
        <w:t>NA</w:t>
      </w:r>
      <w:r w:rsidR="00061FDA" w:rsidRPr="0B993DD6">
        <w:rPr>
          <w:rFonts w:ascii="Arial" w:hAnsi="Arial"/>
          <w:b/>
          <w:bCs/>
          <w:sz w:val="20"/>
          <w:szCs w:val="20"/>
        </w:rPr>
        <w:t>MC</w:t>
      </w:r>
      <w:r w:rsidR="00061FDA" w:rsidRPr="00061FDA">
        <w:rPr>
          <w:rFonts w:ascii="Arial" w:hAnsi="Arial"/>
          <w:b/>
          <w:bCs/>
          <w:sz w:val="20"/>
          <w:szCs w:val="20"/>
        </w:rPr>
        <w:t>, to align decision-making and implementation structures with the NAP, facilitating coherent and efficient delivery of sectoral and sub-national adaptation actions</w:t>
      </w:r>
      <w:r w:rsidR="00061FDA">
        <w:rPr>
          <w:rFonts w:ascii="Arial" w:hAnsi="Arial"/>
          <w:b/>
          <w:bCs/>
          <w:sz w:val="20"/>
          <w:szCs w:val="20"/>
        </w:rPr>
        <w:t xml:space="preserve"> </w:t>
      </w:r>
      <w:bookmarkEnd w:id="27"/>
      <w:r w:rsidRPr="004C0771">
        <w:rPr>
          <w:rFonts w:ascii="Arial" w:hAnsi="Arial"/>
          <w:sz w:val="20"/>
          <w:szCs w:val="20"/>
        </w:rPr>
        <w:t xml:space="preserve">- </w:t>
      </w:r>
      <w:r w:rsidR="00BF6913">
        <w:rPr>
          <w:rFonts w:ascii="Arial" w:hAnsi="Arial"/>
          <w:sz w:val="20"/>
          <w:szCs w:val="20"/>
        </w:rPr>
        <w:t>e</w:t>
      </w:r>
      <w:r w:rsidR="00BF6913" w:rsidRPr="00AB6739">
        <w:rPr>
          <w:rFonts w:ascii="Arial" w:hAnsi="Arial"/>
          <w:sz w:val="20"/>
          <w:szCs w:val="20"/>
        </w:rPr>
        <w:t xml:space="preserve">ffective implementation of Mozambique’s NAP and LAPs requires robust, structured, and responsive institutional coordination mechanisms. This activity focuses on strengthening the governance and coordination roles of key national entities </w:t>
      </w:r>
      <w:r w:rsidR="00BF6913">
        <w:rPr>
          <w:rFonts w:ascii="Arial" w:hAnsi="Arial"/>
          <w:sz w:val="20"/>
          <w:szCs w:val="20"/>
        </w:rPr>
        <w:t>-</w:t>
      </w:r>
      <w:r w:rsidR="00BF6913" w:rsidRPr="00AB6739">
        <w:rPr>
          <w:rFonts w:ascii="Arial" w:hAnsi="Arial"/>
          <w:sz w:val="20"/>
          <w:szCs w:val="20"/>
        </w:rPr>
        <w:t xml:space="preserve"> primarily the GIIMC and the </w:t>
      </w:r>
      <w:r w:rsidR="00BF6913" w:rsidRPr="0B993DD6">
        <w:rPr>
          <w:rFonts w:ascii="Arial" w:hAnsi="Arial"/>
          <w:sz w:val="20"/>
          <w:szCs w:val="20"/>
        </w:rPr>
        <w:t>D</w:t>
      </w:r>
      <w:r w:rsidR="748601A5" w:rsidRPr="0B993DD6">
        <w:rPr>
          <w:rFonts w:ascii="Arial" w:hAnsi="Arial"/>
          <w:sz w:val="20"/>
          <w:szCs w:val="20"/>
        </w:rPr>
        <w:t>NA</w:t>
      </w:r>
      <w:r w:rsidR="00BF6913" w:rsidRPr="0B993DD6">
        <w:rPr>
          <w:rFonts w:ascii="Arial" w:hAnsi="Arial"/>
          <w:sz w:val="20"/>
          <w:szCs w:val="20"/>
        </w:rPr>
        <w:t>MC</w:t>
      </w:r>
      <w:r w:rsidR="00BF6913" w:rsidRPr="00AB6739">
        <w:rPr>
          <w:rFonts w:ascii="Arial" w:hAnsi="Arial"/>
          <w:sz w:val="20"/>
          <w:szCs w:val="20"/>
        </w:rPr>
        <w:t xml:space="preserve"> </w:t>
      </w:r>
      <w:r w:rsidR="00BF6913">
        <w:rPr>
          <w:rFonts w:ascii="Arial" w:hAnsi="Arial"/>
          <w:sz w:val="20"/>
          <w:szCs w:val="20"/>
        </w:rPr>
        <w:t>-</w:t>
      </w:r>
      <w:r w:rsidR="00BF6913" w:rsidRPr="00AB6739">
        <w:rPr>
          <w:rFonts w:ascii="Arial" w:hAnsi="Arial"/>
          <w:sz w:val="20"/>
          <w:szCs w:val="20"/>
        </w:rPr>
        <w:t xml:space="preserve"> ensuring that adaptation decision-making is harmonized across sectors and levels of government.</w:t>
      </w:r>
    </w:p>
    <w:p w14:paraId="71EEBE8A" w14:textId="4E8B3326" w:rsidR="00BF6913" w:rsidRPr="00AB6739" w:rsidRDefault="00BF6913" w:rsidP="00BF6913">
      <w:pPr>
        <w:spacing w:after="120" w:line="240" w:lineRule="auto"/>
        <w:jc w:val="both"/>
        <w:rPr>
          <w:rFonts w:ascii="Arial" w:hAnsi="Arial"/>
          <w:sz w:val="20"/>
          <w:szCs w:val="20"/>
        </w:rPr>
      </w:pPr>
      <w:r w:rsidRPr="00AB6739">
        <w:rPr>
          <w:rFonts w:ascii="Arial" w:hAnsi="Arial"/>
          <w:sz w:val="20"/>
          <w:szCs w:val="20"/>
        </w:rPr>
        <w:t xml:space="preserve">Building on the gaps and coordination challenges identified through the initial capacity assessments, this activity will formalize the mandates and operational procedures of GIIMC and </w:t>
      </w:r>
      <w:r w:rsidRPr="00F58713">
        <w:rPr>
          <w:rFonts w:ascii="Arial" w:hAnsi="Arial"/>
          <w:sz w:val="20"/>
          <w:szCs w:val="20"/>
        </w:rPr>
        <w:t>D</w:t>
      </w:r>
      <w:r w:rsidR="10FC100E" w:rsidRPr="00F58713">
        <w:rPr>
          <w:rFonts w:ascii="Arial" w:hAnsi="Arial"/>
          <w:sz w:val="20"/>
          <w:szCs w:val="20"/>
        </w:rPr>
        <w:t>NA</w:t>
      </w:r>
      <w:r w:rsidRPr="00F58713">
        <w:rPr>
          <w:rFonts w:ascii="Arial" w:hAnsi="Arial"/>
          <w:sz w:val="20"/>
          <w:szCs w:val="20"/>
        </w:rPr>
        <w:t>MC</w:t>
      </w:r>
      <w:r w:rsidRPr="00AB6739">
        <w:rPr>
          <w:rFonts w:ascii="Arial" w:hAnsi="Arial"/>
          <w:sz w:val="20"/>
          <w:szCs w:val="20"/>
        </w:rPr>
        <w:t xml:space="preserve"> for adaptation planning, monitoring, and implementation. Thematic working groups will be established under GIIMC to foster sector-specific expertise while promoting cross-sectoral integration, ensuring that adaptation actions are coherent, synergistic, and aligned with national priorities.</w:t>
      </w:r>
    </w:p>
    <w:p w14:paraId="6E75DDE7" w14:textId="0D9FDB08" w:rsidR="00BF6913" w:rsidRPr="00AB6739" w:rsidRDefault="00BF6913" w:rsidP="00BF6913">
      <w:pPr>
        <w:spacing w:after="120" w:line="240" w:lineRule="auto"/>
        <w:jc w:val="both"/>
        <w:rPr>
          <w:rFonts w:ascii="Arial" w:hAnsi="Arial"/>
          <w:sz w:val="20"/>
          <w:szCs w:val="20"/>
        </w:rPr>
      </w:pPr>
      <w:r w:rsidRPr="00AB6739">
        <w:rPr>
          <w:rFonts w:ascii="Arial" w:hAnsi="Arial"/>
          <w:sz w:val="20"/>
          <w:szCs w:val="20"/>
        </w:rPr>
        <w:t xml:space="preserve">Additionally, a decision-making framework will be developed to clearly define institutional roles, responsibilities, and communication protocols related to adaptation planning and finance. Strengthening these structures will eliminate duplication of efforts, enhance the effectiveness of adaptation investments, and provide a more agile governance system capable of responding to evolving climate </w:t>
      </w:r>
      <w:r w:rsidRPr="00AB6739">
        <w:rPr>
          <w:rFonts w:ascii="Arial" w:hAnsi="Arial"/>
          <w:sz w:val="20"/>
          <w:szCs w:val="20"/>
        </w:rPr>
        <w:lastRenderedPageBreak/>
        <w:t>risks.</w:t>
      </w:r>
      <w:r>
        <w:rPr>
          <w:rFonts w:ascii="Arial" w:hAnsi="Arial"/>
          <w:sz w:val="20"/>
          <w:szCs w:val="20"/>
        </w:rPr>
        <w:t xml:space="preserve"> </w:t>
      </w:r>
      <w:r w:rsidRPr="00AB6739">
        <w:rPr>
          <w:rFonts w:ascii="Arial" w:hAnsi="Arial"/>
          <w:sz w:val="20"/>
          <w:szCs w:val="20"/>
        </w:rPr>
        <w:t>By formalizing coordination mechanisms and enhancing institutional capacity, Mozambique will create an enabling environment that ensures the NAP and LAPs are operationalized in a coherent, scalable, and efficient manner across national, sectoral, and subnational levels.</w:t>
      </w:r>
    </w:p>
    <w:p w14:paraId="528FB3D3" w14:textId="3ACECA80" w:rsidR="000A7984" w:rsidRPr="004C0771" w:rsidRDefault="000A7984" w:rsidP="00BF6913">
      <w:pPr>
        <w:spacing w:after="120" w:line="240" w:lineRule="auto"/>
        <w:jc w:val="both"/>
        <w:rPr>
          <w:rFonts w:ascii="Arial" w:hAnsi="Arial"/>
          <w:sz w:val="20"/>
          <w:szCs w:val="20"/>
        </w:rPr>
      </w:pPr>
    </w:p>
    <w:p w14:paraId="7A2B8AA2" w14:textId="098E1F27" w:rsidR="0064556E" w:rsidRPr="004C0771" w:rsidRDefault="002B7EEB" w:rsidP="0064556E">
      <w:pPr>
        <w:spacing w:after="120"/>
        <w:jc w:val="both"/>
        <w:rPr>
          <w:rFonts w:ascii="Arial" w:hAnsi="Arial"/>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64556E" w:rsidRPr="004C0771">
        <w:rPr>
          <w:rFonts w:ascii="Arial" w:hAnsi="Arial"/>
          <w:sz w:val="20"/>
          <w:szCs w:val="20"/>
        </w:rPr>
        <w:t xml:space="preserve">This activity targets the barrier of </w:t>
      </w:r>
      <w:r w:rsidR="001C6869" w:rsidRPr="003065D2">
        <w:rPr>
          <w:rFonts w:ascii="Arial" w:hAnsi="Arial"/>
          <w:b/>
          <w:bCs/>
          <w:sz w:val="20"/>
          <w:szCs w:val="20"/>
        </w:rPr>
        <w:t>Weak inter- and intra-institutional coordination and decision-making mechanisms for adaptation</w:t>
      </w:r>
      <w:r w:rsidR="001C6869" w:rsidRPr="004C0771" w:rsidDel="001C6869">
        <w:rPr>
          <w:rFonts w:ascii="Arial" w:hAnsi="Arial"/>
          <w:b/>
          <w:bCs/>
          <w:sz w:val="20"/>
          <w:szCs w:val="20"/>
        </w:rPr>
        <w:t xml:space="preserve"> </w:t>
      </w:r>
      <w:r w:rsidR="0064556E" w:rsidRPr="004C0771">
        <w:rPr>
          <w:rFonts w:ascii="Arial" w:hAnsi="Arial"/>
          <w:b/>
          <w:bCs/>
          <w:sz w:val="20"/>
          <w:szCs w:val="20"/>
        </w:rPr>
        <w:t xml:space="preserve">(Barrier </w:t>
      </w:r>
      <w:r w:rsidR="001C6869">
        <w:rPr>
          <w:rFonts w:ascii="Arial" w:hAnsi="Arial"/>
          <w:b/>
          <w:bCs/>
          <w:sz w:val="20"/>
          <w:szCs w:val="20"/>
        </w:rPr>
        <w:t>3.1.3</w:t>
      </w:r>
      <w:r w:rsidR="0064556E" w:rsidRPr="004C0771">
        <w:rPr>
          <w:rFonts w:ascii="Arial" w:hAnsi="Arial"/>
          <w:b/>
          <w:bCs/>
          <w:sz w:val="20"/>
          <w:szCs w:val="20"/>
        </w:rPr>
        <w:t>)</w:t>
      </w:r>
      <w:r w:rsidR="0064556E" w:rsidRPr="004C0771">
        <w:rPr>
          <w:rFonts w:ascii="Arial" w:hAnsi="Arial"/>
          <w:sz w:val="20"/>
          <w:szCs w:val="20"/>
        </w:rPr>
        <w:t xml:space="preserve"> by enhancing GIIMC's coordination mechanisms and creating thematic working groups to foster collaboration. </w:t>
      </w:r>
      <w:r w:rsidR="00A6542F" w:rsidRPr="00A6542F">
        <w:rPr>
          <w:rFonts w:ascii="Arial" w:hAnsi="Arial"/>
          <w:sz w:val="20"/>
          <w:szCs w:val="20"/>
        </w:rPr>
        <w:t xml:space="preserve">It also addresses the </w:t>
      </w:r>
      <w:r w:rsidR="00A6542F" w:rsidRPr="00A6542F">
        <w:rPr>
          <w:rFonts w:ascii="Arial" w:hAnsi="Arial"/>
          <w:b/>
          <w:bCs/>
          <w:sz w:val="20"/>
          <w:szCs w:val="20"/>
        </w:rPr>
        <w:t xml:space="preserve">barrier of </w:t>
      </w:r>
      <w:r w:rsidR="0058030A" w:rsidRPr="00FB0533">
        <w:rPr>
          <w:rFonts w:ascii="Arial" w:hAnsi="Arial"/>
          <w:b/>
          <w:bCs/>
          <w:sz w:val="20"/>
          <w:szCs w:val="20"/>
        </w:rPr>
        <w:t xml:space="preserve">Limited </w:t>
      </w:r>
      <w:r w:rsidR="0058030A" w:rsidRPr="000F39D1">
        <w:rPr>
          <w:rFonts w:ascii="Arial" w:hAnsi="Arial"/>
          <w:b/>
          <w:bCs/>
          <w:sz w:val="20"/>
          <w:szCs w:val="20"/>
        </w:rPr>
        <w:t>s</w:t>
      </w:r>
      <w:r w:rsidR="0058030A" w:rsidRPr="00FB0533">
        <w:rPr>
          <w:rFonts w:ascii="Arial" w:hAnsi="Arial"/>
          <w:b/>
          <w:bCs/>
          <w:sz w:val="20"/>
          <w:szCs w:val="20"/>
        </w:rPr>
        <w:t xml:space="preserve">ectoral </w:t>
      </w:r>
      <w:r w:rsidR="0058030A" w:rsidRPr="000F39D1">
        <w:rPr>
          <w:rFonts w:ascii="Arial" w:hAnsi="Arial"/>
          <w:b/>
          <w:bCs/>
          <w:sz w:val="20"/>
          <w:szCs w:val="20"/>
        </w:rPr>
        <w:t>a</w:t>
      </w:r>
      <w:r w:rsidR="0058030A" w:rsidRPr="00FB0533">
        <w:rPr>
          <w:rFonts w:ascii="Arial" w:hAnsi="Arial"/>
          <w:b/>
          <w:bCs/>
          <w:sz w:val="20"/>
          <w:szCs w:val="20"/>
        </w:rPr>
        <w:t xml:space="preserve">daptation </w:t>
      </w:r>
      <w:r w:rsidR="0058030A" w:rsidRPr="000F39D1">
        <w:rPr>
          <w:rFonts w:ascii="Arial" w:hAnsi="Arial"/>
          <w:b/>
          <w:bCs/>
          <w:sz w:val="20"/>
          <w:szCs w:val="20"/>
        </w:rPr>
        <w:t>p</w:t>
      </w:r>
      <w:r w:rsidR="0058030A" w:rsidRPr="00FB0533">
        <w:rPr>
          <w:rFonts w:ascii="Arial" w:hAnsi="Arial"/>
          <w:b/>
          <w:bCs/>
          <w:sz w:val="20"/>
          <w:szCs w:val="20"/>
        </w:rPr>
        <w:t xml:space="preserve">lanning and </w:t>
      </w:r>
      <w:r w:rsidR="0058030A" w:rsidRPr="000F39D1">
        <w:rPr>
          <w:rFonts w:ascii="Arial" w:hAnsi="Arial"/>
          <w:b/>
          <w:bCs/>
          <w:sz w:val="20"/>
          <w:szCs w:val="20"/>
        </w:rPr>
        <w:t>f</w:t>
      </w:r>
      <w:r w:rsidR="0058030A" w:rsidRPr="00FB0533">
        <w:rPr>
          <w:rFonts w:ascii="Arial" w:hAnsi="Arial"/>
          <w:b/>
          <w:bCs/>
          <w:sz w:val="20"/>
          <w:szCs w:val="20"/>
        </w:rPr>
        <w:t xml:space="preserve">ragmented </w:t>
      </w:r>
      <w:r w:rsidR="0058030A" w:rsidRPr="000F39D1">
        <w:rPr>
          <w:rFonts w:ascii="Arial" w:hAnsi="Arial"/>
          <w:b/>
          <w:bCs/>
          <w:sz w:val="20"/>
          <w:szCs w:val="20"/>
        </w:rPr>
        <w:t>i</w:t>
      </w:r>
      <w:r w:rsidR="0058030A" w:rsidRPr="00FB0533">
        <w:rPr>
          <w:rFonts w:ascii="Arial" w:hAnsi="Arial"/>
          <w:b/>
          <w:bCs/>
          <w:sz w:val="20"/>
          <w:szCs w:val="20"/>
        </w:rPr>
        <w:t>ntegration</w:t>
      </w:r>
      <w:r w:rsidR="00A6542F" w:rsidRPr="00A6542F">
        <w:rPr>
          <w:rFonts w:ascii="Arial" w:hAnsi="Arial"/>
          <w:b/>
          <w:bCs/>
          <w:sz w:val="20"/>
          <w:szCs w:val="20"/>
        </w:rPr>
        <w:t xml:space="preserve"> (Barrier </w:t>
      </w:r>
      <w:r w:rsidR="0058030A">
        <w:rPr>
          <w:rFonts w:ascii="Arial" w:hAnsi="Arial"/>
          <w:b/>
          <w:bCs/>
          <w:sz w:val="20"/>
          <w:szCs w:val="20"/>
        </w:rPr>
        <w:t>3.1.1</w:t>
      </w:r>
      <w:r w:rsidR="00A6542F" w:rsidRPr="00A6542F">
        <w:rPr>
          <w:rFonts w:ascii="Arial" w:hAnsi="Arial"/>
          <w:b/>
          <w:bCs/>
          <w:sz w:val="20"/>
          <w:szCs w:val="20"/>
        </w:rPr>
        <w:t>)</w:t>
      </w:r>
      <w:r w:rsidR="00A6542F" w:rsidRPr="00A6542F">
        <w:rPr>
          <w:rFonts w:ascii="Arial" w:hAnsi="Arial"/>
          <w:sz w:val="20"/>
          <w:szCs w:val="20"/>
        </w:rPr>
        <w:t xml:space="preserve"> by fostering integrated, cross-sectoral coordination mechanisms that help break down institutional silos and promote cohesive adaptation planning and implementation across key sectors.</w:t>
      </w:r>
      <w:r w:rsidR="00A6542F">
        <w:rPr>
          <w:rFonts w:ascii="Arial" w:hAnsi="Arial"/>
          <w:sz w:val="20"/>
          <w:szCs w:val="20"/>
        </w:rPr>
        <w:t xml:space="preserve">  </w:t>
      </w:r>
      <w:r w:rsidR="00A6542F" w:rsidRPr="00A6542F">
        <w:rPr>
          <w:rFonts w:ascii="Arial" w:hAnsi="Arial"/>
          <w:sz w:val="20"/>
          <w:szCs w:val="20"/>
        </w:rPr>
        <w:t xml:space="preserve">Additionally, this activity mitigates the </w:t>
      </w:r>
      <w:r w:rsidR="00A6542F" w:rsidRPr="00A6542F">
        <w:rPr>
          <w:rFonts w:ascii="Arial" w:hAnsi="Arial"/>
          <w:b/>
          <w:bCs/>
          <w:sz w:val="20"/>
          <w:szCs w:val="20"/>
        </w:rPr>
        <w:t xml:space="preserve">barrier of </w:t>
      </w:r>
      <w:r w:rsidR="009B5EFA" w:rsidRPr="003065D2">
        <w:rPr>
          <w:rFonts w:ascii="Arial" w:hAnsi="Arial"/>
          <w:b/>
          <w:bCs/>
          <w:sz w:val="20"/>
          <w:szCs w:val="20"/>
        </w:rPr>
        <w:t>Weak monitoring, evaluation, and learning (MEL) systems for adaptation</w:t>
      </w:r>
      <w:r w:rsidR="0064556E" w:rsidRPr="004C0771">
        <w:rPr>
          <w:rFonts w:ascii="Arial" w:hAnsi="Arial"/>
          <w:b/>
          <w:bCs/>
          <w:sz w:val="20"/>
          <w:szCs w:val="20"/>
        </w:rPr>
        <w:t xml:space="preserve"> (Barrier </w:t>
      </w:r>
      <w:r w:rsidR="009B5EFA">
        <w:rPr>
          <w:rFonts w:ascii="Arial" w:hAnsi="Arial"/>
          <w:b/>
          <w:bCs/>
          <w:sz w:val="20"/>
          <w:szCs w:val="20"/>
        </w:rPr>
        <w:t>3.2.1</w:t>
      </w:r>
      <w:r w:rsidR="0064556E" w:rsidRPr="004C0771">
        <w:rPr>
          <w:rFonts w:ascii="Arial" w:hAnsi="Arial"/>
          <w:b/>
          <w:bCs/>
          <w:sz w:val="20"/>
          <w:szCs w:val="20"/>
        </w:rPr>
        <w:t>)</w:t>
      </w:r>
      <w:r w:rsidR="0064556E" w:rsidRPr="004C0771">
        <w:rPr>
          <w:rFonts w:ascii="Arial" w:hAnsi="Arial"/>
          <w:sz w:val="20"/>
          <w:szCs w:val="20"/>
        </w:rPr>
        <w:t xml:space="preserve"> by improving decision-making processes and ensuring regular communication across institutions.</w:t>
      </w:r>
    </w:p>
    <w:p w14:paraId="7372653B" w14:textId="77777777" w:rsidR="0064556E" w:rsidRPr="004C0771" w:rsidRDefault="0064556E" w:rsidP="0064556E">
      <w:pPr>
        <w:spacing w:after="0" w:line="240" w:lineRule="auto"/>
        <w:jc w:val="both"/>
        <w:rPr>
          <w:rFonts w:ascii="Arial" w:hAnsi="Arial"/>
          <w:i/>
          <w:iCs/>
          <w:sz w:val="20"/>
          <w:szCs w:val="20"/>
        </w:rPr>
      </w:pPr>
      <w:r w:rsidRPr="004C0771">
        <w:rPr>
          <w:rFonts w:ascii="Arial" w:hAnsi="Arial"/>
          <w:i/>
          <w:iCs/>
          <w:sz w:val="20"/>
          <w:szCs w:val="20"/>
        </w:rPr>
        <w:t>Through strengthened coordination and decision-making frameworks, Mozambique can achieve greater alignment and efficiency in implementing adaptation strategies. These activities will enhance institutional accountability, reduce resource duplication, and ensure cohesive action across sectors and governance levels.</w:t>
      </w:r>
    </w:p>
    <w:p w14:paraId="64D9C5A9" w14:textId="06A2765B" w:rsidR="002B7EEB" w:rsidRPr="004C0771" w:rsidRDefault="002B7EEB" w:rsidP="002B7EEB">
      <w:pPr>
        <w:spacing w:after="0" w:line="240" w:lineRule="auto"/>
        <w:jc w:val="both"/>
        <w:rPr>
          <w:rFonts w:ascii="Arial" w:hAnsi="Arial"/>
          <w:sz w:val="20"/>
          <w:szCs w:val="20"/>
        </w:rPr>
      </w:pPr>
    </w:p>
    <w:p w14:paraId="7C3B9CFD" w14:textId="77777777" w:rsidR="00756CB3" w:rsidRPr="004C0771" w:rsidRDefault="00756CB3" w:rsidP="00486EEF">
      <w:pPr>
        <w:spacing w:after="0" w:line="240" w:lineRule="auto"/>
        <w:jc w:val="both"/>
        <w:rPr>
          <w:rFonts w:ascii="Arial" w:hAnsi="Arial"/>
          <w:sz w:val="20"/>
          <w:szCs w:val="20"/>
        </w:rPr>
      </w:pPr>
      <w:r w:rsidRPr="004C0771">
        <w:rPr>
          <w:rFonts w:ascii="Arial" w:hAnsi="Arial"/>
          <w:b/>
          <w:bCs/>
          <w:sz w:val="20"/>
          <w:szCs w:val="20"/>
        </w:rPr>
        <w:t>Proposed sub-activities</w:t>
      </w:r>
      <w:r w:rsidRPr="004C0771">
        <w:rPr>
          <w:rFonts w:ascii="Arial" w:hAnsi="Arial"/>
          <w:sz w:val="20"/>
          <w:szCs w:val="20"/>
        </w:rPr>
        <w:t>:</w:t>
      </w:r>
    </w:p>
    <w:p w14:paraId="1602A088" w14:textId="77777777" w:rsidR="00756CB3" w:rsidRPr="004C0771" w:rsidRDefault="00756CB3" w:rsidP="00486EEF">
      <w:pPr>
        <w:spacing w:after="0" w:line="240" w:lineRule="auto"/>
        <w:jc w:val="both"/>
        <w:rPr>
          <w:rFonts w:ascii="Arial" w:hAnsi="Arial"/>
          <w:sz w:val="20"/>
          <w:szCs w:val="20"/>
        </w:rPr>
      </w:pPr>
    </w:p>
    <w:p w14:paraId="5B0497F9" w14:textId="3432C80D" w:rsidR="00603F41" w:rsidRPr="004C0771" w:rsidRDefault="00A923AC" w:rsidP="00EB3EC0">
      <w:pPr>
        <w:numPr>
          <w:ilvl w:val="0"/>
          <w:numId w:val="27"/>
        </w:numPr>
        <w:tabs>
          <w:tab w:val="num" w:pos="720"/>
        </w:tabs>
        <w:spacing w:after="120" w:line="240" w:lineRule="auto"/>
        <w:jc w:val="both"/>
        <w:rPr>
          <w:rFonts w:ascii="Arial" w:hAnsi="Arial"/>
          <w:sz w:val="20"/>
          <w:szCs w:val="20"/>
        </w:rPr>
      </w:pPr>
      <w:bookmarkStart w:id="28" w:name="_Hlk184788561"/>
      <w:r w:rsidRPr="004C0771">
        <w:rPr>
          <w:rFonts w:ascii="Arial" w:hAnsi="Arial"/>
          <w:b/>
          <w:bCs/>
          <w:sz w:val="20"/>
          <w:szCs w:val="20"/>
          <w:u w:val="single"/>
        </w:rPr>
        <w:t>Sub-activity 3.1.3a</w:t>
      </w:r>
      <w:r w:rsidRPr="004C0771">
        <w:rPr>
          <w:rFonts w:ascii="Arial" w:hAnsi="Arial"/>
          <w:sz w:val="20"/>
          <w:szCs w:val="20"/>
        </w:rPr>
        <w:t xml:space="preserve"> - </w:t>
      </w:r>
      <w:r w:rsidR="00603F41" w:rsidRPr="004C0771">
        <w:rPr>
          <w:rFonts w:ascii="Arial" w:hAnsi="Arial"/>
          <w:b/>
          <w:bCs/>
          <w:sz w:val="20"/>
          <w:szCs w:val="20"/>
        </w:rPr>
        <w:t xml:space="preserve">Assess and strengthen existing capacities within </w:t>
      </w:r>
      <w:r w:rsidR="00090588">
        <w:rPr>
          <w:rFonts w:ascii="Arial" w:hAnsi="Arial"/>
          <w:b/>
          <w:bCs/>
          <w:sz w:val="20"/>
          <w:szCs w:val="20"/>
        </w:rPr>
        <w:t xml:space="preserve">MAAP’s </w:t>
      </w:r>
      <w:r w:rsidR="00603F41" w:rsidRPr="004C0771">
        <w:rPr>
          <w:rFonts w:ascii="Arial" w:hAnsi="Arial"/>
          <w:b/>
          <w:bCs/>
          <w:sz w:val="20"/>
          <w:szCs w:val="20"/>
        </w:rPr>
        <w:t xml:space="preserve">National Directorate for </w:t>
      </w:r>
      <w:r w:rsidR="0407924F" w:rsidRPr="1E8C7E70">
        <w:rPr>
          <w:rFonts w:ascii="Arial" w:hAnsi="Arial"/>
          <w:b/>
          <w:bCs/>
          <w:sz w:val="20"/>
          <w:szCs w:val="20"/>
        </w:rPr>
        <w:t xml:space="preserve">Environment and </w:t>
      </w:r>
      <w:r w:rsidR="00603F41" w:rsidRPr="004C0771">
        <w:rPr>
          <w:rFonts w:ascii="Arial" w:hAnsi="Arial"/>
          <w:b/>
          <w:bCs/>
          <w:sz w:val="20"/>
          <w:szCs w:val="20"/>
        </w:rPr>
        <w:t>Climate Change (</w:t>
      </w:r>
      <w:r w:rsidR="00603F41" w:rsidRPr="1E8C7E70">
        <w:rPr>
          <w:rFonts w:ascii="Arial" w:hAnsi="Arial"/>
          <w:b/>
          <w:bCs/>
          <w:sz w:val="20"/>
          <w:szCs w:val="20"/>
        </w:rPr>
        <w:t>D</w:t>
      </w:r>
      <w:r w:rsidR="5F6884AF" w:rsidRPr="1E8C7E70">
        <w:rPr>
          <w:rFonts w:ascii="Arial" w:hAnsi="Arial"/>
          <w:b/>
          <w:bCs/>
          <w:sz w:val="20"/>
          <w:szCs w:val="20"/>
        </w:rPr>
        <w:t>NA</w:t>
      </w:r>
      <w:r w:rsidR="00603F41" w:rsidRPr="1E8C7E70">
        <w:rPr>
          <w:rFonts w:ascii="Arial" w:hAnsi="Arial"/>
          <w:b/>
          <w:bCs/>
          <w:sz w:val="20"/>
          <w:szCs w:val="20"/>
        </w:rPr>
        <w:t>MC</w:t>
      </w:r>
      <w:r w:rsidR="00603F41" w:rsidRPr="004C0771">
        <w:rPr>
          <w:rFonts w:ascii="Arial" w:hAnsi="Arial"/>
          <w:b/>
          <w:bCs/>
          <w:sz w:val="20"/>
          <w:szCs w:val="20"/>
        </w:rPr>
        <w:t>)</w:t>
      </w:r>
      <w:r w:rsidR="00603F41" w:rsidRPr="004C0771">
        <w:rPr>
          <w:rFonts w:ascii="Arial" w:hAnsi="Arial"/>
          <w:sz w:val="20"/>
          <w:szCs w:val="20"/>
        </w:rPr>
        <w:t xml:space="preserve"> to coordinate and oversee the integrated climate change planning and implementation across sectors and at national and local levels – review the current human, financial, and equipment resources, capacities, and functions at </w:t>
      </w:r>
      <w:r w:rsidR="00603F41" w:rsidRPr="1E8C7E70">
        <w:rPr>
          <w:rFonts w:ascii="Arial" w:hAnsi="Arial"/>
          <w:sz w:val="20"/>
          <w:szCs w:val="20"/>
        </w:rPr>
        <w:t>D</w:t>
      </w:r>
      <w:r w:rsidR="76CD4750" w:rsidRPr="1E8C7E70">
        <w:rPr>
          <w:rFonts w:ascii="Arial" w:hAnsi="Arial"/>
          <w:sz w:val="20"/>
          <w:szCs w:val="20"/>
        </w:rPr>
        <w:t>NA</w:t>
      </w:r>
      <w:r w:rsidR="00603F41" w:rsidRPr="1E8C7E70">
        <w:rPr>
          <w:rFonts w:ascii="Arial" w:hAnsi="Arial"/>
          <w:sz w:val="20"/>
          <w:szCs w:val="20"/>
        </w:rPr>
        <w:t>MC</w:t>
      </w:r>
      <w:r w:rsidR="00603F41" w:rsidRPr="004C0771">
        <w:rPr>
          <w:rFonts w:ascii="Arial" w:hAnsi="Arial"/>
          <w:sz w:val="20"/>
          <w:szCs w:val="20"/>
        </w:rPr>
        <w:t xml:space="preserve"> to facilitate collaboration with key development sectors and stakeholders.</w:t>
      </w:r>
      <w:r w:rsidR="000F1D35">
        <w:rPr>
          <w:rFonts w:ascii="Arial" w:hAnsi="Arial"/>
          <w:sz w:val="20"/>
          <w:szCs w:val="20"/>
        </w:rPr>
        <w:t xml:space="preserve"> This activity</w:t>
      </w:r>
      <w:r w:rsidR="007B61C4">
        <w:rPr>
          <w:rFonts w:ascii="Arial" w:hAnsi="Arial"/>
          <w:sz w:val="20"/>
          <w:szCs w:val="20"/>
        </w:rPr>
        <w:t xml:space="preserve"> i</w:t>
      </w:r>
      <w:r w:rsidR="007B61C4" w:rsidRPr="00AB6739">
        <w:rPr>
          <w:rFonts w:ascii="Arial" w:hAnsi="Arial"/>
          <w:sz w:val="20"/>
          <w:szCs w:val="20"/>
        </w:rPr>
        <w:t>ncludes design</w:t>
      </w:r>
      <w:r w:rsidR="007B61C4">
        <w:rPr>
          <w:rFonts w:ascii="Arial" w:hAnsi="Arial"/>
          <w:sz w:val="20"/>
          <w:szCs w:val="20"/>
        </w:rPr>
        <w:t>ing</w:t>
      </w:r>
      <w:r w:rsidR="007B61C4" w:rsidRPr="00AB6739">
        <w:rPr>
          <w:rFonts w:ascii="Arial" w:hAnsi="Arial"/>
          <w:sz w:val="20"/>
          <w:szCs w:val="20"/>
        </w:rPr>
        <w:t xml:space="preserve"> and deliver</w:t>
      </w:r>
      <w:r w:rsidR="007B61C4">
        <w:rPr>
          <w:rFonts w:ascii="Arial" w:hAnsi="Arial"/>
          <w:sz w:val="20"/>
          <w:szCs w:val="20"/>
        </w:rPr>
        <w:t>ing</w:t>
      </w:r>
      <w:r w:rsidR="007B61C4" w:rsidRPr="00AB6739">
        <w:rPr>
          <w:rFonts w:ascii="Arial" w:hAnsi="Arial"/>
          <w:sz w:val="20"/>
          <w:szCs w:val="20"/>
        </w:rPr>
        <w:t xml:space="preserve"> one 5-day training session targeting approximately 30 participants from </w:t>
      </w:r>
      <w:r w:rsidR="007B61C4" w:rsidRPr="079C9DAE">
        <w:rPr>
          <w:rFonts w:ascii="Arial" w:hAnsi="Arial"/>
          <w:sz w:val="20"/>
          <w:szCs w:val="20"/>
        </w:rPr>
        <w:t>DNAMC</w:t>
      </w:r>
      <w:r w:rsidR="007B61C4" w:rsidRPr="00AB6739">
        <w:rPr>
          <w:rFonts w:ascii="Arial" w:hAnsi="Arial"/>
          <w:sz w:val="20"/>
          <w:szCs w:val="20"/>
        </w:rPr>
        <w:t xml:space="preserve"> and </w:t>
      </w:r>
      <w:r w:rsidR="007B61C4">
        <w:rPr>
          <w:rFonts w:ascii="Arial" w:hAnsi="Arial"/>
          <w:sz w:val="20"/>
          <w:szCs w:val="20"/>
        </w:rPr>
        <w:t xml:space="preserve">other </w:t>
      </w:r>
      <w:r w:rsidR="007B61C4" w:rsidRPr="00AB6739">
        <w:rPr>
          <w:rFonts w:ascii="Arial" w:hAnsi="Arial"/>
          <w:sz w:val="20"/>
          <w:szCs w:val="20"/>
        </w:rPr>
        <w:t>relevant sectoral agencies</w:t>
      </w:r>
      <w:r w:rsidR="007B61C4">
        <w:rPr>
          <w:rFonts w:ascii="Arial" w:hAnsi="Arial"/>
          <w:sz w:val="20"/>
          <w:szCs w:val="20"/>
        </w:rPr>
        <w:t xml:space="preserve">. </w:t>
      </w:r>
      <w:r w:rsidR="004F2916">
        <w:rPr>
          <w:rFonts w:ascii="Arial" w:hAnsi="Arial"/>
          <w:sz w:val="20"/>
          <w:szCs w:val="20"/>
        </w:rPr>
        <w:t xml:space="preserve">The project targets 40% participation of women. </w:t>
      </w:r>
    </w:p>
    <w:p w14:paraId="5A471CBF" w14:textId="5015AF3B" w:rsidR="00603F41" w:rsidRPr="004C0771" w:rsidRDefault="00A923AC" w:rsidP="00EB3EC0">
      <w:pPr>
        <w:numPr>
          <w:ilvl w:val="0"/>
          <w:numId w:val="27"/>
        </w:numPr>
        <w:tabs>
          <w:tab w:val="num" w:pos="720"/>
        </w:tabs>
        <w:spacing w:after="120" w:line="240" w:lineRule="auto"/>
        <w:jc w:val="both"/>
        <w:rPr>
          <w:rFonts w:ascii="Arial" w:hAnsi="Arial"/>
          <w:sz w:val="20"/>
          <w:szCs w:val="20"/>
        </w:rPr>
      </w:pPr>
      <w:r w:rsidRPr="004C0771">
        <w:rPr>
          <w:rFonts w:ascii="Arial" w:hAnsi="Arial"/>
          <w:b/>
          <w:bCs/>
          <w:sz w:val="20"/>
          <w:szCs w:val="20"/>
          <w:u w:val="single"/>
        </w:rPr>
        <w:t>Sub-activity 3.1.3b</w:t>
      </w:r>
      <w:r w:rsidRPr="004C0771">
        <w:rPr>
          <w:rFonts w:ascii="Arial" w:hAnsi="Arial"/>
          <w:sz w:val="20"/>
          <w:szCs w:val="20"/>
        </w:rPr>
        <w:t xml:space="preserve"> - </w:t>
      </w:r>
      <w:r w:rsidR="00603F41" w:rsidRPr="004C0771">
        <w:rPr>
          <w:rFonts w:ascii="Arial" w:hAnsi="Arial"/>
          <w:b/>
          <w:bCs/>
          <w:sz w:val="20"/>
          <w:szCs w:val="20"/>
        </w:rPr>
        <w:t>Assess and strengthen existing coordination mechanisms within GIIMC</w:t>
      </w:r>
      <w:r w:rsidR="00603F41" w:rsidRPr="004C0771">
        <w:rPr>
          <w:rFonts w:ascii="Arial" w:hAnsi="Arial"/>
          <w:sz w:val="20"/>
          <w:szCs w:val="20"/>
        </w:rPr>
        <w:t xml:space="preserve"> – formalize the GIIMC as a cross-sector coordination mechanism and clearly define its role and mandate in coordination with key development sectors; review current coordination practices within the GIIMC to identify gaps and areas for improvement, focusing on how various institutions interact and communicate adaptation priorities and strategies.</w:t>
      </w:r>
      <w:r w:rsidR="004F2916">
        <w:rPr>
          <w:rFonts w:ascii="Arial" w:hAnsi="Arial"/>
          <w:sz w:val="20"/>
          <w:szCs w:val="20"/>
        </w:rPr>
        <w:t xml:space="preserve"> This activity i</w:t>
      </w:r>
      <w:r w:rsidR="004F2916" w:rsidRPr="00AB6739">
        <w:rPr>
          <w:rFonts w:ascii="Arial" w:hAnsi="Arial"/>
          <w:sz w:val="20"/>
          <w:szCs w:val="20"/>
        </w:rPr>
        <w:t>ncludes deliver</w:t>
      </w:r>
      <w:r w:rsidR="004F2916">
        <w:rPr>
          <w:rFonts w:ascii="Arial" w:hAnsi="Arial"/>
          <w:sz w:val="20"/>
          <w:szCs w:val="20"/>
        </w:rPr>
        <w:t>ing</w:t>
      </w:r>
      <w:r w:rsidR="004F2916" w:rsidRPr="00AB6739">
        <w:rPr>
          <w:rFonts w:ascii="Arial" w:hAnsi="Arial"/>
          <w:sz w:val="20"/>
          <w:szCs w:val="20"/>
        </w:rPr>
        <w:t xml:space="preserve"> one 3-day training session for approximately 40 participants from GIIMC member institutions</w:t>
      </w:r>
      <w:r w:rsidR="0037058C">
        <w:rPr>
          <w:rFonts w:ascii="Arial" w:hAnsi="Arial"/>
          <w:sz w:val="20"/>
          <w:szCs w:val="20"/>
        </w:rPr>
        <w:t>, with a target of 40% participation of women</w:t>
      </w:r>
      <w:r w:rsidR="004F2916">
        <w:rPr>
          <w:rFonts w:ascii="Arial" w:hAnsi="Arial"/>
          <w:sz w:val="20"/>
          <w:szCs w:val="20"/>
        </w:rPr>
        <w:t xml:space="preserve">. </w:t>
      </w:r>
    </w:p>
    <w:p w14:paraId="7526BDCD" w14:textId="29AFFDF6" w:rsidR="00603F41" w:rsidRPr="004C0771" w:rsidRDefault="00A923AC" w:rsidP="00EB3EC0">
      <w:pPr>
        <w:numPr>
          <w:ilvl w:val="0"/>
          <w:numId w:val="27"/>
        </w:numPr>
        <w:tabs>
          <w:tab w:val="num" w:pos="720"/>
        </w:tabs>
        <w:spacing w:after="120" w:line="240" w:lineRule="auto"/>
        <w:jc w:val="both"/>
        <w:rPr>
          <w:rFonts w:ascii="Arial" w:hAnsi="Arial"/>
          <w:sz w:val="20"/>
          <w:szCs w:val="20"/>
        </w:rPr>
      </w:pPr>
      <w:r w:rsidRPr="004C0771">
        <w:rPr>
          <w:rFonts w:ascii="Arial" w:hAnsi="Arial"/>
          <w:b/>
          <w:bCs/>
          <w:sz w:val="20"/>
          <w:szCs w:val="20"/>
          <w:u w:val="single"/>
        </w:rPr>
        <w:t>Sub-activity 3.1.3c</w:t>
      </w:r>
      <w:r w:rsidRPr="004C0771">
        <w:rPr>
          <w:rFonts w:ascii="Arial" w:hAnsi="Arial"/>
          <w:sz w:val="20"/>
          <w:szCs w:val="20"/>
        </w:rPr>
        <w:t xml:space="preserve"> - </w:t>
      </w:r>
      <w:r w:rsidR="00603F41" w:rsidRPr="004C0771">
        <w:rPr>
          <w:rFonts w:ascii="Arial" w:hAnsi="Arial"/>
          <w:b/>
          <w:bCs/>
          <w:sz w:val="20"/>
          <w:szCs w:val="20"/>
        </w:rPr>
        <w:t>Establish thematic working groups within GIIMC for key sectors</w:t>
      </w:r>
      <w:r w:rsidR="00603F41" w:rsidRPr="004C0771">
        <w:rPr>
          <w:rFonts w:ascii="Arial" w:hAnsi="Arial"/>
          <w:sz w:val="20"/>
          <w:szCs w:val="20"/>
        </w:rPr>
        <w:t xml:space="preserve"> - set up working groups within the GIIMC that focus on priority sectors (e.g., agriculture, </w:t>
      </w:r>
      <w:r w:rsidR="00172F35" w:rsidRPr="004C0771">
        <w:rPr>
          <w:rFonts w:ascii="Arial" w:hAnsi="Arial"/>
          <w:sz w:val="20"/>
          <w:szCs w:val="20"/>
        </w:rPr>
        <w:t xml:space="preserve">fisheries, </w:t>
      </w:r>
      <w:r w:rsidR="00603F41" w:rsidRPr="004C0771">
        <w:rPr>
          <w:rFonts w:ascii="Arial" w:hAnsi="Arial"/>
          <w:sz w:val="20"/>
          <w:szCs w:val="20"/>
        </w:rPr>
        <w:t>health, water</w:t>
      </w:r>
      <w:r w:rsidR="00172F35" w:rsidRPr="004C0771">
        <w:rPr>
          <w:rFonts w:ascii="Arial" w:hAnsi="Arial"/>
          <w:sz w:val="20"/>
          <w:szCs w:val="20"/>
        </w:rPr>
        <w:t xml:space="preserve"> and sanitation</w:t>
      </w:r>
      <w:r w:rsidR="00603F41" w:rsidRPr="004C0771">
        <w:rPr>
          <w:rFonts w:ascii="Arial" w:hAnsi="Arial"/>
          <w:sz w:val="20"/>
          <w:szCs w:val="20"/>
        </w:rPr>
        <w:t>, infrastructure), enabling sector-specific expertise and ensuring cross-sectoral synergies in adaptation planning and implementation.</w:t>
      </w:r>
    </w:p>
    <w:p w14:paraId="6A4C4952" w14:textId="738B20A9" w:rsidR="00603F41" w:rsidRPr="004C0771" w:rsidRDefault="00A923AC" w:rsidP="00EB3EC0">
      <w:pPr>
        <w:numPr>
          <w:ilvl w:val="0"/>
          <w:numId w:val="27"/>
        </w:numPr>
        <w:tabs>
          <w:tab w:val="num" w:pos="720"/>
        </w:tabs>
        <w:spacing w:after="120" w:line="240" w:lineRule="auto"/>
        <w:jc w:val="both"/>
        <w:rPr>
          <w:rFonts w:ascii="Arial" w:hAnsi="Arial"/>
          <w:sz w:val="20"/>
          <w:szCs w:val="20"/>
        </w:rPr>
      </w:pPr>
      <w:r w:rsidRPr="004C0771">
        <w:rPr>
          <w:rFonts w:ascii="Arial" w:hAnsi="Arial"/>
          <w:b/>
          <w:bCs/>
          <w:sz w:val="20"/>
          <w:szCs w:val="20"/>
          <w:u w:val="single"/>
        </w:rPr>
        <w:t>Sub-activity 3.1.3d</w:t>
      </w:r>
      <w:r w:rsidRPr="004C0771">
        <w:rPr>
          <w:rFonts w:ascii="Arial" w:hAnsi="Arial"/>
          <w:sz w:val="20"/>
          <w:szCs w:val="20"/>
        </w:rPr>
        <w:t xml:space="preserve"> - </w:t>
      </w:r>
      <w:r w:rsidR="00603F41" w:rsidRPr="004C0771">
        <w:rPr>
          <w:rFonts w:ascii="Arial" w:hAnsi="Arial"/>
          <w:b/>
          <w:bCs/>
          <w:sz w:val="20"/>
          <w:szCs w:val="20"/>
        </w:rPr>
        <w:t>Develop a decision-making framework for coordinated climate adaptation</w:t>
      </w:r>
      <w:r w:rsidR="00603F41" w:rsidRPr="004C0771">
        <w:rPr>
          <w:rFonts w:ascii="Arial" w:hAnsi="Arial"/>
          <w:sz w:val="20"/>
          <w:szCs w:val="20"/>
        </w:rPr>
        <w:t xml:space="preserve"> - design a decision-making framework that clarifies roles, responsibilities, and processes for coordinated action among GIIMC members, ensuring consistency and efficiency in adaptation-related communication mechanisms and decision-making.</w:t>
      </w:r>
      <w:r w:rsidR="00CD5A67">
        <w:rPr>
          <w:rFonts w:ascii="Arial" w:hAnsi="Arial"/>
          <w:sz w:val="20"/>
          <w:szCs w:val="20"/>
        </w:rPr>
        <w:t xml:space="preserve"> </w:t>
      </w:r>
      <w:r w:rsidR="008F2B16">
        <w:rPr>
          <w:rFonts w:ascii="Arial" w:hAnsi="Arial"/>
          <w:sz w:val="20"/>
          <w:szCs w:val="20"/>
        </w:rPr>
        <w:t xml:space="preserve">This activity will organize </w:t>
      </w:r>
      <w:r w:rsidR="008F2B16" w:rsidRPr="00AB6739">
        <w:rPr>
          <w:rFonts w:ascii="Arial" w:hAnsi="Arial"/>
          <w:sz w:val="20"/>
          <w:szCs w:val="20"/>
        </w:rPr>
        <w:t>one 1-day targeted training for approximately 30 participants from GIIMC members and thematic working groups</w:t>
      </w:r>
      <w:r w:rsidR="008F2B16">
        <w:rPr>
          <w:rFonts w:ascii="Arial" w:hAnsi="Arial"/>
          <w:sz w:val="20"/>
          <w:szCs w:val="20"/>
        </w:rPr>
        <w:t>, with a target of 40% participation from women</w:t>
      </w:r>
      <w:r w:rsidR="008F2B16" w:rsidRPr="00AB6739">
        <w:rPr>
          <w:rFonts w:ascii="Arial" w:hAnsi="Arial"/>
          <w:sz w:val="20"/>
          <w:szCs w:val="20"/>
        </w:rPr>
        <w:t>, focused on the application of the Decision-Making Framework and operational coordination procedures</w:t>
      </w:r>
    </w:p>
    <w:p w14:paraId="420BF03D" w14:textId="449EF93E" w:rsidR="00756CB3" w:rsidRDefault="00A923AC" w:rsidP="00EB3EC0">
      <w:pPr>
        <w:numPr>
          <w:ilvl w:val="0"/>
          <w:numId w:val="27"/>
        </w:numPr>
        <w:tabs>
          <w:tab w:val="num" w:pos="720"/>
        </w:tabs>
        <w:spacing w:after="0" w:line="240" w:lineRule="auto"/>
        <w:jc w:val="both"/>
        <w:rPr>
          <w:rFonts w:ascii="Arial" w:hAnsi="Arial"/>
          <w:sz w:val="20"/>
          <w:szCs w:val="20"/>
        </w:rPr>
      </w:pPr>
      <w:r w:rsidRPr="004C0771">
        <w:rPr>
          <w:rFonts w:ascii="Arial" w:hAnsi="Arial"/>
          <w:b/>
          <w:bCs/>
          <w:sz w:val="20"/>
          <w:szCs w:val="20"/>
          <w:u w:val="single"/>
        </w:rPr>
        <w:t>Sub-activity 3.1.</w:t>
      </w:r>
      <w:r w:rsidR="00C874E9" w:rsidRPr="004C0771">
        <w:rPr>
          <w:rFonts w:ascii="Arial" w:hAnsi="Arial"/>
          <w:b/>
          <w:bCs/>
          <w:sz w:val="20"/>
          <w:szCs w:val="20"/>
          <w:u w:val="single"/>
        </w:rPr>
        <w:t>3</w:t>
      </w:r>
      <w:r w:rsidR="00C874E9">
        <w:rPr>
          <w:rFonts w:ascii="Arial" w:hAnsi="Arial"/>
          <w:b/>
          <w:bCs/>
          <w:sz w:val="20"/>
          <w:szCs w:val="20"/>
          <w:u w:val="single"/>
        </w:rPr>
        <w:t>e</w:t>
      </w:r>
      <w:r w:rsidR="00C874E9" w:rsidRPr="004C0771">
        <w:rPr>
          <w:rFonts w:ascii="Arial" w:hAnsi="Arial"/>
          <w:sz w:val="20"/>
          <w:szCs w:val="20"/>
        </w:rPr>
        <w:t xml:space="preserve"> </w:t>
      </w:r>
      <w:r w:rsidRPr="004C0771">
        <w:rPr>
          <w:rFonts w:ascii="Arial" w:hAnsi="Arial"/>
          <w:sz w:val="20"/>
          <w:szCs w:val="20"/>
        </w:rPr>
        <w:t xml:space="preserve">- </w:t>
      </w:r>
      <w:r w:rsidR="00756CB3" w:rsidRPr="004C0771">
        <w:rPr>
          <w:rFonts w:ascii="Arial" w:hAnsi="Arial"/>
          <w:b/>
          <w:bCs/>
          <w:sz w:val="20"/>
          <w:szCs w:val="20"/>
        </w:rPr>
        <w:t>Facilitate regular inter-institutional meetings and coordination workshops</w:t>
      </w:r>
      <w:r w:rsidR="00756CB3" w:rsidRPr="004C0771">
        <w:rPr>
          <w:rFonts w:ascii="Arial" w:hAnsi="Arial"/>
          <w:sz w:val="20"/>
          <w:szCs w:val="20"/>
        </w:rPr>
        <w:t xml:space="preserve"> - organize ongoing meetings and workshops to foster collaboration and ensure that adaptation strategies are consistently coordinated across institutions, promoting shared learning and alignment.</w:t>
      </w:r>
      <w:r w:rsidR="00E26B78">
        <w:rPr>
          <w:rFonts w:ascii="Arial" w:hAnsi="Arial"/>
          <w:sz w:val="20"/>
          <w:szCs w:val="20"/>
        </w:rPr>
        <w:t xml:space="preserve"> </w:t>
      </w:r>
      <w:r w:rsidR="008F2B16">
        <w:rPr>
          <w:rFonts w:ascii="Arial" w:hAnsi="Arial"/>
          <w:sz w:val="20"/>
          <w:szCs w:val="20"/>
        </w:rPr>
        <w:t>In implementing this activity</w:t>
      </w:r>
      <w:r w:rsidR="00841571">
        <w:rPr>
          <w:rFonts w:ascii="Arial" w:hAnsi="Arial"/>
          <w:sz w:val="20"/>
          <w:szCs w:val="20"/>
        </w:rPr>
        <w:t xml:space="preserve">, </w:t>
      </w:r>
      <w:r w:rsidR="002E6CEC">
        <w:rPr>
          <w:rFonts w:ascii="Arial" w:hAnsi="Arial"/>
          <w:sz w:val="20"/>
          <w:szCs w:val="20"/>
        </w:rPr>
        <w:t xml:space="preserve">8 biannual meetings and </w:t>
      </w:r>
      <w:r w:rsidR="00841571">
        <w:rPr>
          <w:rFonts w:ascii="Arial" w:hAnsi="Arial"/>
          <w:sz w:val="20"/>
          <w:szCs w:val="20"/>
        </w:rPr>
        <w:t>10 thematic sectoral coordination workshops (one per sector) will be held twice per year</w:t>
      </w:r>
      <w:r w:rsidR="009B0EB6">
        <w:rPr>
          <w:rFonts w:ascii="Arial" w:hAnsi="Arial"/>
          <w:sz w:val="20"/>
          <w:szCs w:val="20"/>
        </w:rPr>
        <w:t xml:space="preserve"> (using the same venue), with participation from 40 participants, of which 40% should be women</w:t>
      </w:r>
      <w:r w:rsidR="00841571">
        <w:rPr>
          <w:rFonts w:ascii="Arial" w:hAnsi="Arial"/>
          <w:sz w:val="20"/>
          <w:szCs w:val="20"/>
        </w:rPr>
        <w:t xml:space="preserve">. </w:t>
      </w:r>
    </w:p>
    <w:p w14:paraId="6985A85F" w14:textId="77777777" w:rsidR="005E49D9" w:rsidRDefault="005E49D9" w:rsidP="005E49D9">
      <w:pPr>
        <w:tabs>
          <w:tab w:val="num" w:pos="720"/>
        </w:tabs>
        <w:spacing w:after="0" w:line="240" w:lineRule="auto"/>
        <w:jc w:val="both"/>
        <w:rPr>
          <w:rFonts w:ascii="Arial" w:hAnsi="Arial"/>
          <w:sz w:val="20"/>
          <w:szCs w:val="20"/>
        </w:rPr>
      </w:pPr>
    </w:p>
    <w:p w14:paraId="5E2D2F4E" w14:textId="77777777" w:rsidR="005E49D9" w:rsidRDefault="005E49D9" w:rsidP="005E49D9">
      <w:pPr>
        <w:tabs>
          <w:tab w:val="num" w:pos="720"/>
        </w:tabs>
        <w:spacing w:after="0" w:line="240" w:lineRule="auto"/>
        <w:jc w:val="both"/>
        <w:rPr>
          <w:rFonts w:ascii="Arial" w:hAnsi="Arial"/>
          <w:sz w:val="20"/>
          <w:szCs w:val="20"/>
        </w:rPr>
      </w:pPr>
    </w:p>
    <w:p w14:paraId="793E6FA2" w14:textId="77777777" w:rsidR="005E49D9" w:rsidRDefault="005E49D9" w:rsidP="005E49D9">
      <w:pPr>
        <w:tabs>
          <w:tab w:val="num" w:pos="720"/>
        </w:tabs>
        <w:spacing w:after="0" w:line="240" w:lineRule="auto"/>
        <w:jc w:val="both"/>
        <w:rPr>
          <w:rFonts w:ascii="Arial" w:hAnsi="Arial"/>
          <w:sz w:val="20"/>
          <w:szCs w:val="20"/>
        </w:rPr>
      </w:pPr>
    </w:p>
    <w:p w14:paraId="3E363DEB" w14:textId="77777777" w:rsidR="002C6A4F" w:rsidRPr="004C0771" w:rsidRDefault="002C6A4F" w:rsidP="002C6A4F">
      <w:pPr>
        <w:tabs>
          <w:tab w:val="num" w:pos="720"/>
        </w:tabs>
        <w:spacing w:after="0" w:line="240" w:lineRule="auto"/>
        <w:ind w:left="360"/>
        <w:jc w:val="both"/>
        <w:rPr>
          <w:rFonts w:ascii="Arial" w:hAnsi="Arial"/>
          <w:sz w:val="20"/>
          <w:szCs w:val="20"/>
        </w:rPr>
      </w:pPr>
    </w:p>
    <w:bookmarkEnd w:id="28"/>
    <w:p w14:paraId="540485DE" w14:textId="77777777" w:rsidR="002A5353" w:rsidRPr="004C0771" w:rsidRDefault="002A5353" w:rsidP="002A5353">
      <w:pPr>
        <w:spacing w:after="60" w:line="240" w:lineRule="auto"/>
        <w:jc w:val="both"/>
        <w:rPr>
          <w:rFonts w:ascii="Arial" w:hAnsi="Arial"/>
          <w:b/>
          <w:bCs/>
          <w:sz w:val="20"/>
          <w:szCs w:val="20"/>
          <w:u w:val="single"/>
        </w:rPr>
      </w:pPr>
      <w:r w:rsidRPr="004C0771">
        <w:rPr>
          <w:rFonts w:ascii="Arial" w:hAnsi="Arial"/>
          <w:b/>
          <w:bCs/>
          <w:sz w:val="20"/>
          <w:szCs w:val="20"/>
          <w:u w:val="single"/>
        </w:rPr>
        <w:lastRenderedPageBreak/>
        <w:t>Deliverables</w:t>
      </w:r>
    </w:p>
    <w:p w14:paraId="68374664" w14:textId="77777777" w:rsidR="006D5FF9" w:rsidRPr="00EF22D8" w:rsidRDefault="006D5FF9" w:rsidP="00EF22D8">
      <w:pPr>
        <w:pStyle w:val="ListParagraph"/>
        <w:spacing w:after="60" w:line="240" w:lineRule="auto"/>
        <w:ind w:left="360"/>
        <w:contextualSpacing w:val="0"/>
        <w:jc w:val="both"/>
        <w:rPr>
          <w:rFonts w:ascii="Arial" w:hAnsi="Arial"/>
          <w:sz w:val="20"/>
          <w:szCs w:val="20"/>
        </w:rPr>
      </w:pPr>
    </w:p>
    <w:p w14:paraId="20EF50BD" w14:textId="4C4E6A2F" w:rsidR="0051208C" w:rsidRDefault="0051208C" w:rsidP="079C9DAE">
      <w:pPr>
        <w:pStyle w:val="ListParagraph"/>
        <w:numPr>
          <w:ilvl w:val="0"/>
          <w:numId w:val="41"/>
        </w:numPr>
        <w:spacing w:after="60" w:line="240" w:lineRule="auto"/>
        <w:ind w:left="360"/>
        <w:jc w:val="both"/>
        <w:rPr>
          <w:rFonts w:ascii="Arial" w:hAnsi="Arial"/>
          <w:sz w:val="20"/>
          <w:szCs w:val="20"/>
        </w:rPr>
      </w:pPr>
      <w:r w:rsidRPr="00AB6739">
        <w:rPr>
          <w:rFonts w:ascii="Arial" w:hAnsi="Arial"/>
          <w:b/>
          <w:bCs/>
          <w:sz w:val="20"/>
          <w:szCs w:val="20"/>
        </w:rPr>
        <w:t xml:space="preserve">Deliverable 3.1.3a – Needs Assessment Report and Capacity Building Programme for the MAAP’s </w:t>
      </w:r>
      <w:r w:rsidRPr="079C9DAE">
        <w:rPr>
          <w:rFonts w:ascii="Arial" w:hAnsi="Arial"/>
          <w:b/>
          <w:bCs/>
          <w:sz w:val="20"/>
          <w:szCs w:val="20"/>
        </w:rPr>
        <w:t>D</w:t>
      </w:r>
      <w:r w:rsidR="68D9B0B2" w:rsidRPr="079C9DAE">
        <w:rPr>
          <w:rFonts w:ascii="Arial" w:hAnsi="Arial"/>
          <w:b/>
          <w:bCs/>
          <w:sz w:val="20"/>
          <w:szCs w:val="20"/>
        </w:rPr>
        <w:t>NA</w:t>
      </w:r>
      <w:r w:rsidRPr="079C9DAE">
        <w:rPr>
          <w:rFonts w:ascii="Arial" w:hAnsi="Arial"/>
          <w:b/>
          <w:bCs/>
          <w:sz w:val="20"/>
          <w:szCs w:val="20"/>
        </w:rPr>
        <w:t>MC</w:t>
      </w:r>
      <w:r w:rsidRPr="00AB6739">
        <w:rPr>
          <w:rFonts w:ascii="Arial" w:hAnsi="Arial"/>
          <w:sz w:val="20"/>
          <w:szCs w:val="20"/>
        </w:rPr>
        <w:t xml:space="preserve">, outlining human resource, operational and institutional gaps for effective adaptation coordination. </w:t>
      </w:r>
    </w:p>
    <w:p w14:paraId="297122A0" w14:textId="77777777" w:rsidR="00EF22D8" w:rsidRPr="00AB6739" w:rsidRDefault="00EF22D8" w:rsidP="00EF22D8">
      <w:pPr>
        <w:pStyle w:val="ListParagraph"/>
        <w:spacing w:after="60" w:line="240" w:lineRule="auto"/>
        <w:ind w:left="360"/>
        <w:jc w:val="both"/>
        <w:rPr>
          <w:rFonts w:ascii="Arial" w:hAnsi="Arial"/>
          <w:sz w:val="20"/>
          <w:szCs w:val="20"/>
        </w:rPr>
      </w:pPr>
    </w:p>
    <w:p w14:paraId="17F93143" w14:textId="48C1946E" w:rsidR="0051208C" w:rsidRDefault="0051208C"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3.1.3b</w:t>
      </w:r>
      <w:r w:rsidRPr="00AB6739">
        <w:rPr>
          <w:rFonts w:ascii="Arial" w:hAnsi="Arial"/>
          <w:b/>
          <w:bCs/>
          <w:sz w:val="20"/>
          <w:szCs w:val="20"/>
        </w:rPr>
        <w:t xml:space="preserve"> – Institutional Strengthening Report and Capacity Development Programme for the GIIMC</w:t>
      </w:r>
      <w:r w:rsidRPr="00AB6739">
        <w:rPr>
          <w:rFonts w:ascii="Arial" w:hAnsi="Arial"/>
          <w:sz w:val="20"/>
          <w:szCs w:val="20"/>
        </w:rPr>
        <w:t xml:space="preserve">, defining operational mandates, governance protocols, and capacity enhancement measures for cross-sectoral coordination. </w:t>
      </w:r>
    </w:p>
    <w:p w14:paraId="5C4B1FFB" w14:textId="77777777" w:rsidR="00EF22D8" w:rsidRPr="00EF22D8" w:rsidRDefault="00EF22D8" w:rsidP="00EF22D8">
      <w:pPr>
        <w:spacing w:after="60" w:line="240" w:lineRule="auto"/>
        <w:jc w:val="both"/>
        <w:rPr>
          <w:rFonts w:ascii="Arial" w:hAnsi="Arial"/>
          <w:sz w:val="20"/>
          <w:szCs w:val="20"/>
        </w:rPr>
      </w:pPr>
    </w:p>
    <w:p w14:paraId="4DE39F92" w14:textId="5EFE875C" w:rsidR="0051208C" w:rsidRDefault="0051208C"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3.1.3c</w:t>
      </w:r>
      <w:r w:rsidRPr="00AB6739">
        <w:rPr>
          <w:rFonts w:ascii="Arial" w:hAnsi="Arial"/>
          <w:b/>
          <w:bCs/>
          <w:sz w:val="20"/>
          <w:szCs w:val="20"/>
        </w:rPr>
        <w:t xml:space="preserve"> – Establishment Report</w:t>
      </w:r>
      <w:r w:rsidRPr="00AB6739">
        <w:rPr>
          <w:rFonts w:ascii="Arial" w:hAnsi="Arial"/>
          <w:sz w:val="20"/>
          <w:szCs w:val="20"/>
        </w:rPr>
        <w:t xml:space="preserve"> confirming the operationalization of 5 Sectoral Thematic Working Groups within the GIIMC, including formal Terms of Reference, workplans, and submission of Quarterly Progress Reports (one report per quarter, for two years)</w:t>
      </w:r>
    </w:p>
    <w:p w14:paraId="7FE0DA6A" w14:textId="77777777" w:rsidR="00EF22D8" w:rsidRPr="00EF22D8" w:rsidRDefault="00EF22D8" w:rsidP="00EF22D8">
      <w:pPr>
        <w:spacing w:after="60" w:line="240" w:lineRule="auto"/>
        <w:jc w:val="both"/>
        <w:rPr>
          <w:rFonts w:ascii="Arial" w:hAnsi="Arial"/>
          <w:sz w:val="20"/>
          <w:szCs w:val="20"/>
        </w:rPr>
      </w:pPr>
    </w:p>
    <w:p w14:paraId="306D81C7" w14:textId="659BAB43" w:rsidR="0051208C" w:rsidRDefault="0051208C"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3.1.3d</w:t>
      </w:r>
      <w:r w:rsidRPr="00AB6739">
        <w:rPr>
          <w:rFonts w:ascii="Arial" w:hAnsi="Arial"/>
          <w:b/>
          <w:bCs/>
          <w:sz w:val="20"/>
          <w:szCs w:val="20"/>
        </w:rPr>
        <w:t xml:space="preserve"> – National Decision-Making Framework for Climate Adaptation Governance</w:t>
      </w:r>
      <w:r w:rsidRPr="00AB6739">
        <w:rPr>
          <w:rFonts w:ascii="Arial" w:hAnsi="Arial"/>
          <w:sz w:val="20"/>
          <w:szCs w:val="20"/>
        </w:rPr>
        <w:t>, specifying roles, responsibilities, and procedures for cross-sectoral adaptation planning, approval and monitoring at national, sectoral, and sub-national levels</w:t>
      </w:r>
    </w:p>
    <w:p w14:paraId="519F57CA" w14:textId="77777777" w:rsidR="00EF22D8" w:rsidRPr="00EF22D8" w:rsidRDefault="00EF22D8" w:rsidP="00EF22D8">
      <w:pPr>
        <w:spacing w:after="60" w:line="240" w:lineRule="auto"/>
        <w:jc w:val="both"/>
        <w:rPr>
          <w:rFonts w:ascii="Arial" w:hAnsi="Arial"/>
          <w:sz w:val="20"/>
          <w:szCs w:val="20"/>
        </w:rPr>
      </w:pPr>
    </w:p>
    <w:p w14:paraId="74186BAF" w14:textId="45681DD9" w:rsidR="0051208C" w:rsidRDefault="0051208C"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3.1.3</w:t>
      </w:r>
      <w:r w:rsidR="005A3900">
        <w:rPr>
          <w:rFonts w:ascii="Arial" w:hAnsi="Arial"/>
          <w:b/>
          <w:bCs/>
          <w:sz w:val="20"/>
          <w:szCs w:val="20"/>
          <w:u w:val="single"/>
        </w:rPr>
        <w:t>d</w:t>
      </w:r>
      <w:r w:rsidR="00CD5A67">
        <w:rPr>
          <w:rFonts w:ascii="Arial" w:hAnsi="Arial"/>
          <w:b/>
          <w:bCs/>
          <w:sz w:val="20"/>
          <w:szCs w:val="20"/>
          <w:u w:val="single"/>
        </w:rPr>
        <w:t>2</w:t>
      </w:r>
      <w:r w:rsidRPr="00AB6739">
        <w:rPr>
          <w:rFonts w:ascii="Arial" w:hAnsi="Arial"/>
          <w:b/>
          <w:bCs/>
          <w:sz w:val="20"/>
          <w:szCs w:val="20"/>
        </w:rPr>
        <w:t xml:space="preserve"> – Training Summary Report</w:t>
      </w:r>
      <w:r w:rsidRPr="00AB6739">
        <w:rPr>
          <w:rFonts w:ascii="Arial" w:hAnsi="Arial"/>
          <w:sz w:val="20"/>
          <w:szCs w:val="20"/>
        </w:rPr>
        <w:t xml:space="preserve"> documenting the delivery of one 1-day targeted training for approximately 30 participants from GIIMC members and thematic working groups, focused on the application of the Decision-Making Framework and operational coordination procedures</w:t>
      </w:r>
    </w:p>
    <w:p w14:paraId="34E3A57C" w14:textId="77777777" w:rsidR="00EF22D8" w:rsidRPr="00EF22D8" w:rsidRDefault="00EF22D8" w:rsidP="00EF22D8">
      <w:pPr>
        <w:spacing w:after="60" w:line="240" w:lineRule="auto"/>
        <w:jc w:val="both"/>
        <w:rPr>
          <w:rFonts w:ascii="Arial" w:hAnsi="Arial"/>
          <w:sz w:val="20"/>
          <w:szCs w:val="20"/>
        </w:rPr>
      </w:pPr>
    </w:p>
    <w:p w14:paraId="67E801D9" w14:textId="336A7DEE" w:rsidR="0051208C" w:rsidRPr="00AB6739" w:rsidRDefault="0051208C"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3.1.3</w:t>
      </w:r>
      <w:r w:rsidR="00796F6E">
        <w:rPr>
          <w:rFonts w:ascii="Arial" w:hAnsi="Arial"/>
          <w:b/>
          <w:bCs/>
          <w:sz w:val="20"/>
          <w:szCs w:val="20"/>
          <w:u w:val="single"/>
        </w:rPr>
        <w:t>e</w:t>
      </w:r>
      <w:r w:rsidRPr="00AB6739">
        <w:rPr>
          <w:rFonts w:ascii="Arial" w:hAnsi="Arial"/>
          <w:b/>
          <w:bCs/>
          <w:sz w:val="20"/>
          <w:szCs w:val="20"/>
        </w:rPr>
        <w:t xml:space="preserve"> – Series of Coordination Meeting Reports</w:t>
      </w:r>
      <w:r w:rsidRPr="00AB6739">
        <w:rPr>
          <w:rFonts w:ascii="Arial" w:hAnsi="Arial"/>
          <w:sz w:val="20"/>
          <w:szCs w:val="20"/>
        </w:rPr>
        <w:t xml:space="preserve"> summarizing outcomes from 8 biannual inter-institutional meetings and 10 thematic sectoral coordination workshops (one per sector, held biennially). </w:t>
      </w:r>
    </w:p>
    <w:p w14:paraId="6EA44A0C" w14:textId="6FA4D0E8" w:rsidR="003375BC" w:rsidRPr="00AB6739" w:rsidRDefault="003375BC" w:rsidP="00EF22D8">
      <w:pPr>
        <w:pStyle w:val="ListParagraph"/>
        <w:spacing w:after="60" w:line="240" w:lineRule="auto"/>
        <w:ind w:left="360"/>
        <w:contextualSpacing w:val="0"/>
        <w:jc w:val="both"/>
        <w:rPr>
          <w:rFonts w:ascii="Arial" w:hAnsi="Arial"/>
          <w:sz w:val="20"/>
          <w:szCs w:val="20"/>
        </w:rPr>
      </w:pPr>
    </w:p>
    <w:p w14:paraId="2C8ADC41" w14:textId="4DE12C7A" w:rsidR="002A5353" w:rsidRPr="00AB6739" w:rsidRDefault="0051208C" w:rsidP="00AB6739">
      <w:pPr>
        <w:spacing w:after="0" w:line="240" w:lineRule="auto"/>
        <w:jc w:val="both"/>
        <w:rPr>
          <w:rFonts w:ascii="Arial" w:hAnsi="Arial" w:cs="Arial"/>
          <w:sz w:val="20"/>
          <w:szCs w:val="20"/>
        </w:rPr>
      </w:pPr>
      <w:r w:rsidRPr="0051208C">
        <w:rPr>
          <w:rFonts w:ascii="Arial" w:hAnsi="Arial" w:cs="Arial"/>
          <w:sz w:val="20"/>
          <w:szCs w:val="20"/>
        </w:rPr>
        <w:t xml:space="preserve">The deliverables under Output 3.1.3 will be developed by </w:t>
      </w:r>
      <w:r w:rsidRPr="0051208C">
        <w:rPr>
          <w:rFonts w:ascii="Arial" w:hAnsi="Arial" w:cs="Arial"/>
          <w:b/>
          <w:bCs/>
          <w:sz w:val="20"/>
          <w:szCs w:val="20"/>
        </w:rPr>
        <w:t>Consulting Company 4 – Institutional Governance and Coordination Consulting Company</w:t>
      </w:r>
      <w:r w:rsidRPr="0051208C">
        <w:rPr>
          <w:rFonts w:ascii="Arial" w:hAnsi="Arial" w:cs="Arial"/>
          <w:sz w:val="20"/>
          <w:szCs w:val="20"/>
        </w:rPr>
        <w:t xml:space="preserve">. This company will be responsible for strengthening Mozambique’s institutional coordination mechanisms for climate adaptation by formalizing the GIIMC’s mandate, establishing operational sectoral working groups, and creating a national decision-making framework for adaptation governance. Consulting Company 4 will conduct in-depth needs assessments, organize and deliver structured capacity-building programs including a </w:t>
      </w:r>
      <w:r w:rsidRPr="0051208C">
        <w:rPr>
          <w:rFonts w:ascii="Arial" w:hAnsi="Arial" w:cs="Arial"/>
          <w:b/>
          <w:bCs/>
          <w:sz w:val="20"/>
          <w:szCs w:val="20"/>
        </w:rPr>
        <w:t xml:space="preserve">5-day training for </w:t>
      </w:r>
      <w:r w:rsidRPr="45AC72FE">
        <w:rPr>
          <w:rFonts w:ascii="Arial" w:hAnsi="Arial" w:cs="Arial"/>
          <w:b/>
          <w:bCs/>
          <w:sz w:val="20"/>
          <w:szCs w:val="20"/>
        </w:rPr>
        <w:t>D</w:t>
      </w:r>
      <w:r w:rsidR="7D650447" w:rsidRPr="45AC72FE">
        <w:rPr>
          <w:rFonts w:ascii="Arial" w:hAnsi="Arial" w:cs="Arial"/>
          <w:b/>
          <w:bCs/>
          <w:sz w:val="20"/>
          <w:szCs w:val="20"/>
        </w:rPr>
        <w:t>NA</w:t>
      </w:r>
      <w:r w:rsidRPr="45AC72FE">
        <w:rPr>
          <w:rFonts w:ascii="Arial" w:hAnsi="Arial" w:cs="Arial"/>
          <w:b/>
          <w:bCs/>
          <w:sz w:val="20"/>
          <w:szCs w:val="20"/>
        </w:rPr>
        <w:t>MC</w:t>
      </w:r>
      <w:r w:rsidRPr="0051208C">
        <w:rPr>
          <w:rFonts w:ascii="Arial" w:hAnsi="Arial" w:cs="Arial"/>
          <w:b/>
          <w:bCs/>
          <w:sz w:val="20"/>
          <w:szCs w:val="20"/>
        </w:rPr>
        <w:t xml:space="preserve"> officials</w:t>
      </w:r>
      <w:r w:rsidRPr="0051208C">
        <w:rPr>
          <w:rFonts w:ascii="Arial" w:hAnsi="Arial" w:cs="Arial"/>
          <w:sz w:val="20"/>
          <w:szCs w:val="20"/>
        </w:rPr>
        <w:t xml:space="preserve"> and a </w:t>
      </w:r>
      <w:r w:rsidRPr="0051208C">
        <w:rPr>
          <w:rFonts w:ascii="Arial" w:hAnsi="Arial" w:cs="Arial"/>
          <w:b/>
          <w:bCs/>
          <w:sz w:val="20"/>
          <w:szCs w:val="20"/>
        </w:rPr>
        <w:t>3-day training for GIIMC representatives</w:t>
      </w:r>
      <w:r w:rsidRPr="0051208C">
        <w:rPr>
          <w:rFonts w:ascii="Arial" w:hAnsi="Arial" w:cs="Arial"/>
          <w:sz w:val="20"/>
          <w:szCs w:val="20"/>
        </w:rPr>
        <w:t xml:space="preserve">, and facilitate the creation of </w:t>
      </w:r>
      <w:r w:rsidRPr="0051208C">
        <w:rPr>
          <w:rFonts w:ascii="Arial" w:hAnsi="Arial" w:cs="Arial"/>
          <w:b/>
          <w:bCs/>
          <w:sz w:val="20"/>
          <w:szCs w:val="20"/>
        </w:rPr>
        <w:t>5 sector-specific working groups</w:t>
      </w:r>
      <w:r w:rsidRPr="0051208C">
        <w:rPr>
          <w:rFonts w:ascii="Arial" w:hAnsi="Arial" w:cs="Arial"/>
          <w:sz w:val="20"/>
          <w:szCs w:val="20"/>
        </w:rPr>
        <w:t xml:space="preserve">. In addition, the company will lead the organization of </w:t>
      </w:r>
      <w:r w:rsidRPr="0051208C">
        <w:rPr>
          <w:rFonts w:ascii="Arial" w:hAnsi="Arial" w:cs="Arial"/>
          <w:b/>
          <w:bCs/>
          <w:sz w:val="20"/>
          <w:szCs w:val="20"/>
        </w:rPr>
        <w:t>8 biannual GIIMC inter-institutional meetings</w:t>
      </w:r>
      <w:r w:rsidRPr="0051208C">
        <w:rPr>
          <w:rFonts w:ascii="Arial" w:hAnsi="Arial" w:cs="Arial"/>
          <w:sz w:val="20"/>
          <w:szCs w:val="20"/>
        </w:rPr>
        <w:t xml:space="preserve"> and </w:t>
      </w:r>
      <w:r w:rsidRPr="0051208C">
        <w:rPr>
          <w:rFonts w:ascii="Arial" w:hAnsi="Arial" w:cs="Arial"/>
          <w:b/>
          <w:bCs/>
          <w:sz w:val="20"/>
          <w:szCs w:val="20"/>
        </w:rPr>
        <w:t>10 sectoral coordination workshops</w:t>
      </w:r>
      <w:r w:rsidRPr="0051208C">
        <w:rPr>
          <w:rFonts w:ascii="Arial" w:hAnsi="Arial" w:cs="Arial"/>
          <w:sz w:val="20"/>
          <w:szCs w:val="20"/>
        </w:rPr>
        <w:t xml:space="preserve">, each engaging between </w:t>
      </w:r>
      <w:r w:rsidRPr="0051208C">
        <w:rPr>
          <w:rFonts w:ascii="Arial" w:hAnsi="Arial" w:cs="Arial"/>
          <w:b/>
          <w:bCs/>
          <w:sz w:val="20"/>
          <w:szCs w:val="20"/>
        </w:rPr>
        <w:t>40 and 50 participants</w:t>
      </w:r>
      <w:r w:rsidRPr="0051208C">
        <w:rPr>
          <w:rFonts w:ascii="Arial" w:hAnsi="Arial" w:cs="Arial"/>
          <w:sz w:val="20"/>
          <w:szCs w:val="20"/>
        </w:rPr>
        <w:t xml:space="preserve">, to foster continuous cross-sectoral communication and adaptive learning. To ensure strong alignment with parallel project components, Consulting Company 4 will coordinate closely with </w:t>
      </w:r>
      <w:r w:rsidRPr="0051208C">
        <w:rPr>
          <w:rFonts w:ascii="Arial" w:hAnsi="Arial" w:cs="Arial"/>
          <w:b/>
          <w:bCs/>
          <w:sz w:val="20"/>
          <w:szCs w:val="20"/>
        </w:rPr>
        <w:t>Consulting Company 1 – Sectoral Planning and Adaptation Framework Consulting Company</w:t>
      </w:r>
      <w:r w:rsidRPr="0051208C">
        <w:rPr>
          <w:rFonts w:ascii="Arial" w:hAnsi="Arial" w:cs="Arial"/>
          <w:sz w:val="20"/>
          <w:szCs w:val="20"/>
        </w:rPr>
        <w:t xml:space="preserve">, </w:t>
      </w:r>
      <w:r w:rsidRPr="0051208C">
        <w:rPr>
          <w:rFonts w:ascii="Arial" w:hAnsi="Arial" w:cs="Arial"/>
          <w:b/>
          <w:bCs/>
          <w:sz w:val="20"/>
          <w:szCs w:val="20"/>
        </w:rPr>
        <w:t>Consulting Company 2 – Policy and Regulatory Alignment Consulting Company</w:t>
      </w:r>
      <w:r w:rsidRPr="0051208C">
        <w:rPr>
          <w:rFonts w:ascii="Arial" w:hAnsi="Arial" w:cs="Arial"/>
          <w:sz w:val="20"/>
          <w:szCs w:val="20"/>
        </w:rPr>
        <w:t xml:space="preserve">, and </w:t>
      </w:r>
      <w:r w:rsidRPr="0051208C">
        <w:rPr>
          <w:rFonts w:ascii="Arial" w:hAnsi="Arial" w:cs="Arial"/>
          <w:b/>
          <w:bCs/>
          <w:sz w:val="20"/>
          <w:szCs w:val="20"/>
        </w:rPr>
        <w:t>Consulting Company 3 – Stakeholder Engagement and Awareness Consulting Company</w:t>
      </w:r>
      <w:r w:rsidRPr="0051208C">
        <w:rPr>
          <w:rFonts w:ascii="Arial" w:hAnsi="Arial" w:cs="Arial"/>
          <w:sz w:val="20"/>
          <w:szCs w:val="20"/>
        </w:rPr>
        <w:t>. Coordination mechanisms will include technical alignment workshops, joint review sessions for draft deliverables, and harmonized reporting schedules, ensuring full consistency and complementarity of adaptation governance outputs under the project.</w:t>
      </w:r>
      <w:r w:rsidR="00731080">
        <w:br/>
      </w:r>
    </w:p>
    <w:p w14:paraId="164AEFF4" w14:textId="7CD9D404" w:rsidR="00636D29" w:rsidRDefault="00636D29" w:rsidP="002B7EEB">
      <w:pPr>
        <w:spacing w:after="120" w:line="240" w:lineRule="auto"/>
        <w:jc w:val="both"/>
        <w:rPr>
          <w:rFonts w:ascii="Arial" w:hAnsi="Arial"/>
          <w:sz w:val="20"/>
          <w:szCs w:val="20"/>
        </w:rPr>
      </w:pPr>
      <w:bookmarkStart w:id="29" w:name="_Hlk184785403"/>
      <w:r>
        <w:rPr>
          <w:rFonts w:ascii="Arial" w:hAnsi="Arial"/>
          <w:b/>
          <w:bCs/>
          <w:sz w:val="20"/>
          <w:szCs w:val="20"/>
        </w:rPr>
        <w:t>Output 3.1.4</w:t>
      </w:r>
      <w:r>
        <w:rPr>
          <w:rFonts w:ascii="Arial" w:hAnsi="Arial"/>
          <w:sz w:val="20"/>
          <w:szCs w:val="20"/>
        </w:rPr>
        <w:t xml:space="preserve"> - </w:t>
      </w:r>
      <w:r w:rsidRPr="00636D29">
        <w:rPr>
          <w:rFonts w:ascii="Arial" w:hAnsi="Arial"/>
          <w:sz w:val="20"/>
          <w:szCs w:val="20"/>
        </w:rPr>
        <w:t>Stakeholder engagement frameworks, agreements and awareness raising conducted or strengthened</w:t>
      </w:r>
    </w:p>
    <w:p w14:paraId="2BC256CE" w14:textId="470527D6" w:rsidR="00FE04A9" w:rsidRPr="003453D8" w:rsidRDefault="00FE04A9" w:rsidP="00FE04A9">
      <w:pPr>
        <w:spacing w:after="120" w:line="240" w:lineRule="auto"/>
        <w:ind w:left="720"/>
        <w:jc w:val="both"/>
        <w:rPr>
          <w:rFonts w:ascii="Arial" w:hAnsi="Arial" w:cs="Arial"/>
          <w:sz w:val="20"/>
          <w:szCs w:val="20"/>
        </w:rPr>
      </w:pPr>
      <w:r w:rsidRPr="003453D8">
        <w:rPr>
          <w:rFonts w:ascii="Arial" w:hAnsi="Arial" w:cs="Arial"/>
          <w:sz w:val="20"/>
          <w:szCs w:val="20"/>
        </w:rPr>
        <w:t>Effective adaptation requires active participation from diverse stakeholders, including government agencies, the private sector, local communities and development partners. However, low awareness and engagement levels remain a major challenge, limiting the effectiveness and sustainability of adaptation actions.</w:t>
      </w:r>
    </w:p>
    <w:p w14:paraId="5988E956" w14:textId="77777777" w:rsidR="00FE04A9" w:rsidRPr="003453D8" w:rsidRDefault="00FE04A9" w:rsidP="00FE04A9">
      <w:pPr>
        <w:spacing w:after="120" w:line="240" w:lineRule="auto"/>
        <w:ind w:left="720"/>
        <w:jc w:val="both"/>
        <w:rPr>
          <w:rFonts w:ascii="Arial" w:hAnsi="Arial" w:cs="Arial"/>
          <w:sz w:val="20"/>
          <w:szCs w:val="20"/>
          <w:u w:val="single"/>
        </w:rPr>
      </w:pPr>
      <w:r w:rsidRPr="003453D8">
        <w:rPr>
          <w:rFonts w:ascii="Arial" w:hAnsi="Arial" w:cs="Arial"/>
          <w:sz w:val="20"/>
          <w:szCs w:val="20"/>
          <w:u w:val="single"/>
        </w:rPr>
        <w:t>How activities will be implemented and overcome barriers:</w:t>
      </w:r>
    </w:p>
    <w:p w14:paraId="2B0FE18B" w14:textId="75E9561D" w:rsidR="00DE1B62" w:rsidRPr="00AB6739" w:rsidRDefault="00DE1B62" w:rsidP="00AB6739">
      <w:pPr>
        <w:numPr>
          <w:ilvl w:val="0"/>
          <w:numId w:val="115"/>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 xml:space="preserve">Develop a comprehensive stakeholder engagement framework: This framework will institutionalize inclusive, sustained engagement mechanisms across government, private </w:t>
      </w:r>
      <w:r w:rsidRPr="00AB6739">
        <w:rPr>
          <w:rFonts w:ascii="Arial" w:hAnsi="Arial" w:cs="Arial"/>
          <w:sz w:val="20"/>
          <w:szCs w:val="20"/>
        </w:rPr>
        <w:lastRenderedPageBreak/>
        <w:t>sector, civil society, academia, and vulnerable groups, ensuring participatory planning, implementation, and monitoring</w:t>
      </w:r>
    </w:p>
    <w:p w14:paraId="1B4C4A4B" w14:textId="13998F2C" w:rsidR="00DE1B62" w:rsidRPr="00AB6739" w:rsidRDefault="00DE1B62" w:rsidP="00AB6739">
      <w:pPr>
        <w:numPr>
          <w:ilvl w:val="0"/>
          <w:numId w:val="115"/>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Conduct detailed stakeholder mapping and needs assessments: Comprehensive mapping will identify key actors, entry points for engagement, and gaps in participation, ensuring that all relevant voices are included and properly supported</w:t>
      </w:r>
    </w:p>
    <w:p w14:paraId="58CAECF2" w14:textId="05164F8C" w:rsidR="00DE1B62" w:rsidRPr="00AB6739" w:rsidRDefault="00DE1B62" w:rsidP="00AB6739">
      <w:pPr>
        <w:numPr>
          <w:ilvl w:val="0"/>
          <w:numId w:val="115"/>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Organize participatory engagement processes: National and sectoral consultative workshops, community dialogues, and science-policy forums will ensure that stakeholder input continuously informs adaptation strategies and actions</w:t>
      </w:r>
    </w:p>
    <w:p w14:paraId="1025E4BF" w14:textId="43F6690E" w:rsidR="00DE1B62" w:rsidRPr="00DE1B62" w:rsidRDefault="00DE1B62" w:rsidP="00DE1B62">
      <w:pPr>
        <w:numPr>
          <w:ilvl w:val="0"/>
          <w:numId w:val="115"/>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Launch public awareness and capacity-building campaigns: Targeted outreach through media, community events, and training programs will raise climate risk awarene</w:t>
      </w:r>
      <w:r>
        <w:rPr>
          <w:rFonts w:ascii="Arial" w:hAnsi="Arial" w:cs="Arial"/>
          <w:sz w:val="20"/>
          <w:szCs w:val="20"/>
        </w:rPr>
        <w:t>ss</w:t>
      </w:r>
    </w:p>
    <w:p w14:paraId="04142395" w14:textId="77777777" w:rsidR="00FE04A9" w:rsidRPr="003453D8" w:rsidRDefault="00FE04A9" w:rsidP="00FE04A9">
      <w:pPr>
        <w:spacing w:after="120" w:line="240" w:lineRule="auto"/>
        <w:ind w:left="720"/>
        <w:jc w:val="both"/>
        <w:rPr>
          <w:rFonts w:ascii="Arial" w:hAnsi="Arial" w:cs="Arial"/>
          <w:sz w:val="20"/>
          <w:szCs w:val="20"/>
        </w:rPr>
      </w:pPr>
      <w:r w:rsidRPr="003453D8">
        <w:rPr>
          <w:rFonts w:ascii="Arial" w:hAnsi="Arial" w:cs="Arial"/>
          <w:sz w:val="20"/>
          <w:szCs w:val="20"/>
        </w:rPr>
        <w:t>This output strengthens the NAP and LAPs implementation process by ensuring that adaptation is not just a policy-driven effort but a participatory process with broad-based support.</w:t>
      </w:r>
    </w:p>
    <w:p w14:paraId="13A5CDBE" w14:textId="77777777" w:rsidR="00FE04A9" w:rsidRPr="003453D8" w:rsidRDefault="00FE04A9" w:rsidP="00FE04A9">
      <w:pPr>
        <w:spacing w:after="120" w:line="240" w:lineRule="auto"/>
        <w:ind w:left="720"/>
        <w:jc w:val="both"/>
        <w:rPr>
          <w:rFonts w:ascii="Arial" w:hAnsi="Arial" w:cs="Arial"/>
          <w:sz w:val="20"/>
          <w:szCs w:val="20"/>
          <w:u w:val="single"/>
        </w:rPr>
      </w:pPr>
      <w:r w:rsidRPr="003453D8">
        <w:rPr>
          <w:rFonts w:ascii="Arial" w:hAnsi="Arial" w:cs="Arial"/>
          <w:sz w:val="20"/>
          <w:szCs w:val="20"/>
          <w:u w:val="single"/>
        </w:rPr>
        <w:t>Connections with other activities and outputs:</w:t>
      </w:r>
    </w:p>
    <w:p w14:paraId="5AD2B7DB" w14:textId="77777777" w:rsidR="00FE04A9" w:rsidRPr="003453D8" w:rsidRDefault="00FE04A9" w:rsidP="00EB3EC0">
      <w:pPr>
        <w:numPr>
          <w:ilvl w:val="0"/>
          <w:numId w:val="115"/>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t>Improved stakeholder engagement will facilitate private sector participation (Output 3.3.1).</w:t>
      </w:r>
    </w:p>
    <w:p w14:paraId="60E4317C" w14:textId="77777777" w:rsidR="00FE04A9" w:rsidRPr="003453D8" w:rsidRDefault="00FE04A9" w:rsidP="00EB3EC0">
      <w:pPr>
        <w:numPr>
          <w:ilvl w:val="0"/>
          <w:numId w:val="115"/>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t>Enhanced public awareness will strengthen community involvement in adaptation planning (Output 3.2.2).</w:t>
      </w:r>
    </w:p>
    <w:p w14:paraId="2D4B5596" w14:textId="77777777" w:rsidR="00FE04A9" w:rsidRPr="003453D8" w:rsidRDefault="00FE04A9" w:rsidP="00EB3EC0">
      <w:pPr>
        <w:numPr>
          <w:ilvl w:val="0"/>
          <w:numId w:val="115"/>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t>Strengthened engagement will improve monitoring and evaluation mechanisms (Output 3.2.1).</w:t>
      </w:r>
    </w:p>
    <w:p w14:paraId="5B45005A" w14:textId="77777777" w:rsidR="00FE04A9" w:rsidRPr="00636D29" w:rsidRDefault="00FE04A9" w:rsidP="002B7EEB">
      <w:pPr>
        <w:spacing w:after="120" w:line="240" w:lineRule="auto"/>
        <w:jc w:val="both"/>
        <w:rPr>
          <w:rFonts w:ascii="Arial" w:hAnsi="Arial"/>
          <w:sz w:val="20"/>
          <w:szCs w:val="20"/>
        </w:rPr>
      </w:pPr>
    </w:p>
    <w:p w14:paraId="133FA008" w14:textId="6AC047FC" w:rsidR="00374054" w:rsidRPr="00AB6739" w:rsidRDefault="00756CB3" w:rsidP="00374054">
      <w:pPr>
        <w:spacing w:after="120" w:line="240" w:lineRule="auto"/>
        <w:jc w:val="both"/>
        <w:rPr>
          <w:rFonts w:ascii="Arial" w:hAnsi="Arial"/>
          <w:sz w:val="20"/>
          <w:szCs w:val="20"/>
        </w:rPr>
      </w:pPr>
      <w:r w:rsidRPr="004C0771">
        <w:rPr>
          <w:rFonts w:ascii="Arial" w:hAnsi="Arial"/>
          <w:b/>
          <w:bCs/>
          <w:sz w:val="20"/>
          <w:szCs w:val="20"/>
        </w:rPr>
        <w:t xml:space="preserve">Activity 3.1.4 - </w:t>
      </w:r>
      <w:r w:rsidR="00DD099B">
        <w:rPr>
          <w:rFonts w:ascii="Arial" w:hAnsi="Arial"/>
          <w:b/>
          <w:bCs/>
          <w:sz w:val="20"/>
          <w:szCs w:val="20"/>
        </w:rPr>
        <w:t>Enhance</w:t>
      </w:r>
      <w:r w:rsidR="00374054" w:rsidRPr="00374054">
        <w:rPr>
          <w:rFonts w:ascii="Arial" w:hAnsi="Arial"/>
          <w:b/>
          <w:bCs/>
          <w:sz w:val="20"/>
          <w:szCs w:val="20"/>
        </w:rPr>
        <w:t xml:space="preserve"> stakeholder engagement, awareness and capacity for effective adaptation planning, policy implementation and coordination</w:t>
      </w:r>
      <w:r w:rsidRPr="004C0771">
        <w:rPr>
          <w:rFonts w:ascii="Arial" w:hAnsi="Arial"/>
          <w:sz w:val="20"/>
          <w:szCs w:val="20"/>
        </w:rPr>
        <w:t xml:space="preserve"> </w:t>
      </w:r>
      <w:bookmarkEnd w:id="29"/>
      <w:r w:rsidRPr="004C0771">
        <w:rPr>
          <w:rFonts w:ascii="Arial" w:hAnsi="Arial"/>
          <w:sz w:val="20"/>
          <w:szCs w:val="20"/>
        </w:rPr>
        <w:t xml:space="preserve">- </w:t>
      </w:r>
      <w:r w:rsidR="00751B24">
        <w:rPr>
          <w:rFonts w:ascii="Arial" w:hAnsi="Arial"/>
          <w:sz w:val="20"/>
          <w:szCs w:val="20"/>
        </w:rPr>
        <w:t>R</w:t>
      </w:r>
      <w:r w:rsidR="00374054" w:rsidRPr="00AB6739">
        <w:rPr>
          <w:rFonts w:ascii="Arial" w:hAnsi="Arial"/>
          <w:sz w:val="20"/>
          <w:szCs w:val="20"/>
        </w:rPr>
        <w:t>obust stakeholder engagement is critical for ensuring that Mozambique’s adaptation planning is inclusive, coherent, sustainable</w:t>
      </w:r>
      <w:r w:rsidR="00956DCF">
        <w:rPr>
          <w:rFonts w:ascii="Arial" w:hAnsi="Arial"/>
          <w:sz w:val="20"/>
          <w:szCs w:val="20"/>
        </w:rPr>
        <w:t>, and effective at the national and sub-national levels</w:t>
      </w:r>
      <w:r w:rsidR="00374054" w:rsidRPr="00AB6739">
        <w:rPr>
          <w:rFonts w:ascii="Arial" w:hAnsi="Arial"/>
          <w:sz w:val="20"/>
          <w:szCs w:val="20"/>
        </w:rPr>
        <w:t>. This activity will consolidate all capacity-building efforts for government agencies, sectoral institutions, and inter-institutional coordination bodies under a comprehensive engagement and training framework. It will support the operationalization of sectoral adaptation planning (Output 3.1.1), policy integration (Output 3.1.2), and coordination mechanisms (Output 3.1.3) by providing targeted training on adaptation planning, policy implementation, institutional coordination, and monitoring</w:t>
      </w:r>
      <w:r w:rsidR="00937CE6">
        <w:rPr>
          <w:rFonts w:ascii="Arial" w:hAnsi="Arial"/>
          <w:sz w:val="20"/>
          <w:szCs w:val="20"/>
        </w:rPr>
        <w:t xml:space="preserve"> that engages stakeholders from the national and sub-national levels</w:t>
      </w:r>
      <w:r w:rsidR="00374054" w:rsidRPr="00AB6739">
        <w:rPr>
          <w:rFonts w:ascii="Arial" w:hAnsi="Arial"/>
          <w:sz w:val="20"/>
          <w:szCs w:val="20"/>
        </w:rPr>
        <w:t>.</w:t>
      </w:r>
      <w:r w:rsidR="00374054">
        <w:rPr>
          <w:rFonts w:ascii="Arial" w:hAnsi="Arial"/>
          <w:sz w:val="20"/>
          <w:szCs w:val="20"/>
        </w:rPr>
        <w:t xml:space="preserve"> </w:t>
      </w:r>
      <w:r w:rsidR="00374054" w:rsidRPr="00AB6739">
        <w:rPr>
          <w:rFonts w:ascii="Arial" w:hAnsi="Arial"/>
          <w:sz w:val="20"/>
          <w:szCs w:val="20"/>
        </w:rPr>
        <w:t>Engagement frameworks will be designed to ensure inclusive participation of government, private sector, civil society, and local communities. Public awareness campaigns and science-to-policy dialogues will be strengthened to increase understanding of climate risks and build consensus around adaptation priorities.</w:t>
      </w:r>
    </w:p>
    <w:p w14:paraId="0AEB0244" w14:textId="6D9680BC" w:rsidR="00374054" w:rsidRPr="00AB6739" w:rsidRDefault="00374054" w:rsidP="00374054">
      <w:pPr>
        <w:spacing w:after="120" w:line="240" w:lineRule="auto"/>
        <w:jc w:val="both"/>
        <w:rPr>
          <w:rFonts w:ascii="Arial" w:hAnsi="Arial"/>
          <w:sz w:val="20"/>
          <w:szCs w:val="20"/>
        </w:rPr>
      </w:pPr>
      <w:r w:rsidRPr="00AB6739">
        <w:rPr>
          <w:rFonts w:ascii="Arial" w:hAnsi="Arial"/>
          <w:sz w:val="20"/>
          <w:szCs w:val="20"/>
        </w:rPr>
        <w:t>Additionally, specific capacity-building activities will be undertaken with local government officials, sectoral agencies, and GIIMC/thematic working groups to enhance their technical ability to lead and coordinate adaptation efforts</w:t>
      </w:r>
      <w:r w:rsidR="00DB1A8E">
        <w:rPr>
          <w:rFonts w:ascii="Arial" w:hAnsi="Arial"/>
          <w:sz w:val="20"/>
          <w:szCs w:val="20"/>
        </w:rPr>
        <w:t xml:space="preserve">, </w:t>
      </w:r>
      <w:r w:rsidR="007B61F4">
        <w:rPr>
          <w:rFonts w:ascii="Arial" w:hAnsi="Arial"/>
          <w:sz w:val="20"/>
          <w:szCs w:val="20"/>
        </w:rPr>
        <w:t>while also enabling them to strengthen their awareness, understanding and ownership of the LAPs</w:t>
      </w:r>
      <w:r w:rsidRPr="00AB6739">
        <w:rPr>
          <w:rFonts w:ascii="Arial" w:hAnsi="Arial"/>
          <w:sz w:val="20"/>
          <w:szCs w:val="20"/>
        </w:rPr>
        <w:t>. Training</w:t>
      </w:r>
      <w:r w:rsidR="007B61F4">
        <w:rPr>
          <w:rFonts w:ascii="Arial" w:hAnsi="Arial"/>
          <w:sz w:val="20"/>
          <w:szCs w:val="20"/>
        </w:rPr>
        <w:t xml:space="preserve"> sessions</w:t>
      </w:r>
      <w:r w:rsidRPr="00AB6739">
        <w:rPr>
          <w:rFonts w:ascii="Arial" w:hAnsi="Arial"/>
          <w:sz w:val="20"/>
          <w:szCs w:val="20"/>
        </w:rPr>
        <w:t xml:space="preserve"> will be tailored to the needs of each stakeholder group, ensuring practical relevance and alignment with their mandates under the NAP and LAPs.</w:t>
      </w:r>
    </w:p>
    <w:p w14:paraId="74C29662" w14:textId="29A1B873" w:rsidR="00374054" w:rsidRPr="00AB6739" w:rsidRDefault="00374054" w:rsidP="00374054">
      <w:pPr>
        <w:spacing w:after="120" w:line="240" w:lineRule="auto"/>
        <w:jc w:val="both"/>
        <w:rPr>
          <w:rFonts w:ascii="Arial" w:hAnsi="Arial"/>
          <w:sz w:val="20"/>
          <w:szCs w:val="20"/>
        </w:rPr>
      </w:pPr>
      <w:r w:rsidRPr="00AB6739">
        <w:rPr>
          <w:rFonts w:ascii="Arial" w:hAnsi="Arial"/>
          <w:sz w:val="20"/>
          <w:szCs w:val="20"/>
        </w:rPr>
        <w:t>By consolidating training, engagement and awareness under a single, structured platform, this activity will ensure coherent capacity building across all levels of adaptation governance, avoid duplication, and build sustainable foundations for Mozambique’s long-term climate resilience.</w:t>
      </w:r>
    </w:p>
    <w:p w14:paraId="62750469" w14:textId="4660B5CD" w:rsidR="000A7984" w:rsidRPr="004C0771" w:rsidRDefault="000A7984" w:rsidP="00374054">
      <w:pPr>
        <w:spacing w:after="120" w:line="240" w:lineRule="auto"/>
        <w:jc w:val="both"/>
        <w:rPr>
          <w:rFonts w:ascii="Arial" w:hAnsi="Arial"/>
          <w:sz w:val="20"/>
          <w:szCs w:val="20"/>
        </w:rPr>
      </w:pPr>
    </w:p>
    <w:p w14:paraId="6693CC0E" w14:textId="62B7A12B" w:rsidR="0012178F" w:rsidRPr="004C0771" w:rsidRDefault="002B7EEB" w:rsidP="0012178F">
      <w:pPr>
        <w:spacing w:after="120"/>
        <w:jc w:val="both"/>
        <w:rPr>
          <w:rFonts w:ascii="Arial" w:hAnsi="Arial"/>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12178F" w:rsidRPr="004C0771">
        <w:rPr>
          <w:rFonts w:ascii="Arial" w:hAnsi="Arial"/>
          <w:sz w:val="20"/>
          <w:szCs w:val="20"/>
        </w:rPr>
        <w:t xml:space="preserve">This activity addresses the barrier of </w:t>
      </w:r>
      <w:r w:rsidR="00167220">
        <w:rPr>
          <w:rFonts w:ascii="Arial" w:hAnsi="Arial"/>
          <w:b/>
          <w:bCs/>
          <w:sz w:val="20"/>
          <w:szCs w:val="20"/>
        </w:rPr>
        <w:t>Limited</w:t>
      </w:r>
      <w:r w:rsidR="00167220" w:rsidRPr="00FB0533">
        <w:rPr>
          <w:rFonts w:ascii="Arial" w:hAnsi="Arial"/>
          <w:b/>
          <w:bCs/>
          <w:sz w:val="20"/>
          <w:szCs w:val="20"/>
        </w:rPr>
        <w:t xml:space="preserve"> </w:t>
      </w:r>
      <w:r w:rsidR="00167220" w:rsidRPr="000F39D1">
        <w:rPr>
          <w:rFonts w:ascii="Arial" w:hAnsi="Arial"/>
          <w:b/>
          <w:bCs/>
          <w:sz w:val="20"/>
          <w:szCs w:val="20"/>
        </w:rPr>
        <w:t>s</w:t>
      </w:r>
      <w:r w:rsidR="00167220" w:rsidRPr="00FB0533">
        <w:rPr>
          <w:rFonts w:ascii="Arial" w:hAnsi="Arial"/>
          <w:b/>
          <w:bCs/>
          <w:sz w:val="20"/>
          <w:szCs w:val="20"/>
        </w:rPr>
        <w:t xml:space="preserve">takeholder </w:t>
      </w:r>
      <w:r w:rsidR="00167220" w:rsidRPr="000F39D1">
        <w:rPr>
          <w:rFonts w:ascii="Arial" w:hAnsi="Arial"/>
          <w:b/>
          <w:bCs/>
          <w:sz w:val="20"/>
          <w:szCs w:val="20"/>
        </w:rPr>
        <w:t>k</w:t>
      </w:r>
      <w:r w:rsidR="00167220" w:rsidRPr="00FB0533">
        <w:rPr>
          <w:rFonts w:ascii="Arial" w:hAnsi="Arial"/>
          <w:b/>
          <w:bCs/>
          <w:sz w:val="20"/>
          <w:szCs w:val="20"/>
        </w:rPr>
        <w:t xml:space="preserve">nowledge, </w:t>
      </w:r>
      <w:r w:rsidR="00167220" w:rsidRPr="000F39D1">
        <w:rPr>
          <w:rFonts w:ascii="Arial" w:hAnsi="Arial"/>
          <w:b/>
          <w:bCs/>
          <w:sz w:val="20"/>
          <w:szCs w:val="20"/>
        </w:rPr>
        <w:t>e</w:t>
      </w:r>
      <w:r w:rsidR="00167220" w:rsidRPr="00FB0533">
        <w:rPr>
          <w:rFonts w:ascii="Arial" w:hAnsi="Arial"/>
          <w:b/>
          <w:bCs/>
          <w:sz w:val="20"/>
          <w:szCs w:val="20"/>
        </w:rPr>
        <w:t xml:space="preserve">ngagement and </w:t>
      </w:r>
      <w:r w:rsidR="00167220" w:rsidRPr="000F39D1">
        <w:rPr>
          <w:rFonts w:ascii="Arial" w:hAnsi="Arial"/>
          <w:b/>
          <w:bCs/>
          <w:sz w:val="20"/>
          <w:szCs w:val="20"/>
        </w:rPr>
        <w:t>a</w:t>
      </w:r>
      <w:r w:rsidR="00167220" w:rsidRPr="00FB0533">
        <w:rPr>
          <w:rFonts w:ascii="Arial" w:hAnsi="Arial"/>
          <w:b/>
          <w:bCs/>
          <w:sz w:val="20"/>
          <w:szCs w:val="20"/>
        </w:rPr>
        <w:t xml:space="preserve">wareness in </w:t>
      </w:r>
      <w:r w:rsidR="00167220" w:rsidRPr="000F39D1">
        <w:rPr>
          <w:rFonts w:ascii="Arial" w:hAnsi="Arial"/>
          <w:b/>
          <w:bCs/>
          <w:sz w:val="20"/>
          <w:szCs w:val="20"/>
        </w:rPr>
        <w:t>a</w:t>
      </w:r>
      <w:r w:rsidR="00167220" w:rsidRPr="00FB0533">
        <w:rPr>
          <w:rFonts w:ascii="Arial" w:hAnsi="Arial"/>
          <w:b/>
          <w:bCs/>
          <w:sz w:val="20"/>
          <w:szCs w:val="20"/>
        </w:rPr>
        <w:t xml:space="preserve">daptation </w:t>
      </w:r>
      <w:r w:rsidR="00167220" w:rsidRPr="000F39D1">
        <w:rPr>
          <w:rFonts w:ascii="Arial" w:hAnsi="Arial"/>
          <w:b/>
          <w:bCs/>
          <w:sz w:val="20"/>
          <w:szCs w:val="20"/>
        </w:rPr>
        <w:t>p</w:t>
      </w:r>
      <w:r w:rsidR="00167220" w:rsidRPr="00FB0533">
        <w:rPr>
          <w:rFonts w:ascii="Arial" w:hAnsi="Arial"/>
          <w:b/>
          <w:bCs/>
          <w:sz w:val="20"/>
          <w:szCs w:val="20"/>
        </w:rPr>
        <w:t>lanning</w:t>
      </w:r>
      <w:r w:rsidR="00167220" w:rsidRPr="004C0771" w:rsidDel="00167220">
        <w:rPr>
          <w:rFonts w:ascii="Arial" w:hAnsi="Arial"/>
          <w:b/>
          <w:bCs/>
          <w:sz w:val="20"/>
          <w:szCs w:val="20"/>
        </w:rPr>
        <w:t xml:space="preserve"> </w:t>
      </w:r>
      <w:r w:rsidR="0012178F" w:rsidRPr="004C0771">
        <w:rPr>
          <w:rFonts w:ascii="Arial" w:hAnsi="Arial"/>
          <w:b/>
          <w:bCs/>
          <w:sz w:val="20"/>
          <w:szCs w:val="20"/>
        </w:rPr>
        <w:t xml:space="preserve">(Barrier </w:t>
      </w:r>
      <w:r w:rsidR="00A1635A">
        <w:rPr>
          <w:rFonts w:ascii="Arial" w:hAnsi="Arial"/>
          <w:b/>
          <w:bCs/>
          <w:sz w:val="20"/>
          <w:szCs w:val="20"/>
        </w:rPr>
        <w:t>3.1.</w:t>
      </w:r>
      <w:r w:rsidR="0012178F" w:rsidRPr="004C0771">
        <w:rPr>
          <w:rFonts w:ascii="Arial" w:hAnsi="Arial"/>
          <w:b/>
          <w:bCs/>
          <w:sz w:val="20"/>
          <w:szCs w:val="20"/>
        </w:rPr>
        <w:t>4)</w:t>
      </w:r>
      <w:r w:rsidR="0012178F" w:rsidRPr="004C0771">
        <w:rPr>
          <w:rFonts w:ascii="Arial" w:hAnsi="Arial"/>
          <w:sz w:val="20"/>
          <w:szCs w:val="20"/>
        </w:rPr>
        <w:t xml:space="preserve"> by creating a comprehensive stakeholder engagement framework that ensures inclusivity and active participation from diverse groups. It also contributes to overcoming </w:t>
      </w:r>
      <w:r w:rsidR="00217524" w:rsidRPr="003065D2">
        <w:rPr>
          <w:rFonts w:ascii="Arial" w:hAnsi="Arial"/>
          <w:b/>
          <w:bCs/>
          <w:sz w:val="20"/>
          <w:szCs w:val="20"/>
        </w:rPr>
        <w:t>Weak inter- and intra-institutional coordination and decision-making mechanisms for adaptation</w:t>
      </w:r>
      <w:r w:rsidR="00217524" w:rsidRPr="004C0771" w:rsidDel="00217524">
        <w:rPr>
          <w:rFonts w:ascii="Arial" w:hAnsi="Arial"/>
          <w:b/>
          <w:bCs/>
          <w:sz w:val="20"/>
          <w:szCs w:val="20"/>
        </w:rPr>
        <w:t xml:space="preserve"> </w:t>
      </w:r>
      <w:r w:rsidR="0012178F" w:rsidRPr="004C0771">
        <w:rPr>
          <w:rFonts w:ascii="Arial" w:hAnsi="Arial"/>
          <w:b/>
          <w:bCs/>
          <w:sz w:val="20"/>
          <w:szCs w:val="20"/>
        </w:rPr>
        <w:t xml:space="preserve">(Barrier </w:t>
      </w:r>
      <w:r w:rsidR="0034631B">
        <w:rPr>
          <w:rFonts w:ascii="Arial" w:hAnsi="Arial"/>
          <w:b/>
          <w:bCs/>
          <w:sz w:val="20"/>
          <w:szCs w:val="20"/>
        </w:rPr>
        <w:t>3.1.3</w:t>
      </w:r>
      <w:r w:rsidR="0012178F" w:rsidRPr="004C0771">
        <w:rPr>
          <w:rFonts w:ascii="Arial" w:hAnsi="Arial"/>
          <w:b/>
          <w:bCs/>
          <w:sz w:val="20"/>
          <w:szCs w:val="20"/>
        </w:rPr>
        <w:t>)</w:t>
      </w:r>
      <w:r w:rsidR="0012178F" w:rsidRPr="004C0771">
        <w:rPr>
          <w:rFonts w:ascii="Arial" w:hAnsi="Arial"/>
          <w:sz w:val="20"/>
          <w:szCs w:val="20"/>
        </w:rPr>
        <w:t xml:space="preserve"> by formalizing agreements and establishing consistent collaboration mechanisms across sectors.</w:t>
      </w:r>
      <w:r w:rsidR="00A109A4">
        <w:rPr>
          <w:rFonts w:ascii="Arial" w:hAnsi="Arial"/>
          <w:sz w:val="20"/>
          <w:szCs w:val="20"/>
        </w:rPr>
        <w:t xml:space="preserve"> </w:t>
      </w:r>
      <w:r w:rsidR="00A109A4" w:rsidRPr="00A109A4">
        <w:rPr>
          <w:rFonts w:ascii="Arial" w:hAnsi="Arial"/>
          <w:sz w:val="20"/>
          <w:szCs w:val="20"/>
        </w:rPr>
        <w:t>Furthermore, this activity helps</w:t>
      </w:r>
      <w:r w:rsidR="003C15AD">
        <w:rPr>
          <w:rFonts w:ascii="Arial" w:hAnsi="Arial"/>
          <w:sz w:val="20"/>
          <w:szCs w:val="20"/>
        </w:rPr>
        <w:t xml:space="preserve"> to</w:t>
      </w:r>
      <w:r w:rsidR="00A109A4" w:rsidRPr="00A109A4">
        <w:rPr>
          <w:rFonts w:ascii="Arial" w:hAnsi="Arial"/>
          <w:sz w:val="20"/>
          <w:szCs w:val="20"/>
        </w:rPr>
        <w:t xml:space="preserve"> mitigate the </w:t>
      </w:r>
      <w:r w:rsidR="00AB57A2">
        <w:rPr>
          <w:rFonts w:ascii="Arial" w:hAnsi="Arial"/>
          <w:b/>
          <w:bCs/>
          <w:sz w:val="20"/>
          <w:szCs w:val="20"/>
        </w:rPr>
        <w:t xml:space="preserve">limited sector adaptation planning </w:t>
      </w:r>
      <w:r w:rsidR="00FB5F75">
        <w:rPr>
          <w:rFonts w:ascii="Arial" w:hAnsi="Arial"/>
          <w:b/>
          <w:bCs/>
          <w:sz w:val="20"/>
          <w:szCs w:val="20"/>
        </w:rPr>
        <w:t>and fragmented integration</w:t>
      </w:r>
      <w:r w:rsidR="00A109A4" w:rsidRPr="00A109A4">
        <w:rPr>
          <w:rFonts w:ascii="Arial" w:hAnsi="Arial"/>
          <w:b/>
          <w:bCs/>
          <w:sz w:val="20"/>
          <w:szCs w:val="20"/>
        </w:rPr>
        <w:t xml:space="preserve"> (Barrier </w:t>
      </w:r>
      <w:r w:rsidR="000318C5">
        <w:rPr>
          <w:rFonts w:ascii="Arial" w:hAnsi="Arial"/>
          <w:b/>
          <w:bCs/>
          <w:sz w:val="20"/>
          <w:szCs w:val="20"/>
        </w:rPr>
        <w:t>3.1.1</w:t>
      </w:r>
      <w:r w:rsidR="00A109A4" w:rsidRPr="00A109A4">
        <w:rPr>
          <w:rFonts w:ascii="Arial" w:hAnsi="Arial"/>
          <w:b/>
          <w:bCs/>
          <w:sz w:val="20"/>
          <w:szCs w:val="20"/>
        </w:rPr>
        <w:t>)</w:t>
      </w:r>
      <w:r w:rsidR="00A109A4" w:rsidRPr="00A109A4">
        <w:rPr>
          <w:rFonts w:ascii="Arial" w:hAnsi="Arial"/>
          <w:sz w:val="20"/>
          <w:szCs w:val="20"/>
        </w:rPr>
        <w:t xml:space="preserve"> by </w:t>
      </w:r>
      <w:r w:rsidR="00A109A4" w:rsidRPr="00A109A4">
        <w:rPr>
          <w:rFonts w:ascii="Arial" w:hAnsi="Arial"/>
          <w:b/>
          <w:bCs/>
          <w:sz w:val="20"/>
          <w:szCs w:val="20"/>
        </w:rPr>
        <w:t>facilitating science-to-policy dialogue on climate adaptation</w:t>
      </w:r>
      <w:r w:rsidR="00A109A4" w:rsidRPr="00A109A4">
        <w:rPr>
          <w:rFonts w:ascii="Arial" w:hAnsi="Arial"/>
          <w:sz w:val="20"/>
          <w:szCs w:val="20"/>
        </w:rPr>
        <w:t xml:space="preserve">, promoting </w:t>
      </w:r>
      <w:r w:rsidR="00A109A4" w:rsidRPr="00A109A4">
        <w:rPr>
          <w:rFonts w:ascii="Arial" w:hAnsi="Arial"/>
          <w:b/>
          <w:bCs/>
          <w:sz w:val="20"/>
          <w:szCs w:val="20"/>
        </w:rPr>
        <w:t>synergies across stakeholders</w:t>
      </w:r>
      <w:r w:rsidR="00A109A4" w:rsidRPr="00A109A4">
        <w:rPr>
          <w:rFonts w:ascii="Arial" w:hAnsi="Arial"/>
          <w:sz w:val="20"/>
          <w:szCs w:val="20"/>
        </w:rPr>
        <w:t xml:space="preserve"> and ensuring that adaptation strategies </w:t>
      </w:r>
      <w:r w:rsidR="00A109A4" w:rsidRPr="00A109A4">
        <w:rPr>
          <w:rFonts w:ascii="Arial" w:hAnsi="Arial"/>
          <w:b/>
          <w:bCs/>
          <w:sz w:val="20"/>
          <w:szCs w:val="20"/>
        </w:rPr>
        <w:t>integrate scientific insights, policy frameworks and practical implementation</w:t>
      </w:r>
      <w:r w:rsidR="00A109A4" w:rsidRPr="00A109A4">
        <w:rPr>
          <w:rFonts w:ascii="Arial" w:hAnsi="Arial"/>
          <w:sz w:val="20"/>
          <w:szCs w:val="20"/>
        </w:rPr>
        <w:t>.</w:t>
      </w:r>
    </w:p>
    <w:p w14:paraId="4F083570" w14:textId="77777777" w:rsidR="0012178F" w:rsidRPr="004C0771" w:rsidRDefault="0012178F" w:rsidP="0012178F">
      <w:pPr>
        <w:spacing w:after="0" w:line="240" w:lineRule="auto"/>
        <w:jc w:val="both"/>
        <w:rPr>
          <w:rFonts w:ascii="Arial" w:hAnsi="Arial"/>
          <w:i/>
          <w:iCs/>
          <w:sz w:val="20"/>
          <w:szCs w:val="20"/>
        </w:rPr>
      </w:pPr>
      <w:r w:rsidRPr="004C0771">
        <w:rPr>
          <w:rFonts w:ascii="Arial" w:hAnsi="Arial"/>
          <w:i/>
          <w:iCs/>
          <w:sz w:val="20"/>
          <w:szCs w:val="20"/>
        </w:rPr>
        <w:lastRenderedPageBreak/>
        <w:t>By strengthening stakeholder engagement and raising awareness, Mozambique will ensure that adaptation strategies are transparent, widely supported, and effectively implemented. These measures will help build trust, foster partnerships, and enhance the sustainability of adaptation efforts.</w:t>
      </w:r>
    </w:p>
    <w:p w14:paraId="650AFF90" w14:textId="77777777" w:rsidR="002B7EEB" w:rsidRPr="004C0771" w:rsidRDefault="002B7EEB" w:rsidP="00486EEF">
      <w:pPr>
        <w:spacing w:after="0" w:line="240" w:lineRule="auto"/>
        <w:jc w:val="both"/>
        <w:rPr>
          <w:rFonts w:ascii="Arial" w:hAnsi="Arial"/>
          <w:sz w:val="20"/>
          <w:szCs w:val="20"/>
        </w:rPr>
      </w:pPr>
    </w:p>
    <w:p w14:paraId="5C236DCD" w14:textId="77777777" w:rsidR="00756CB3" w:rsidRPr="004C0771" w:rsidRDefault="00756CB3" w:rsidP="00486EEF">
      <w:pPr>
        <w:spacing w:after="0" w:line="240" w:lineRule="auto"/>
        <w:jc w:val="both"/>
        <w:rPr>
          <w:rFonts w:ascii="Arial" w:hAnsi="Arial"/>
          <w:sz w:val="20"/>
          <w:szCs w:val="20"/>
        </w:rPr>
      </w:pPr>
      <w:r w:rsidRPr="004C0771">
        <w:rPr>
          <w:rFonts w:ascii="Arial" w:hAnsi="Arial"/>
          <w:sz w:val="20"/>
          <w:szCs w:val="20"/>
        </w:rPr>
        <w:t>Proposed sub-activities:</w:t>
      </w:r>
    </w:p>
    <w:p w14:paraId="56384A68" w14:textId="77777777" w:rsidR="00756CB3" w:rsidRPr="004C0771" w:rsidRDefault="00756CB3" w:rsidP="00486EEF">
      <w:pPr>
        <w:spacing w:after="0" w:line="240" w:lineRule="auto"/>
        <w:jc w:val="both"/>
        <w:rPr>
          <w:rFonts w:ascii="Arial" w:hAnsi="Arial"/>
          <w:sz w:val="20"/>
          <w:szCs w:val="20"/>
        </w:rPr>
      </w:pPr>
    </w:p>
    <w:p w14:paraId="668A787E" w14:textId="4C7DD176" w:rsidR="00DC3DFB" w:rsidRPr="004C0771" w:rsidRDefault="0062526E" w:rsidP="00EB3EC0">
      <w:pPr>
        <w:pStyle w:val="ListParagraph"/>
        <w:numPr>
          <w:ilvl w:val="0"/>
          <w:numId w:val="28"/>
        </w:numPr>
        <w:spacing w:after="120" w:line="240" w:lineRule="auto"/>
        <w:contextualSpacing w:val="0"/>
        <w:jc w:val="both"/>
        <w:rPr>
          <w:rFonts w:ascii="Arial" w:hAnsi="Arial"/>
          <w:sz w:val="20"/>
          <w:szCs w:val="20"/>
        </w:rPr>
      </w:pPr>
      <w:bookmarkStart w:id="30" w:name="_Hlk184774057"/>
      <w:r w:rsidRPr="004C0771">
        <w:rPr>
          <w:rFonts w:ascii="Arial" w:hAnsi="Arial"/>
          <w:b/>
          <w:bCs/>
          <w:sz w:val="20"/>
          <w:szCs w:val="20"/>
          <w:u w:val="single"/>
        </w:rPr>
        <w:t>Sub-activity 3.1.4a</w:t>
      </w:r>
      <w:r w:rsidRPr="004C0771">
        <w:rPr>
          <w:rFonts w:ascii="Arial" w:hAnsi="Arial"/>
          <w:sz w:val="20"/>
          <w:szCs w:val="20"/>
        </w:rPr>
        <w:t xml:space="preserve"> - </w:t>
      </w:r>
      <w:r w:rsidR="00DC3DFB" w:rsidRPr="004C0771">
        <w:rPr>
          <w:rFonts w:ascii="Arial" w:hAnsi="Arial"/>
          <w:b/>
          <w:bCs/>
          <w:sz w:val="20"/>
          <w:szCs w:val="20"/>
        </w:rPr>
        <w:t>Design a comprehensive stakeholder engagement framework</w:t>
      </w:r>
      <w:r w:rsidR="00DC3DFB" w:rsidRPr="004C0771">
        <w:rPr>
          <w:rFonts w:ascii="Arial" w:hAnsi="Arial"/>
          <w:sz w:val="20"/>
          <w:szCs w:val="20"/>
        </w:rPr>
        <w:t xml:space="preserve"> - develop a framework for engaging stakeholders from diverse backgrounds, including government agencies, the private sector, civil society organizations, academia, media, and local communities. This framework will outline the roles and contributions of each stakeholder group in the adaptation planning process and provide guidelines for sustained engagement throughout implementation.</w:t>
      </w:r>
      <w:r w:rsidR="008A01B4">
        <w:rPr>
          <w:rFonts w:ascii="Arial" w:hAnsi="Arial"/>
          <w:sz w:val="20"/>
          <w:szCs w:val="20"/>
        </w:rPr>
        <w:t xml:space="preserve"> This activity focuses both on national and sub</w:t>
      </w:r>
      <w:r w:rsidR="008E2D05">
        <w:rPr>
          <w:rFonts w:ascii="Arial" w:hAnsi="Arial"/>
          <w:sz w:val="20"/>
          <w:szCs w:val="20"/>
        </w:rPr>
        <w:t xml:space="preserve">-national </w:t>
      </w:r>
      <w:r w:rsidR="005E49D9">
        <w:rPr>
          <w:rFonts w:ascii="Arial" w:hAnsi="Arial"/>
          <w:sz w:val="20"/>
          <w:szCs w:val="20"/>
        </w:rPr>
        <w:t>levels</w:t>
      </w:r>
      <w:r w:rsidR="008E2D05">
        <w:rPr>
          <w:rFonts w:ascii="Arial" w:hAnsi="Arial"/>
          <w:sz w:val="20"/>
          <w:szCs w:val="20"/>
        </w:rPr>
        <w:t xml:space="preserve">. </w:t>
      </w:r>
    </w:p>
    <w:p w14:paraId="693D727B" w14:textId="6926FF6D" w:rsidR="00DC3DFB" w:rsidRPr="004C0771" w:rsidRDefault="0062526E" w:rsidP="00EB3EC0">
      <w:pPr>
        <w:numPr>
          <w:ilvl w:val="0"/>
          <w:numId w:val="28"/>
        </w:numPr>
        <w:tabs>
          <w:tab w:val="num" w:pos="720"/>
        </w:tabs>
        <w:spacing w:after="120" w:line="240" w:lineRule="auto"/>
        <w:jc w:val="both"/>
        <w:rPr>
          <w:rFonts w:ascii="Arial" w:hAnsi="Arial"/>
          <w:sz w:val="20"/>
          <w:szCs w:val="20"/>
        </w:rPr>
      </w:pPr>
      <w:r w:rsidRPr="004C0771">
        <w:rPr>
          <w:rFonts w:ascii="Arial" w:hAnsi="Arial"/>
          <w:b/>
          <w:bCs/>
          <w:sz w:val="20"/>
          <w:szCs w:val="20"/>
          <w:u w:val="single"/>
        </w:rPr>
        <w:t>Sub-activity 3.1.4b</w:t>
      </w:r>
      <w:r w:rsidRPr="004C0771">
        <w:rPr>
          <w:rFonts w:ascii="Arial" w:hAnsi="Arial"/>
          <w:sz w:val="20"/>
          <w:szCs w:val="20"/>
        </w:rPr>
        <w:t xml:space="preserve"> - </w:t>
      </w:r>
      <w:r w:rsidR="00DC3DFB" w:rsidRPr="004C0771">
        <w:rPr>
          <w:rFonts w:ascii="Arial" w:hAnsi="Arial"/>
          <w:b/>
          <w:bCs/>
          <w:sz w:val="20"/>
          <w:szCs w:val="20"/>
        </w:rPr>
        <w:t xml:space="preserve">Conduct stakeholder mapping exercises to identify key participants - </w:t>
      </w:r>
      <w:r w:rsidR="00DC3DFB" w:rsidRPr="004C0771">
        <w:rPr>
          <w:rFonts w:ascii="Arial" w:hAnsi="Arial"/>
          <w:sz w:val="20"/>
          <w:szCs w:val="20"/>
        </w:rPr>
        <w:t>map relevant stakeholders across sectors, identifying influential actors, community representatives, and private sector entities that can contribute to Mozambique’s adaptation goals. This mapping will ensure comprehensive representation and help prioritize engagement efforts.</w:t>
      </w:r>
      <w:r w:rsidR="002D148B">
        <w:rPr>
          <w:rFonts w:ascii="Arial" w:hAnsi="Arial"/>
          <w:sz w:val="20"/>
          <w:szCs w:val="20"/>
        </w:rPr>
        <w:t xml:space="preserve"> This activity will primarily focus on the national level.</w:t>
      </w:r>
    </w:p>
    <w:p w14:paraId="755DCA6C" w14:textId="52B8144A" w:rsidR="00DC3DFB" w:rsidRPr="004C0771" w:rsidRDefault="0062526E" w:rsidP="00EB3EC0">
      <w:pPr>
        <w:numPr>
          <w:ilvl w:val="0"/>
          <w:numId w:val="28"/>
        </w:numPr>
        <w:tabs>
          <w:tab w:val="num" w:pos="720"/>
        </w:tabs>
        <w:spacing w:after="120" w:line="240" w:lineRule="auto"/>
        <w:jc w:val="both"/>
        <w:rPr>
          <w:rFonts w:ascii="Arial" w:hAnsi="Arial"/>
          <w:sz w:val="20"/>
          <w:szCs w:val="20"/>
        </w:rPr>
      </w:pPr>
      <w:r w:rsidRPr="004C0771">
        <w:rPr>
          <w:rFonts w:ascii="Arial" w:hAnsi="Arial"/>
          <w:b/>
          <w:bCs/>
          <w:sz w:val="20"/>
          <w:szCs w:val="20"/>
          <w:u w:val="single"/>
        </w:rPr>
        <w:t>Sub-activity 3.1.4c</w:t>
      </w:r>
      <w:r w:rsidRPr="004C0771">
        <w:rPr>
          <w:rFonts w:ascii="Arial" w:hAnsi="Arial"/>
          <w:sz w:val="20"/>
          <w:szCs w:val="20"/>
        </w:rPr>
        <w:t xml:space="preserve"> - </w:t>
      </w:r>
      <w:r w:rsidR="00DC3DFB" w:rsidRPr="004C0771">
        <w:rPr>
          <w:rFonts w:ascii="Arial" w:hAnsi="Arial"/>
          <w:b/>
          <w:bCs/>
          <w:sz w:val="20"/>
          <w:szCs w:val="20"/>
        </w:rPr>
        <w:t>Organize consultative workshops and forums to foster dialogue</w:t>
      </w:r>
      <w:r w:rsidR="00DC3DFB" w:rsidRPr="004C0771">
        <w:rPr>
          <w:rFonts w:ascii="Arial" w:hAnsi="Arial"/>
          <w:sz w:val="20"/>
          <w:szCs w:val="20"/>
        </w:rPr>
        <w:t xml:space="preserve"> - hold consultative workshops and forums that bring together stakeholders to discuss adaptation priorities, share insights, and foster collaboration. These engagements will facilitate knowledge exchange and ensure alignment on Mozambique’s adaptation strategies.</w:t>
      </w:r>
      <w:r w:rsidR="00D40768">
        <w:rPr>
          <w:rFonts w:ascii="Arial" w:hAnsi="Arial"/>
          <w:sz w:val="20"/>
          <w:szCs w:val="20"/>
        </w:rPr>
        <w:t xml:space="preserve"> This activity will undertake 10 consultative workshops</w:t>
      </w:r>
      <w:r w:rsidR="00ED5490">
        <w:rPr>
          <w:rFonts w:ascii="Arial" w:hAnsi="Arial"/>
          <w:sz w:val="20"/>
          <w:szCs w:val="20"/>
        </w:rPr>
        <w:t xml:space="preserve"> (2 per priority sector)</w:t>
      </w:r>
      <w:r w:rsidR="009D18BB">
        <w:rPr>
          <w:rFonts w:ascii="Arial" w:hAnsi="Arial"/>
          <w:sz w:val="20"/>
          <w:szCs w:val="20"/>
        </w:rPr>
        <w:t xml:space="preserve">, with each </w:t>
      </w:r>
      <w:r w:rsidR="009D18BB" w:rsidRPr="00AB6739">
        <w:rPr>
          <w:rFonts w:ascii="Arial" w:hAnsi="Arial"/>
          <w:sz w:val="20"/>
          <w:szCs w:val="20"/>
        </w:rPr>
        <w:t>engaging approximately 30–35 participants,</w:t>
      </w:r>
      <w:r w:rsidR="009D18BB">
        <w:rPr>
          <w:rFonts w:ascii="Arial" w:hAnsi="Arial"/>
          <w:sz w:val="20"/>
          <w:szCs w:val="20"/>
        </w:rPr>
        <w:t xml:space="preserve"> targeting 40% </w:t>
      </w:r>
      <w:r w:rsidR="00000D07">
        <w:rPr>
          <w:rFonts w:ascii="Arial" w:hAnsi="Arial"/>
          <w:sz w:val="20"/>
          <w:szCs w:val="20"/>
        </w:rPr>
        <w:t>female participation,</w:t>
      </w:r>
      <w:r w:rsidR="009D18BB" w:rsidRPr="00AB6739">
        <w:rPr>
          <w:rFonts w:ascii="Arial" w:hAnsi="Arial"/>
          <w:sz w:val="20"/>
          <w:szCs w:val="20"/>
        </w:rPr>
        <w:t xml:space="preserve"> including sector ministries, private sector actors, CSOs, vulnerable groups (women, youth), and academia, to validate adaptation priorities and promote inclusive dialogue</w:t>
      </w:r>
      <w:r w:rsidR="00000D07">
        <w:rPr>
          <w:rFonts w:ascii="Arial" w:hAnsi="Arial"/>
          <w:sz w:val="20"/>
          <w:szCs w:val="20"/>
        </w:rPr>
        <w:t>. This activity targets both the national and sub-national levels</w:t>
      </w:r>
      <w:r w:rsidR="000321BA">
        <w:rPr>
          <w:rFonts w:ascii="Arial" w:hAnsi="Arial"/>
          <w:sz w:val="20"/>
          <w:szCs w:val="20"/>
        </w:rPr>
        <w:t xml:space="preserve">. </w:t>
      </w:r>
    </w:p>
    <w:p w14:paraId="2A2B8719" w14:textId="609C207F" w:rsidR="00DC3DFB" w:rsidRDefault="0062526E" w:rsidP="00EB3EC0">
      <w:pPr>
        <w:numPr>
          <w:ilvl w:val="0"/>
          <w:numId w:val="28"/>
        </w:numPr>
        <w:tabs>
          <w:tab w:val="num" w:pos="720"/>
        </w:tabs>
        <w:spacing w:after="120" w:line="240" w:lineRule="auto"/>
        <w:jc w:val="both"/>
        <w:rPr>
          <w:rFonts w:ascii="Arial" w:hAnsi="Arial"/>
          <w:sz w:val="20"/>
          <w:szCs w:val="20"/>
        </w:rPr>
      </w:pPr>
      <w:r w:rsidRPr="004C0771">
        <w:rPr>
          <w:rFonts w:ascii="Arial" w:hAnsi="Arial"/>
          <w:b/>
          <w:bCs/>
          <w:sz w:val="20"/>
          <w:szCs w:val="20"/>
          <w:u w:val="single"/>
        </w:rPr>
        <w:t>Sub-activity 3.1.4d</w:t>
      </w:r>
      <w:r w:rsidRPr="004C0771">
        <w:rPr>
          <w:rFonts w:ascii="Arial" w:hAnsi="Arial"/>
          <w:sz w:val="20"/>
          <w:szCs w:val="20"/>
        </w:rPr>
        <w:t xml:space="preserve"> - </w:t>
      </w:r>
      <w:r w:rsidR="00DC3DFB" w:rsidRPr="004C0771">
        <w:rPr>
          <w:rFonts w:ascii="Arial" w:hAnsi="Arial"/>
          <w:b/>
          <w:bCs/>
          <w:sz w:val="20"/>
          <w:szCs w:val="20"/>
        </w:rPr>
        <w:t>Develop formal agreements with key stakeholders for sustained collaboration</w:t>
      </w:r>
      <w:r w:rsidRPr="004C0771">
        <w:rPr>
          <w:rFonts w:ascii="Arial" w:hAnsi="Arial"/>
          <w:sz w:val="20"/>
          <w:szCs w:val="20"/>
        </w:rPr>
        <w:t xml:space="preserve"> - c</w:t>
      </w:r>
      <w:r w:rsidR="00DC3DFB" w:rsidRPr="004C0771">
        <w:rPr>
          <w:rFonts w:ascii="Arial" w:hAnsi="Arial"/>
          <w:sz w:val="20"/>
          <w:szCs w:val="20"/>
        </w:rPr>
        <w:t>reate formalized partnership agreements with key stakeholders, establishing commitments to support and participate in adaptation planning and implementation. These agreements will lay the foundation for consistent collaboration across sectors and regions.</w:t>
      </w:r>
      <w:r w:rsidR="00AD6046">
        <w:rPr>
          <w:rFonts w:ascii="Arial" w:hAnsi="Arial"/>
          <w:sz w:val="20"/>
          <w:szCs w:val="20"/>
        </w:rPr>
        <w:t xml:space="preserve"> This activity works at national and sub-national levels. </w:t>
      </w:r>
    </w:p>
    <w:p w14:paraId="27A92CB7" w14:textId="212B1831" w:rsidR="004D0F60" w:rsidRPr="004D0F60" w:rsidRDefault="004D0F60" w:rsidP="004D0F60">
      <w:pPr>
        <w:pStyle w:val="ListParagraph"/>
        <w:spacing w:after="60" w:line="240" w:lineRule="auto"/>
        <w:ind w:left="360"/>
        <w:contextualSpacing w:val="0"/>
        <w:jc w:val="both"/>
        <w:rPr>
          <w:rFonts w:ascii="Arial" w:hAnsi="Arial"/>
          <w:sz w:val="20"/>
          <w:szCs w:val="20"/>
        </w:rPr>
      </w:pPr>
    </w:p>
    <w:p w14:paraId="62EA9948" w14:textId="0D4BCD2C" w:rsidR="00DC3DFB" w:rsidRPr="004C0771" w:rsidRDefault="0062526E" w:rsidP="00EB3EC0">
      <w:pPr>
        <w:numPr>
          <w:ilvl w:val="0"/>
          <w:numId w:val="28"/>
        </w:numPr>
        <w:tabs>
          <w:tab w:val="num" w:pos="720"/>
        </w:tabs>
        <w:spacing w:after="120" w:line="240" w:lineRule="auto"/>
        <w:jc w:val="both"/>
        <w:rPr>
          <w:rFonts w:ascii="Arial" w:hAnsi="Arial"/>
          <w:sz w:val="20"/>
          <w:szCs w:val="20"/>
        </w:rPr>
      </w:pPr>
      <w:r w:rsidRPr="004C0771">
        <w:rPr>
          <w:rFonts w:ascii="Arial" w:hAnsi="Arial"/>
          <w:b/>
          <w:bCs/>
          <w:sz w:val="20"/>
          <w:szCs w:val="20"/>
          <w:u w:val="single"/>
        </w:rPr>
        <w:t>Sub-activity 3.1.</w:t>
      </w:r>
      <w:r w:rsidR="00135EB3" w:rsidRPr="004C0771">
        <w:rPr>
          <w:rFonts w:ascii="Arial" w:hAnsi="Arial"/>
          <w:b/>
          <w:bCs/>
          <w:sz w:val="20"/>
          <w:szCs w:val="20"/>
          <w:u w:val="single"/>
        </w:rPr>
        <w:t>4</w:t>
      </w:r>
      <w:r w:rsidR="00FF1852">
        <w:rPr>
          <w:rFonts w:ascii="Arial" w:hAnsi="Arial"/>
          <w:b/>
          <w:bCs/>
          <w:sz w:val="20"/>
          <w:szCs w:val="20"/>
          <w:u w:val="single"/>
        </w:rPr>
        <w:t>e</w:t>
      </w:r>
      <w:r w:rsidR="00135EB3" w:rsidRPr="004C0771">
        <w:rPr>
          <w:rFonts w:ascii="Arial" w:hAnsi="Arial"/>
          <w:sz w:val="20"/>
          <w:szCs w:val="20"/>
        </w:rPr>
        <w:t xml:space="preserve"> </w:t>
      </w:r>
      <w:r w:rsidRPr="004C0771">
        <w:rPr>
          <w:rFonts w:ascii="Arial" w:hAnsi="Arial"/>
          <w:sz w:val="20"/>
          <w:szCs w:val="20"/>
        </w:rPr>
        <w:t xml:space="preserve">- </w:t>
      </w:r>
      <w:r w:rsidR="00DC3DFB" w:rsidRPr="004C0771">
        <w:rPr>
          <w:rFonts w:ascii="Arial" w:hAnsi="Arial"/>
          <w:b/>
          <w:bCs/>
          <w:sz w:val="20"/>
          <w:szCs w:val="20"/>
        </w:rPr>
        <w:t>Design and implement public awareness campaigns on adaptation priorities</w:t>
      </w:r>
      <w:r w:rsidRPr="004C0771">
        <w:rPr>
          <w:rFonts w:ascii="Arial" w:hAnsi="Arial"/>
          <w:sz w:val="20"/>
          <w:szCs w:val="20"/>
        </w:rPr>
        <w:t xml:space="preserve"> - l</w:t>
      </w:r>
      <w:r w:rsidR="00DC3DFB" w:rsidRPr="004C0771">
        <w:rPr>
          <w:rFonts w:ascii="Arial" w:hAnsi="Arial"/>
          <w:sz w:val="20"/>
          <w:szCs w:val="20"/>
        </w:rPr>
        <w:t>aunch public awareness campaigns to educate communities on climate adaptation’s importance, goals, and expected impacts. Tailored campaigns can include outreach through media, informational workshops, and community events to build support and understanding of adaptation initiatives.</w:t>
      </w:r>
      <w:r w:rsidR="00593B38">
        <w:rPr>
          <w:rFonts w:ascii="Arial" w:hAnsi="Arial"/>
          <w:sz w:val="20"/>
          <w:szCs w:val="20"/>
        </w:rPr>
        <w:t xml:space="preserve"> </w:t>
      </w:r>
    </w:p>
    <w:p w14:paraId="5D0738C5" w14:textId="300ABB65" w:rsidR="00DC3DFB" w:rsidRDefault="0062526E" w:rsidP="00EB3EC0">
      <w:pPr>
        <w:numPr>
          <w:ilvl w:val="0"/>
          <w:numId w:val="28"/>
        </w:numPr>
        <w:tabs>
          <w:tab w:val="num" w:pos="720"/>
        </w:tabs>
        <w:spacing w:after="0" w:line="240" w:lineRule="auto"/>
        <w:jc w:val="both"/>
        <w:rPr>
          <w:rFonts w:ascii="Arial" w:hAnsi="Arial"/>
          <w:sz w:val="20"/>
          <w:szCs w:val="20"/>
        </w:rPr>
      </w:pPr>
      <w:r w:rsidRPr="004C0771">
        <w:rPr>
          <w:rFonts w:ascii="Arial" w:hAnsi="Arial"/>
          <w:b/>
          <w:bCs/>
          <w:sz w:val="20"/>
          <w:szCs w:val="20"/>
          <w:u w:val="single"/>
        </w:rPr>
        <w:t>Sub-activity 3.1.</w:t>
      </w:r>
      <w:r w:rsidR="00135EB3" w:rsidRPr="004C0771">
        <w:rPr>
          <w:rFonts w:ascii="Arial" w:hAnsi="Arial"/>
          <w:b/>
          <w:bCs/>
          <w:sz w:val="20"/>
          <w:szCs w:val="20"/>
          <w:u w:val="single"/>
        </w:rPr>
        <w:t>4</w:t>
      </w:r>
      <w:r w:rsidR="00593B38">
        <w:rPr>
          <w:rFonts w:ascii="Arial" w:hAnsi="Arial"/>
          <w:b/>
          <w:bCs/>
          <w:sz w:val="20"/>
          <w:szCs w:val="20"/>
          <w:u w:val="single"/>
        </w:rPr>
        <w:t>f</w:t>
      </w:r>
      <w:r w:rsidR="00135EB3" w:rsidRPr="004C0771">
        <w:rPr>
          <w:rFonts w:ascii="Arial" w:hAnsi="Arial"/>
          <w:sz w:val="20"/>
          <w:szCs w:val="20"/>
        </w:rPr>
        <w:t xml:space="preserve"> </w:t>
      </w:r>
      <w:r w:rsidRPr="004C0771">
        <w:rPr>
          <w:rFonts w:ascii="Arial" w:hAnsi="Arial"/>
          <w:sz w:val="20"/>
          <w:szCs w:val="20"/>
        </w:rPr>
        <w:t xml:space="preserve">- </w:t>
      </w:r>
      <w:r w:rsidR="00DC3DFB" w:rsidRPr="004C0771">
        <w:rPr>
          <w:rFonts w:ascii="Arial" w:hAnsi="Arial"/>
          <w:b/>
          <w:bCs/>
          <w:sz w:val="20"/>
          <w:szCs w:val="20"/>
        </w:rPr>
        <w:t xml:space="preserve">Provide training sessions for stakeholders on </w:t>
      </w:r>
      <w:r w:rsidR="00C874E9" w:rsidRPr="00C874E9">
        <w:rPr>
          <w:rFonts w:ascii="Arial" w:hAnsi="Arial"/>
          <w:b/>
          <w:bCs/>
          <w:sz w:val="20"/>
          <w:szCs w:val="20"/>
        </w:rPr>
        <w:t>sectoral adaptation planning, policy integration and institutional coordination</w:t>
      </w:r>
      <w:r w:rsidR="00C874E9" w:rsidRPr="00AB6739">
        <w:rPr>
          <w:rFonts w:ascii="Arial" w:hAnsi="Arial"/>
          <w:sz w:val="20"/>
          <w:szCs w:val="20"/>
        </w:rPr>
        <w:t xml:space="preserve"> – deliver practical trainings to local government officials, sectoral agencies, and members of GIIMC/thematic working groups to strengthen their capacity to operationalize adaptation planning, implement adaptation policies, and coordinate adaptation efforts. Training will also cover basics of M&amp;E and adaptation tracking relevant to their mandates.</w:t>
      </w:r>
      <w:r w:rsidR="00840133">
        <w:rPr>
          <w:rFonts w:ascii="Arial" w:hAnsi="Arial"/>
          <w:sz w:val="20"/>
          <w:szCs w:val="20"/>
        </w:rPr>
        <w:t xml:space="preserve"> This activity will implement </w:t>
      </w:r>
      <w:r w:rsidR="00840133" w:rsidRPr="00AB6739">
        <w:rPr>
          <w:rFonts w:ascii="Arial" w:hAnsi="Arial"/>
          <w:sz w:val="20"/>
          <w:szCs w:val="20"/>
        </w:rPr>
        <w:t>10 one-day training sessions (split across national and local levels) targeting around 30–40 participants per session</w:t>
      </w:r>
      <w:r w:rsidR="00840133">
        <w:rPr>
          <w:rFonts w:ascii="Arial" w:hAnsi="Arial"/>
          <w:sz w:val="20"/>
          <w:szCs w:val="20"/>
        </w:rPr>
        <w:t>, including 40% female participation</w:t>
      </w:r>
      <w:r w:rsidR="00840133" w:rsidRPr="00AB6739">
        <w:rPr>
          <w:rFonts w:ascii="Arial" w:hAnsi="Arial"/>
          <w:sz w:val="20"/>
          <w:szCs w:val="20"/>
        </w:rPr>
        <w:t>. Training</w:t>
      </w:r>
      <w:r w:rsidR="00132512">
        <w:rPr>
          <w:rFonts w:ascii="Arial" w:hAnsi="Arial"/>
          <w:sz w:val="20"/>
          <w:szCs w:val="20"/>
        </w:rPr>
        <w:t xml:space="preserve"> sessions</w:t>
      </w:r>
      <w:r w:rsidR="00840133" w:rsidRPr="00AB6739">
        <w:rPr>
          <w:rFonts w:ascii="Arial" w:hAnsi="Arial"/>
          <w:sz w:val="20"/>
          <w:szCs w:val="20"/>
        </w:rPr>
        <w:t xml:space="preserve"> will focus on adaptation planning, policy integration, institutional coordination, and monitoring and evaluation basics</w:t>
      </w:r>
      <w:r w:rsidR="00367BB3">
        <w:rPr>
          <w:rFonts w:ascii="Arial" w:hAnsi="Arial"/>
          <w:sz w:val="20"/>
          <w:szCs w:val="20"/>
        </w:rPr>
        <w:t>.</w:t>
      </w:r>
    </w:p>
    <w:p w14:paraId="69D830A2" w14:textId="77777777" w:rsidR="00A32502" w:rsidRPr="004C0771" w:rsidRDefault="00A32502" w:rsidP="00A32502">
      <w:pPr>
        <w:tabs>
          <w:tab w:val="num" w:pos="720"/>
        </w:tabs>
        <w:spacing w:after="0" w:line="240" w:lineRule="auto"/>
        <w:ind w:left="360"/>
        <w:jc w:val="both"/>
        <w:rPr>
          <w:rFonts w:ascii="Arial" w:hAnsi="Arial"/>
          <w:sz w:val="20"/>
          <w:szCs w:val="20"/>
        </w:rPr>
      </w:pPr>
    </w:p>
    <w:p w14:paraId="7919C0B2" w14:textId="26C3E430" w:rsidR="00DC3DFB" w:rsidRDefault="0062526E" w:rsidP="00EB3EC0">
      <w:pPr>
        <w:numPr>
          <w:ilvl w:val="0"/>
          <w:numId w:val="28"/>
        </w:numPr>
        <w:tabs>
          <w:tab w:val="num" w:pos="720"/>
        </w:tabs>
        <w:spacing w:after="0" w:line="240" w:lineRule="auto"/>
        <w:jc w:val="both"/>
        <w:rPr>
          <w:rFonts w:ascii="Arial" w:hAnsi="Arial"/>
          <w:sz w:val="20"/>
          <w:szCs w:val="20"/>
        </w:rPr>
      </w:pPr>
      <w:r w:rsidRPr="004C0771">
        <w:rPr>
          <w:rFonts w:ascii="Arial" w:hAnsi="Arial"/>
          <w:b/>
          <w:bCs/>
          <w:sz w:val="20"/>
          <w:szCs w:val="20"/>
          <w:u w:val="single"/>
        </w:rPr>
        <w:t>Sub-activity 3.1.</w:t>
      </w:r>
      <w:r w:rsidR="00135EB3" w:rsidRPr="004C0771">
        <w:rPr>
          <w:rFonts w:ascii="Arial" w:hAnsi="Arial"/>
          <w:b/>
          <w:bCs/>
          <w:sz w:val="20"/>
          <w:szCs w:val="20"/>
          <w:u w:val="single"/>
        </w:rPr>
        <w:t>4</w:t>
      </w:r>
      <w:r w:rsidR="00593B38">
        <w:rPr>
          <w:rFonts w:ascii="Arial" w:hAnsi="Arial"/>
          <w:b/>
          <w:bCs/>
          <w:sz w:val="20"/>
          <w:szCs w:val="20"/>
          <w:u w:val="single"/>
        </w:rPr>
        <w:t>g</w:t>
      </w:r>
      <w:r w:rsidR="00135EB3" w:rsidRPr="004C0771">
        <w:rPr>
          <w:rFonts w:ascii="Arial" w:hAnsi="Arial"/>
          <w:sz w:val="20"/>
          <w:szCs w:val="20"/>
        </w:rPr>
        <w:t xml:space="preserve"> </w:t>
      </w:r>
      <w:r w:rsidRPr="004C0771">
        <w:rPr>
          <w:rFonts w:ascii="Arial" w:hAnsi="Arial"/>
          <w:sz w:val="20"/>
          <w:szCs w:val="20"/>
        </w:rPr>
        <w:t xml:space="preserve">- </w:t>
      </w:r>
      <w:r w:rsidR="00DC3DFB" w:rsidRPr="004C0771">
        <w:rPr>
          <w:rFonts w:ascii="Arial" w:hAnsi="Arial"/>
          <w:b/>
          <w:bCs/>
          <w:sz w:val="20"/>
          <w:szCs w:val="20"/>
        </w:rPr>
        <w:t>Facilitate space for science-to-policy dialog</w:t>
      </w:r>
      <w:r w:rsidR="00997840">
        <w:rPr>
          <w:rFonts w:ascii="Arial" w:hAnsi="Arial"/>
          <w:b/>
          <w:bCs/>
          <w:sz w:val="20"/>
          <w:szCs w:val="20"/>
        </w:rPr>
        <w:t>ue</w:t>
      </w:r>
      <w:r w:rsidR="00DC3DFB" w:rsidRPr="004C0771">
        <w:rPr>
          <w:rFonts w:ascii="Arial" w:hAnsi="Arial"/>
          <w:b/>
          <w:bCs/>
          <w:sz w:val="20"/>
          <w:szCs w:val="20"/>
        </w:rPr>
        <w:t xml:space="preserve"> on climate change adaptation – </w:t>
      </w:r>
      <w:r w:rsidR="00DC3DFB" w:rsidRPr="004C0771">
        <w:rPr>
          <w:rFonts w:ascii="Arial" w:hAnsi="Arial"/>
          <w:sz w:val="20"/>
          <w:szCs w:val="20"/>
        </w:rPr>
        <w:t>establish dialog</w:t>
      </w:r>
      <w:r w:rsidR="00997840">
        <w:rPr>
          <w:rFonts w:ascii="Arial" w:hAnsi="Arial"/>
          <w:sz w:val="20"/>
          <w:szCs w:val="20"/>
        </w:rPr>
        <w:t>ue</w:t>
      </w:r>
      <w:r w:rsidR="00DC3DFB" w:rsidRPr="004C0771">
        <w:rPr>
          <w:rFonts w:ascii="Arial" w:hAnsi="Arial"/>
          <w:sz w:val="20"/>
          <w:szCs w:val="20"/>
        </w:rPr>
        <w:t xml:space="preserve"> spaces where researchers, policymakers, and communities meet to discuss climate change adaptation science, policy</w:t>
      </w:r>
      <w:r w:rsidR="00EC5271" w:rsidRPr="004C0771">
        <w:rPr>
          <w:rFonts w:ascii="Arial" w:hAnsi="Arial"/>
          <w:sz w:val="20"/>
          <w:szCs w:val="20"/>
        </w:rPr>
        <w:t>;</w:t>
      </w:r>
      <w:r w:rsidR="00DC3DFB" w:rsidRPr="004C0771">
        <w:rPr>
          <w:rFonts w:ascii="Arial" w:hAnsi="Arial"/>
          <w:sz w:val="20"/>
          <w:szCs w:val="20"/>
        </w:rPr>
        <w:t xml:space="preserve"> and practice. Promote synergies and positive feedback among the key stakeholders.</w:t>
      </w:r>
      <w:r w:rsidR="00BA0D31">
        <w:rPr>
          <w:rFonts w:ascii="Arial" w:hAnsi="Arial"/>
          <w:sz w:val="20"/>
          <w:szCs w:val="20"/>
        </w:rPr>
        <w:t xml:space="preserve"> Under this activity there will be </w:t>
      </w:r>
      <w:r w:rsidR="00917955">
        <w:rPr>
          <w:rFonts w:ascii="Arial" w:hAnsi="Arial"/>
          <w:sz w:val="20"/>
          <w:szCs w:val="20"/>
        </w:rPr>
        <w:t>ten one-day dialogues (two for each of the five priority sectors)</w:t>
      </w:r>
      <w:r w:rsidR="002273CB">
        <w:rPr>
          <w:rFonts w:ascii="Arial" w:hAnsi="Arial"/>
          <w:sz w:val="20"/>
          <w:szCs w:val="20"/>
        </w:rPr>
        <w:t xml:space="preserve">, with 40 people per event, targeting 40% female participation. </w:t>
      </w:r>
    </w:p>
    <w:p w14:paraId="5AB7939E" w14:textId="77777777" w:rsidR="002C6A4F" w:rsidRPr="004C0771" w:rsidRDefault="002C6A4F" w:rsidP="002C6A4F">
      <w:pPr>
        <w:tabs>
          <w:tab w:val="num" w:pos="720"/>
        </w:tabs>
        <w:spacing w:after="0" w:line="240" w:lineRule="auto"/>
        <w:ind w:left="360"/>
        <w:jc w:val="both"/>
        <w:rPr>
          <w:rFonts w:ascii="Arial" w:hAnsi="Arial"/>
          <w:sz w:val="20"/>
          <w:szCs w:val="20"/>
        </w:rPr>
      </w:pPr>
    </w:p>
    <w:bookmarkEnd w:id="30"/>
    <w:p w14:paraId="7FFB6A29" w14:textId="77777777" w:rsidR="0062526E" w:rsidRPr="004C0771" w:rsidRDefault="0062526E" w:rsidP="00EC5271">
      <w:pPr>
        <w:spacing w:after="60" w:line="240" w:lineRule="auto"/>
        <w:jc w:val="both"/>
        <w:rPr>
          <w:rFonts w:ascii="Arial" w:hAnsi="Arial"/>
          <w:b/>
          <w:bCs/>
          <w:sz w:val="20"/>
          <w:szCs w:val="20"/>
          <w:u w:val="single"/>
        </w:rPr>
      </w:pPr>
      <w:r w:rsidRPr="004C0771">
        <w:rPr>
          <w:rFonts w:ascii="Arial" w:hAnsi="Arial"/>
          <w:b/>
          <w:bCs/>
          <w:sz w:val="20"/>
          <w:szCs w:val="20"/>
          <w:u w:val="single"/>
        </w:rPr>
        <w:t>Deliverables</w:t>
      </w:r>
    </w:p>
    <w:p w14:paraId="20A5E73E" w14:textId="25CEA8BF" w:rsidR="0058222F" w:rsidRDefault="0058222F" w:rsidP="00AB6739">
      <w:pPr>
        <w:pStyle w:val="ListParagraph"/>
        <w:numPr>
          <w:ilvl w:val="0"/>
          <w:numId w:val="41"/>
        </w:numPr>
        <w:spacing w:after="60" w:line="240" w:lineRule="auto"/>
        <w:ind w:left="360"/>
        <w:contextualSpacing w:val="0"/>
        <w:jc w:val="both"/>
        <w:rPr>
          <w:rFonts w:ascii="Arial" w:hAnsi="Arial"/>
          <w:sz w:val="20"/>
          <w:szCs w:val="20"/>
        </w:rPr>
      </w:pPr>
      <w:bookmarkStart w:id="31" w:name="_Hlk184788755"/>
      <w:r w:rsidRPr="00AB6739">
        <w:rPr>
          <w:rFonts w:ascii="Arial" w:hAnsi="Arial"/>
          <w:b/>
          <w:bCs/>
          <w:sz w:val="20"/>
          <w:szCs w:val="20"/>
          <w:u w:val="single"/>
        </w:rPr>
        <w:t>Deliverable 3.1.4a</w:t>
      </w:r>
      <w:r w:rsidRPr="00AB6739">
        <w:rPr>
          <w:rFonts w:ascii="Arial" w:hAnsi="Arial"/>
          <w:b/>
          <w:bCs/>
          <w:sz w:val="20"/>
          <w:szCs w:val="20"/>
        </w:rPr>
        <w:t xml:space="preserve"> – Comprehensive Stakeholder Engagement Framework</w:t>
      </w:r>
      <w:r w:rsidRPr="00AB6739">
        <w:rPr>
          <w:rFonts w:ascii="Arial" w:hAnsi="Arial"/>
          <w:sz w:val="20"/>
          <w:szCs w:val="20"/>
        </w:rPr>
        <w:t xml:space="preserve"> institutionalizing continuous engagement processes across national, sectoral, and local levels, integrating stakeholder mapping, engagement protocols, and feedback mechanisms to sustain broad-based participation in adaptation planning and implementation</w:t>
      </w:r>
      <w:r w:rsidR="00A32502">
        <w:rPr>
          <w:rFonts w:ascii="Arial" w:hAnsi="Arial"/>
          <w:sz w:val="20"/>
          <w:szCs w:val="20"/>
        </w:rPr>
        <w:t>.</w:t>
      </w:r>
    </w:p>
    <w:p w14:paraId="35309BC0" w14:textId="77777777" w:rsidR="00A32502" w:rsidRPr="00AB6739" w:rsidRDefault="00A32502" w:rsidP="00A32502">
      <w:pPr>
        <w:pStyle w:val="ListParagraph"/>
        <w:spacing w:after="60" w:line="240" w:lineRule="auto"/>
        <w:ind w:left="360"/>
        <w:contextualSpacing w:val="0"/>
        <w:jc w:val="both"/>
        <w:rPr>
          <w:rFonts w:ascii="Arial" w:hAnsi="Arial"/>
          <w:sz w:val="20"/>
          <w:szCs w:val="20"/>
        </w:rPr>
      </w:pPr>
    </w:p>
    <w:p w14:paraId="0E14545A" w14:textId="54A9474A" w:rsidR="009E0C8B" w:rsidRDefault="0058222F" w:rsidP="009E0C8B">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3.1.4b</w:t>
      </w:r>
      <w:r w:rsidRPr="00AB6739">
        <w:rPr>
          <w:rFonts w:ascii="Arial" w:hAnsi="Arial"/>
          <w:b/>
          <w:bCs/>
          <w:sz w:val="20"/>
          <w:szCs w:val="20"/>
        </w:rPr>
        <w:t xml:space="preserve"> – Stakeholder Mapping and Needs Assessment Report</w:t>
      </w:r>
      <w:r w:rsidRPr="00AB6739">
        <w:rPr>
          <w:rFonts w:ascii="Arial" w:hAnsi="Arial"/>
          <w:sz w:val="20"/>
          <w:szCs w:val="20"/>
        </w:rPr>
        <w:t xml:space="preserve"> identifying key actors from government, private sector, academia, local communities, and civil society. The mapping exercise will ensure inclusive representation and highlight gaps in adaptation participation across 5 priority sectors</w:t>
      </w:r>
      <w:r w:rsidR="009E0C8B">
        <w:rPr>
          <w:rFonts w:ascii="Arial" w:hAnsi="Arial"/>
          <w:sz w:val="20"/>
          <w:szCs w:val="20"/>
        </w:rPr>
        <w:t>.</w:t>
      </w:r>
    </w:p>
    <w:p w14:paraId="6ADFE49C" w14:textId="77777777" w:rsidR="009E0C8B" w:rsidRPr="009E0C8B" w:rsidRDefault="009E0C8B" w:rsidP="009E0C8B">
      <w:pPr>
        <w:spacing w:after="60" w:line="240" w:lineRule="auto"/>
        <w:jc w:val="both"/>
        <w:rPr>
          <w:rFonts w:ascii="Arial" w:hAnsi="Arial"/>
          <w:sz w:val="20"/>
          <w:szCs w:val="20"/>
        </w:rPr>
      </w:pPr>
    </w:p>
    <w:p w14:paraId="2C9CB5E6" w14:textId="3B9E972A" w:rsidR="0058222F" w:rsidRDefault="0058222F"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3.1.4c</w:t>
      </w:r>
      <w:r w:rsidRPr="00AB6739">
        <w:rPr>
          <w:rFonts w:ascii="Arial" w:hAnsi="Arial"/>
          <w:b/>
          <w:bCs/>
          <w:sz w:val="20"/>
          <w:szCs w:val="20"/>
        </w:rPr>
        <w:t xml:space="preserve"> – Stakeholder Consultation Summary Reports</w:t>
      </w:r>
      <w:r w:rsidRPr="00AB6739">
        <w:rPr>
          <w:rFonts w:ascii="Arial" w:hAnsi="Arial"/>
          <w:sz w:val="20"/>
          <w:szCs w:val="20"/>
        </w:rPr>
        <w:t xml:space="preserve"> (10 reports) based on 10 consultative workshops (two per sector), each engaging approximately 30–35 participants, including sector ministries, private sector actors, CSOs, vulnerable groups (women, youth), and academia, to validate adaptation priorities and promote inclusive dialogue</w:t>
      </w:r>
    </w:p>
    <w:p w14:paraId="39648935" w14:textId="77777777" w:rsidR="009E0C8B" w:rsidRPr="009E0C8B" w:rsidRDefault="009E0C8B" w:rsidP="009E0C8B">
      <w:pPr>
        <w:spacing w:after="60" w:line="240" w:lineRule="auto"/>
        <w:jc w:val="both"/>
        <w:rPr>
          <w:rFonts w:ascii="Arial" w:hAnsi="Arial"/>
          <w:sz w:val="20"/>
          <w:szCs w:val="20"/>
        </w:rPr>
      </w:pPr>
    </w:p>
    <w:p w14:paraId="12FAF939" w14:textId="4E1A06EA" w:rsidR="0058222F" w:rsidRDefault="0058222F"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3.1.4d</w:t>
      </w:r>
      <w:r w:rsidRPr="00AB6739">
        <w:rPr>
          <w:rFonts w:ascii="Arial" w:hAnsi="Arial"/>
          <w:b/>
          <w:bCs/>
          <w:sz w:val="20"/>
          <w:szCs w:val="20"/>
        </w:rPr>
        <w:t xml:space="preserve"> – Formalized Partnership Agreements</w:t>
      </w:r>
      <w:r w:rsidRPr="00AB6739">
        <w:rPr>
          <w:rFonts w:ascii="Arial" w:hAnsi="Arial"/>
          <w:sz w:val="20"/>
          <w:szCs w:val="20"/>
        </w:rPr>
        <w:t xml:space="preserve"> (30 agreements) with key sectoral, local, private sector, and civil society actors, securing long-term commitments for participation in adaptation planning, implementation, and monitoring</w:t>
      </w:r>
    </w:p>
    <w:p w14:paraId="521FA135" w14:textId="77777777" w:rsidR="009E0C8B" w:rsidRPr="009E0C8B" w:rsidRDefault="009E0C8B" w:rsidP="009E0C8B">
      <w:pPr>
        <w:spacing w:after="60" w:line="240" w:lineRule="auto"/>
        <w:jc w:val="both"/>
        <w:rPr>
          <w:rFonts w:ascii="Arial" w:hAnsi="Arial"/>
          <w:sz w:val="20"/>
          <w:szCs w:val="20"/>
        </w:rPr>
      </w:pPr>
    </w:p>
    <w:p w14:paraId="4137A9D1" w14:textId="578824FC" w:rsidR="0058222F" w:rsidRDefault="0058222F"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3.1.4e</w:t>
      </w:r>
      <w:r w:rsidRPr="00AB6739">
        <w:rPr>
          <w:rFonts w:ascii="Arial" w:hAnsi="Arial"/>
          <w:b/>
          <w:bCs/>
          <w:sz w:val="20"/>
          <w:szCs w:val="20"/>
        </w:rPr>
        <w:t xml:space="preserve"> – Awareness Raising Campaign Report</w:t>
      </w:r>
      <w:r w:rsidRPr="00AB6739">
        <w:rPr>
          <w:rFonts w:ascii="Arial" w:hAnsi="Arial"/>
          <w:sz w:val="20"/>
          <w:szCs w:val="20"/>
        </w:rPr>
        <w:t xml:space="preserve"> documenting a multimedia public awareness campaign (radio, TV, social media, community events) reaching national and local audiences across 5 priority sectors, to build widespread understanding of climate risks and adaptation priorities</w:t>
      </w:r>
    </w:p>
    <w:p w14:paraId="5F143C8D" w14:textId="77777777" w:rsidR="009E0C8B" w:rsidRPr="009E0C8B" w:rsidRDefault="009E0C8B" w:rsidP="009E0C8B">
      <w:pPr>
        <w:spacing w:after="60" w:line="240" w:lineRule="auto"/>
        <w:jc w:val="both"/>
        <w:rPr>
          <w:rFonts w:ascii="Arial" w:hAnsi="Arial"/>
          <w:sz w:val="20"/>
          <w:szCs w:val="20"/>
        </w:rPr>
      </w:pPr>
    </w:p>
    <w:p w14:paraId="0F7A93EA" w14:textId="1CFFB98E" w:rsidR="0058222F" w:rsidRDefault="0058222F"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3.1.4f</w:t>
      </w:r>
      <w:r w:rsidRPr="00AB6739">
        <w:rPr>
          <w:rFonts w:ascii="Arial" w:hAnsi="Arial"/>
          <w:b/>
          <w:bCs/>
          <w:sz w:val="20"/>
          <w:szCs w:val="20"/>
        </w:rPr>
        <w:t xml:space="preserve"> – Training Reports on Stakeholder Capacity Building Activities</w:t>
      </w:r>
      <w:r w:rsidRPr="00AB6739">
        <w:rPr>
          <w:rFonts w:ascii="Arial" w:hAnsi="Arial"/>
          <w:sz w:val="20"/>
          <w:szCs w:val="20"/>
        </w:rPr>
        <w:t xml:space="preserve"> (10 reports), summarizing 10 one-day training sessions (split across national and local levels) targeting around 30–40 participants per session. Trainings will focus on adaptation planning, policy integration, institutional coordination, and monitoring and evaluation basics</w:t>
      </w:r>
    </w:p>
    <w:p w14:paraId="317FBA78" w14:textId="77777777" w:rsidR="009E0C8B" w:rsidRPr="009E0C8B" w:rsidRDefault="009E0C8B" w:rsidP="009E0C8B">
      <w:pPr>
        <w:spacing w:after="60" w:line="240" w:lineRule="auto"/>
        <w:jc w:val="both"/>
        <w:rPr>
          <w:rFonts w:ascii="Arial" w:hAnsi="Arial"/>
          <w:sz w:val="20"/>
          <w:szCs w:val="20"/>
        </w:rPr>
      </w:pPr>
    </w:p>
    <w:p w14:paraId="39FDC19B" w14:textId="197E468B" w:rsidR="0058222F" w:rsidRDefault="0058222F" w:rsidP="0058222F">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3.1.4g</w:t>
      </w:r>
      <w:r w:rsidRPr="00AB6739">
        <w:rPr>
          <w:rFonts w:ascii="Arial" w:hAnsi="Arial"/>
          <w:sz w:val="20"/>
          <w:szCs w:val="20"/>
        </w:rPr>
        <w:t xml:space="preserve"> – </w:t>
      </w:r>
      <w:r w:rsidRPr="00AB6739">
        <w:rPr>
          <w:rFonts w:ascii="Arial" w:hAnsi="Arial"/>
          <w:sz w:val="20"/>
          <w:szCs w:val="20"/>
          <w:u w:val="single"/>
        </w:rPr>
        <w:t>Dialogue Reports</w:t>
      </w:r>
      <w:r w:rsidRPr="00AB6739">
        <w:rPr>
          <w:rFonts w:ascii="Arial" w:hAnsi="Arial"/>
          <w:sz w:val="20"/>
          <w:szCs w:val="20"/>
        </w:rPr>
        <w:t xml:space="preserve"> (10 reports) summarizing outcomes of science-to-policy dialogue forums engaging researchers, policymakers, and community leaders to promote evidence-based adaptation decision-making and strengthen the feedback loop between climate science and adaptation planning</w:t>
      </w:r>
    </w:p>
    <w:p w14:paraId="4F6B5F44" w14:textId="77777777" w:rsidR="006D5FF9" w:rsidRPr="00AB6739" w:rsidRDefault="006D5FF9" w:rsidP="006D5FF9">
      <w:pPr>
        <w:pStyle w:val="ListParagraph"/>
        <w:spacing w:after="60" w:line="240" w:lineRule="auto"/>
        <w:ind w:left="360"/>
        <w:contextualSpacing w:val="0"/>
        <w:jc w:val="both"/>
        <w:rPr>
          <w:rFonts w:ascii="Arial" w:hAnsi="Arial"/>
          <w:sz w:val="20"/>
          <w:szCs w:val="20"/>
        </w:rPr>
      </w:pPr>
    </w:p>
    <w:bookmarkEnd w:id="31"/>
    <w:p w14:paraId="68559DED" w14:textId="236394B3" w:rsidR="00756CB3" w:rsidRDefault="0058222F" w:rsidP="00486EEF">
      <w:pPr>
        <w:spacing w:after="0" w:line="240" w:lineRule="auto"/>
        <w:jc w:val="both"/>
        <w:rPr>
          <w:rFonts w:ascii="Arial" w:hAnsi="Arial"/>
          <w:sz w:val="20"/>
          <w:szCs w:val="20"/>
        </w:rPr>
      </w:pPr>
      <w:r w:rsidRPr="0058222F">
        <w:rPr>
          <w:rFonts w:ascii="Arial" w:hAnsi="Arial"/>
          <w:sz w:val="20"/>
          <w:szCs w:val="20"/>
        </w:rPr>
        <w:t xml:space="preserve">The deliverables under Output 3.1.4 will be developed by </w:t>
      </w:r>
      <w:r w:rsidRPr="0058222F">
        <w:rPr>
          <w:rFonts w:ascii="Arial" w:hAnsi="Arial"/>
          <w:b/>
          <w:bCs/>
          <w:sz w:val="20"/>
          <w:szCs w:val="20"/>
        </w:rPr>
        <w:t>Consulting Company 3 – Stakeholder Engagement and Awareness Consulting Company</w:t>
      </w:r>
      <w:r w:rsidRPr="0058222F">
        <w:rPr>
          <w:rFonts w:ascii="Arial" w:hAnsi="Arial"/>
          <w:sz w:val="20"/>
          <w:szCs w:val="20"/>
        </w:rPr>
        <w:t xml:space="preserve">. This company will lead the design of Mozambique’s first Comprehensive Stakeholder Engagement Framework for adaptation, identifying entry points for participation across sectors, regions, and vulnerable groups. It will organize and facilitate </w:t>
      </w:r>
      <w:r w:rsidRPr="0058222F">
        <w:rPr>
          <w:rFonts w:ascii="Arial" w:hAnsi="Arial"/>
          <w:b/>
          <w:bCs/>
          <w:sz w:val="20"/>
          <w:szCs w:val="20"/>
        </w:rPr>
        <w:t>10 national and sectoral consultative workshops</w:t>
      </w:r>
      <w:r w:rsidRPr="0058222F">
        <w:rPr>
          <w:rFonts w:ascii="Arial" w:hAnsi="Arial"/>
          <w:sz w:val="20"/>
          <w:szCs w:val="20"/>
        </w:rPr>
        <w:t xml:space="preserve"> involving approximately </w:t>
      </w:r>
      <w:r w:rsidRPr="0058222F">
        <w:rPr>
          <w:rFonts w:ascii="Arial" w:hAnsi="Arial"/>
          <w:b/>
          <w:bCs/>
          <w:sz w:val="20"/>
          <w:szCs w:val="20"/>
        </w:rPr>
        <w:t>30–35 participants each</w:t>
      </w:r>
      <w:r w:rsidRPr="0058222F">
        <w:rPr>
          <w:rFonts w:ascii="Arial" w:hAnsi="Arial"/>
          <w:sz w:val="20"/>
          <w:szCs w:val="20"/>
        </w:rPr>
        <w:t xml:space="preserve"> to validate sectoral adaptation priorities and promote multi-stakeholder dialogue. In parallel, it will conduct a </w:t>
      </w:r>
      <w:r w:rsidRPr="0058222F">
        <w:rPr>
          <w:rFonts w:ascii="Arial" w:hAnsi="Arial"/>
          <w:b/>
          <w:bCs/>
          <w:sz w:val="20"/>
          <w:szCs w:val="20"/>
        </w:rPr>
        <w:t>Stakeholder Mapping and Needs Assessment</w:t>
      </w:r>
      <w:r w:rsidRPr="0058222F">
        <w:rPr>
          <w:rFonts w:ascii="Arial" w:hAnsi="Arial"/>
          <w:sz w:val="20"/>
          <w:szCs w:val="20"/>
        </w:rPr>
        <w:t xml:space="preserve"> and develop </w:t>
      </w:r>
      <w:r w:rsidRPr="0058222F">
        <w:rPr>
          <w:rFonts w:ascii="Arial" w:hAnsi="Arial"/>
          <w:b/>
          <w:bCs/>
          <w:sz w:val="20"/>
          <w:szCs w:val="20"/>
        </w:rPr>
        <w:t>30 formalized Partnership Agreements</w:t>
      </w:r>
      <w:r w:rsidRPr="0058222F">
        <w:rPr>
          <w:rFonts w:ascii="Arial" w:hAnsi="Arial"/>
          <w:sz w:val="20"/>
          <w:szCs w:val="20"/>
        </w:rPr>
        <w:t xml:space="preserve"> with government bodies, private sector entities, academia, and civil society organizations to secure sustained collaboration on adaptation actions. It will design and implement a multimedia </w:t>
      </w:r>
      <w:r w:rsidRPr="0058222F">
        <w:rPr>
          <w:rFonts w:ascii="Arial" w:hAnsi="Arial"/>
          <w:b/>
          <w:bCs/>
          <w:sz w:val="20"/>
          <w:szCs w:val="20"/>
        </w:rPr>
        <w:t>Awareness Raising Campaign</w:t>
      </w:r>
      <w:r w:rsidRPr="0058222F">
        <w:rPr>
          <w:rFonts w:ascii="Arial" w:hAnsi="Arial"/>
          <w:sz w:val="20"/>
          <w:szCs w:val="20"/>
        </w:rPr>
        <w:t xml:space="preserve"> targeting sectoral, local, and vulnerable audiences, and deliver </w:t>
      </w:r>
      <w:r w:rsidRPr="0058222F">
        <w:rPr>
          <w:rFonts w:ascii="Arial" w:hAnsi="Arial"/>
          <w:b/>
          <w:bCs/>
          <w:sz w:val="20"/>
          <w:szCs w:val="20"/>
        </w:rPr>
        <w:t>10 targeted training sessions</w:t>
      </w:r>
      <w:r w:rsidRPr="0058222F">
        <w:rPr>
          <w:rFonts w:ascii="Arial" w:hAnsi="Arial"/>
          <w:sz w:val="20"/>
          <w:szCs w:val="20"/>
        </w:rPr>
        <w:t xml:space="preserve"> (around 30–40 participants per session) to strengthen capacity for participatory planning, policy integration, and M&amp;E. Finally, the company will organize </w:t>
      </w:r>
      <w:r w:rsidRPr="0058222F">
        <w:rPr>
          <w:rFonts w:ascii="Arial" w:hAnsi="Arial"/>
          <w:b/>
          <w:bCs/>
          <w:sz w:val="20"/>
          <w:szCs w:val="20"/>
        </w:rPr>
        <w:t>10 science-to-policy dialogue events</w:t>
      </w:r>
      <w:r w:rsidRPr="0058222F">
        <w:rPr>
          <w:rFonts w:ascii="Arial" w:hAnsi="Arial"/>
          <w:sz w:val="20"/>
          <w:szCs w:val="20"/>
        </w:rPr>
        <w:t xml:space="preserve"> fostering direct interaction between researchers, policymakers, and communities to ensure evidence-based adaptation practices. To ensure maximum coherence, </w:t>
      </w:r>
      <w:r w:rsidRPr="0058222F">
        <w:rPr>
          <w:rFonts w:ascii="Arial" w:hAnsi="Arial"/>
          <w:b/>
          <w:bCs/>
          <w:sz w:val="20"/>
          <w:szCs w:val="20"/>
        </w:rPr>
        <w:t>Consulting Company 3</w:t>
      </w:r>
      <w:r w:rsidRPr="0058222F">
        <w:rPr>
          <w:rFonts w:ascii="Arial" w:hAnsi="Arial"/>
          <w:sz w:val="20"/>
          <w:szCs w:val="20"/>
        </w:rPr>
        <w:t xml:space="preserve"> will coordinate closely with </w:t>
      </w:r>
      <w:r w:rsidRPr="0058222F">
        <w:rPr>
          <w:rFonts w:ascii="Arial" w:hAnsi="Arial"/>
          <w:b/>
          <w:bCs/>
          <w:sz w:val="20"/>
          <w:szCs w:val="20"/>
        </w:rPr>
        <w:t>Consulting Company 1 – Sectoral Planning and Adaptation Framework Consulting Company</w:t>
      </w:r>
      <w:r w:rsidRPr="0058222F">
        <w:rPr>
          <w:rFonts w:ascii="Arial" w:hAnsi="Arial"/>
          <w:sz w:val="20"/>
          <w:szCs w:val="20"/>
        </w:rPr>
        <w:t xml:space="preserve">, </w:t>
      </w:r>
      <w:r w:rsidRPr="0058222F">
        <w:rPr>
          <w:rFonts w:ascii="Arial" w:hAnsi="Arial"/>
          <w:b/>
          <w:bCs/>
          <w:sz w:val="20"/>
          <w:szCs w:val="20"/>
        </w:rPr>
        <w:t>Consulting Company 2 – Policy and Regulatory Alignment Consulting Company</w:t>
      </w:r>
      <w:r w:rsidRPr="0058222F">
        <w:rPr>
          <w:rFonts w:ascii="Arial" w:hAnsi="Arial"/>
          <w:sz w:val="20"/>
          <w:szCs w:val="20"/>
        </w:rPr>
        <w:t xml:space="preserve">, and </w:t>
      </w:r>
      <w:r w:rsidRPr="0058222F">
        <w:rPr>
          <w:rFonts w:ascii="Arial" w:hAnsi="Arial"/>
          <w:b/>
          <w:bCs/>
          <w:sz w:val="20"/>
          <w:szCs w:val="20"/>
        </w:rPr>
        <w:t>Consulting Company 4 – Institutional Governance and Coordination Consulting Company</w:t>
      </w:r>
      <w:r w:rsidRPr="0058222F">
        <w:rPr>
          <w:rFonts w:ascii="Arial" w:hAnsi="Arial"/>
          <w:sz w:val="20"/>
          <w:szCs w:val="20"/>
        </w:rPr>
        <w:t xml:space="preserve"> through a structured coordination matrix and synchronized stakeholder engagement schedules, thereby reinforcing integrated implementation across Outputs 3.1.1, 3.1.2, and 3.1.3.</w:t>
      </w:r>
    </w:p>
    <w:p w14:paraId="2687D2B2" w14:textId="77777777" w:rsidR="0058222F" w:rsidRPr="004C0771" w:rsidRDefault="0058222F" w:rsidP="00486EEF">
      <w:pPr>
        <w:spacing w:after="0" w:line="240" w:lineRule="auto"/>
        <w:jc w:val="both"/>
        <w:rPr>
          <w:rFonts w:ascii="Arial" w:hAnsi="Arial"/>
          <w:sz w:val="20"/>
          <w:szCs w:val="20"/>
        </w:rPr>
      </w:pPr>
    </w:p>
    <w:p w14:paraId="379871BB" w14:textId="60BE01CE" w:rsidR="00756CB3" w:rsidRPr="004C0771" w:rsidRDefault="00756CB3" w:rsidP="00D07121">
      <w:pPr>
        <w:shd w:val="clear" w:color="auto" w:fill="D4EAF3" w:themeFill="accent1" w:themeFillTint="33"/>
        <w:spacing w:after="0" w:line="240" w:lineRule="auto"/>
        <w:jc w:val="both"/>
        <w:rPr>
          <w:rFonts w:ascii="Arial" w:hAnsi="Arial"/>
          <w:b/>
          <w:bCs/>
          <w:sz w:val="20"/>
          <w:szCs w:val="20"/>
        </w:rPr>
      </w:pPr>
      <w:r w:rsidRPr="004C0771">
        <w:rPr>
          <w:rFonts w:ascii="Arial" w:hAnsi="Arial"/>
          <w:b/>
          <w:bCs/>
          <w:sz w:val="20"/>
          <w:szCs w:val="20"/>
          <w:u w:val="single"/>
        </w:rPr>
        <w:t>Outcome 3.2</w:t>
      </w:r>
      <w:r w:rsidRPr="004C0771">
        <w:rPr>
          <w:rFonts w:ascii="Arial" w:hAnsi="Arial"/>
          <w:b/>
          <w:bCs/>
          <w:sz w:val="20"/>
          <w:szCs w:val="20"/>
        </w:rPr>
        <w:t xml:space="preserve"> - </w:t>
      </w:r>
      <w:r w:rsidR="003A4FD4" w:rsidRPr="004C0771">
        <w:rPr>
          <w:rFonts w:ascii="Arial" w:hAnsi="Arial"/>
          <w:b/>
          <w:bCs/>
          <w:sz w:val="20"/>
          <w:szCs w:val="20"/>
        </w:rPr>
        <w:t>E</w:t>
      </w:r>
      <w:r w:rsidRPr="004C0771">
        <w:rPr>
          <w:rFonts w:ascii="Arial" w:hAnsi="Arial"/>
          <w:b/>
          <w:bCs/>
          <w:sz w:val="20"/>
          <w:szCs w:val="20"/>
        </w:rPr>
        <w:t>vidence produc</w:t>
      </w:r>
      <w:r w:rsidR="003A4FD4" w:rsidRPr="004C0771">
        <w:rPr>
          <w:rFonts w:ascii="Arial" w:hAnsi="Arial"/>
          <w:b/>
          <w:bCs/>
          <w:sz w:val="20"/>
          <w:szCs w:val="20"/>
        </w:rPr>
        <w:t>ed</w:t>
      </w:r>
      <w:r w:rsidRPr="004C0771">
        <w:rPr>
          <w:rFonts w:ascii="Arial" w:hAnsi="Arial"/>
          <w:b/>
          <w:bCs/>
          <w:sz w:val="20"/>
          <w:szCs w:val="20"/>
        </w:rPr>
        <w:t xml:space="preserve"> to design adaptation solutions for maximum impact</w:t>
      </w:r>
    </w:p>
    <w:p w14:paraId="6E4FDB3D" w14:textId="77777777" w:rsidR="00756CB3" w:rsidRPr="004C0771" w:rsidRDefault="00756CB3" w:rsidP="00486EEF">
      <w:pPr>
        <w:spacing w:after="0" w:line="240" w:lineRule="auto"/>
        <w:jc w:val="both"/>
        <w:rPr>
          <w:rFonts w:ascii="Arial" w:hAnsi="Arial"/>
          <w:sz w:val="20"/>
          <w:szCs w:val="20"/>
        </w:rPr>
      </w:pPr>
    </w:p>
    <w:p w14:paraId="58F3D837" w14:textId="77777777" w:rsidR="00CA69E8" w:rsidRDefault="00CA69E8" w:rsidP="00EE1075">
      <w:pPr>
        <w:spacing w:after="120" w:line="240" w:lineRule="auto"/>
        <w:jc w:val="both"/>
        <w:rPr>
          <w:rFonts w:ascii="Arial" w:hAnsi="Arial"/>
          <w:sz w:val="20"/>
          <w:szCs w:val="20"/>
        </w:rPr>
      </w:pPr>
      <w:r w:rsidRPr="004C0771">
        <w:rPr>
          <w:rFonts w:ascii="Arial" w:hAnsi="Arial"/>
          <w:sz w:val="20"/>
          <w:szCs w:val="20"/>
        </w:rPr>
        <w:t xml:space="preserve">Effective adaptation planning in Mozambique requires evidence-based tools to accurately assess climate vulnerabilities and prioritize impactful adaptation interventions. This outcome focuses on establishing a robust monitoring, evaluation, and learning (MEL) system and conducting essential climate vulnerability studies to provide a clear foundation for designing high-impact adaptation </w:t>
      </w:r>
      <w:r w:rsidRPr="004C0771">
        <w:rPr>
          <w:rFonts w:ascii="Arial" w:hAnsi="Arial"/>
          <w:sz w:val="20"/>
          <w:szCs w:val="20"/>
        </w:rPr>
        <w:lastRenderedPageBreak/>
        <w:t>solutions. This proposal will also promote adaptation tagging in the national and local planning and budgeting for easy tracking of adaptation actions.</w:t>
      </w:r>
    </w:p>
    <w:p w14:paraId="6B487161" w14:textId="77777777" w:rsidR="00EE1075" w:rsidRDefault="00EE1075" w:rsidP="00EE1075">
      <w:pPr>
        <w:spacing w:after="120" w:line="240" w:lineRule="auto"/>
        <w:jc w:val="both"/>
        <w:rPr>
          <w:rFonts w:ascii="Arial" w:hAnsi="Arial" w:cs="Arial"/>
          <w:sz w:val="20"/>
          <w:szCs w:val="20"/>
        </w:rPr>
      </w:pPr>
      <w:r w:rsidRPr="00912030">
        <w:rPr>
          <w:rFonts w:ascii="Arial" w:hAnsi="Arial" w:cs="Arial"/>
          <w:sz w:val="20"/>
          <w:szCs w:val="20"/>
        </w:rPr>
        <w:t>This outcome will enhance Mozambique’s capacity to generate, analyze, and apply climate data, enabling the design of targeted, high-impact adaptation interventions. By improving climate vulnerability assessments, strengthening monitoring and evaluation (M&amp;E) systems, and mainstreaming adaptation tracking in national planning and budgeting, Mozambique will enhance evidence-based decision-making. A robust M&amp;E system will ensure that adaptation actions are efficient, measurable, and scalable, helping to track progress and refine strategies over time.</w:t>
      </w:r>
    </w:p>
    <w:p w14:paraId="0544E11B" w14:textId="59D0BB00" w:rsidR="002F1B47" w:rsidRPr="00912030" w:rsidRDefault="002F1B47" w:rsidP="00EE1075">
      <w:pPr>
        <w:spacing w:after="120" w:line="240" w:lineRule="auto"/>
        <w:jc w:val="both"/>
        <w:rPr>
          <w:rFonts w:ascii="Arial" w:hAnsi="Arial" w:cs="Arial"/>
          <w:sz w:val="20"/>
          <w:szCs w:val="20"/>
        </w:rPr>
      </w:pPr>
      <w:r w:rsidRPr="002F1B47">
        <w:rPr>
          <w:rFonts w:ascii="Arial" w:hAnsi="Arial" w:cs="Arial"/>
          <w:sz w:val="20"/>
          <w:szCs w:val="20"/>
        </w:rPr>
        <w:t>To strengthen Mozambique’s climate data infrastructure, the project will compile and harmonize sector-specific historical and projected climate data in collaboration with the INAM, the NDCC and regional climate centers. A critical focus will be the reactivation and operationalization of the CKMR hosted by the Academy of Sciences, which will serve as a centralized repository and dissemination platform for climate and socio-economic data. Capacity-building activities will support technical agencies and research institutions to ensure the continuous generation, management, and sharing of climate data, enabling evidence-based adaptation planning across sectors and governance levels.</w:t>
      </w:r>
    </w:p>
    <w:p w14:paraId="55328DE6" w14:textId="77777777" w:rsidR="00EE1075" w:rsidRPr="00912030" w:rsidRDefault="00EE1075" w:rsidP="00EE1075">
      <w:pPr>
        <w:spacing w:after="120" w:line="240" w:lineRule="auto"/>
        <w:jc w:val="both"/>
        <w:rPr>
          <w:rFonts w:ascii="Arial" w:hAnsi="Arial" w:cs="Arial"/>
          <w:sz w:val="20"/>
          <w:szCs w:val="20"/>
        </w:rPr>
      </w:pPr>
      <w:r w:rsidRPr="00912030">
        <w:rPr>
          <w:rFonts w:ascii="Arial" w:hAnsi="Arial" w:cs="Arial"/>
          <w:sz w:val="20"/>
          <w:szCs w:val="20"/>
        </w:rPr>
        <w:t>The data and insights generated under this outcome will directly inform the adaptation planning processes outlined in Outcome 3.1, ensuring that policies and institutional frameworks are driven by real-time climate risks and sectoral needs. It will also support Outcome 3.3, by providing the private sector with the information needed to identify viable adaptation investments. Additionally, it contributes to Outcome 3.4, as well-documented adaptation needs and priorities will help attract and mobilize climate finance from domestic and international sources.</w:t>
      </w:r>
    </w:p>
    <w:p w14:paraId="2D8D75DE" w14:textId="77777777" w:rsidR="002C6A4F" w:rsidRPr="004C0771" w:rsidRDefault="002C6A4F" w:rsidP="00CA69E8">
      <w:pPr>
        <w:spacing w:after="0" w:line="240" w:lineRule="auto"/>
        <w:jc w:val="both"/>
        <w:rPr>
          <w:rFonts w:ascii="Arial" w:hAnsi="Arial"/>
          <w:sz w:val="20"/>
          <w:szCs w:val="20"/>
        </w:rPr>
      </w:pPr>
    </w:p>
    <w:p w14:paraId="46F08B7C" w14:textId="00FF11EE" w:rsidR="002C6A4F" w:rsidRDefault="00636D29" w:rsidP="000D43B9">
      <w:pPr>
        <w:spacing w:after="60" w:line="240" w:lineRule="auto"/>
        <w:jc w:val="both"/>
        <w:rPr>
          <w:rFonts w:ascii="Arial" w:hAnsi="Arial"/>
          <w:sz w:val="20"/>
          <w:szCs w:val="20"/>
        </w:rPr>
      </w:pPr>
      <w:r>
        <w:rPr>
          <w:rFonts w:ascii="Arial" w:hAnsi="Arial"/>
          <w:sz w:val="20"/>
          <w:szCs w:val="20"/>
        </w:rPr>
        <w:t xml:space="preserve">Outputs targeted and </w:t>
      </w:r>
      <w:r w:rsidR="00756CB3" w:rsidRPr="004C0771">
        <w:rPr>
          <w:rFonts w:ascii="Arial" w:hAnsi="Arial"/>
          <w:sz w:val="20"/>
          <w:szCs w:val="20"/>
        </w:rPr>
        <w:t xml:space="preserve">activities </w:t>
      </w:r>
      <w:r>
        <w:rPr>
          <w:rFonts w:ascii="Arial" w:hAnsi="Arial"/>
          <w:sz w:val="20"/>
          <w:szCs w:val="20"/>
        </w:rPr>
        <w:t xml:space="preserve">proposed </w:t>
      </w:r>
      <w:r w:rsidR="00756CB3" w:rsidRPr="004C0771">
        <w:rPr>
          <w:rFonts w:ascii="Arial" w:hAnsi="Arial"/>
          <w:sz w:val="20"/>
          <w:szCs w:val="20"/>
        </w:rPr>
        <w:t>under this outcome:</w:t>
      </w:r>
    </w:p>
    <w:p w14:paraId="4CF58282" w14:textId="77777777" w:rsidR="009E0C8B" w:rsidRDefault="009E0C8B" w:rsidP="000D43B9">
      <w:pPr>
        <w:spacing w:after="60" w:line="240" w:lineRule="auto"/>
        <w:jc w:val="both"/>
        <w:rPr>
          <w:rFonts w:ascii="Arial" w:hAnsi="Arial"/>
          <w:sz w:val="20"/>
          <w:szCs w:val="20"/>
        </w:rPr>
      </w:pPr>
    </w:p>
    <w:p w14:paraId="66DA03E0" w14:textId="6F7FB866" w:rsidR="002C6A4F" w:rsidRDefault="00B62DF1" w:rsidP="000D43B9">
      <w:pPr>
        <w:spacing w:after="60" w:line="240" w:lineRule="auto"/>
        <w:jc w:val="both"/>
        <w:rPr>
          <w:rFonts w:ascii="Arial" w:hAnsi="Arial"/>
          <w:sz w:val="20"/>
          <w:szCs w:val="20"/>
        </w:rPr>
      </w:pPr>
      <w:r w:rsidRPr="00B62DF1">
        <w:rPr>
          <w:rFonts w:ascii="Arial" w:hAnsi="Arial"/>
          <w:b/>
          <w:bCs/>
          <w:sz w:val="20"/>
          <w:szCs w:val="20"/>
          <w:u w:val="single"/>
        </w:rPr>
        <w:t>Output 3.2.1</w:t>
      </w:r>
      <w:r>
        <w:rPr>
          <w:rFonts w:ascii="Arial" w:hAnsi="Arial"/>
          <w:sz w:val="20"/>
          <w:szCs w:val="20"/>
        </w:rPr>
        <w:t xml:space="preserve"> - </w:t>
      </w:r>
      <w:r w:rsidRPr="00B62DF1">
        <w:rPr>
          <w:rFonts w:ascii="Arial" w:hAnsi="Arial"/>
          <w:sz w:val="20"/>
          <w:szCs w:val="20"/>
        </w:rPr>
        <w:t>Adaptation impact monitoring, evaluation and learning systems established or strengthened for strategic planning and investment</w:t>
      </w:r>
    </w:p>
    <w:p w14:paraId="10690867" w14:textId="77777777" w:rsidR="00EC6443" w:rsidRPr="003453D8" w:rsidRDefault="00EC6443" w:rsidP="00EC6443">
      <w:pPr>
        <w:spacing w:after="120" w:line="240" w:lineRule="auto"/>
        <w:ind w:left="720"/>
        <w:jc w:val="both"/>
        <w:rPr>
          <w:rFonts w:ascii="Arial" w:hAnsi="Arial" w:cs="Arial"/>
          <w:sz w:val="20"/>
          <w:szCs w:val="20"/>
        </w:rPr>
      </w:pPr>
      <w:r w:rsidRPr="003453D8">
        <w:rPr>
          <w:rFonts w:ascii="Arial" w:hAnsi="Arial" w:cs="Arial"/>
          <w:sz w:val="20"/>
          <w:szCs w:val="20"/>
        </w:rPr>
        <w:t>Mozambique’s current adaptation efforts are hindered by weak monitoring and evaluation (M&amp;E) systems, making it difficult to track progress, assess effectiveness, and integrate lessons learned into future planning. While the National System for Monitoring and Evaluation of Climate Change (SNMAMC) exists, it lacks full operational capacity, sectoral integration, and institutional support. A strong MEL system is necessary to ensure that adaptation efforts are data-driven, measurable, and continuously improved.</w:t>
      </w:r>
    </w:p>
    <w:p w14:paraId="28740799" w14:textId="77777777" w:rsidR="00EC6443" w:rsidRPr="00EC6443" w:rsidRDefault="00EC6443" w:rsidP="00EC6443">
      <w:pPr>
        <w:spacing w:after="120" w:line="240" w:lineRule="auto"/>
        <w:ind w:left="720"/>
        <w:jc w:val="both"/>
        <w:rPr>
          <w:rFonts w:ascii="Arial" w:hAnsi="Arial" w:cs="Arial"/>
          <w:sz w:val="20"/>
          <w:szCs w:val="20"/>
          <w:u w:val="single"/>
        </w:rPr>
      </w:pPr>
      <w:r w:rsidRPr="00EC6443">
        <w:rPr>
          <w:rFonts w:ascii="Arial" w:hAnsi="Arial" w:cs="Arial"/>
          <w:sz w:val="20"/>
          <w:szCs w:val="20"/>
          <w:u w:val="single"/>
        </w:rPr>
        <w:t>How activities will be implemented and overcome barriers</w:t>
      </w:r>
    </w:p>
    <w:p w14:paraId="40FB9871" w14:textId="019C875A" w:rsidR="0020519E" w:rsidRPr="00AB6739" w:rsidRDefault="0020519E" w:rsidP="00AB6739">
      <w:pPr>
        <w:numPr>
          <w:ilvl w:val="0"/>
          <w:numId w:val="116"/>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Strengthen and operationalize the SNMAMC for adaptation: The national M&amp;E system will be expanded to include robust adaptation-specific modules, addressing legal, institutional, and technical gaps</w:t>
      </w:r>
    </w:p>
    <w:p w14:paraId="0F1409E2" w14:textId="6D013E2A" w:rsidR="0020519E" w:rsidRPr="00AB6739" w:rsidRDefault="0020519E" w:rsidP="00AB6739">
      <w:pPr>
        <w:numPr>
          <w:ilvl w:val="0"/>
          <w:numId w:val="116"/>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Develop sector-specific adaptation indicators and tracking metrics: Indicators aligned with national adaptation priorities and international reporting standards will be developed, providing measurable benchmarks for assessing progress</w:t>
      </w:r>
    </w:p>
    <w:p w14:paraId="0ECBECFC" w14:textId="63BAD37C" w:rsidR="0020519E" w:rsidRPr="00AB6739" w:rsidRDefault="0020519E" w:rsidP="00AB6739">
      <w:pPr>
        <w:numPr>
          <w:ilvl w:val="0"/>
          <w:numId w:val="116"/>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Implement adaptation tagging in national and subnational budgets: Climate budget tagging will be institutionalized in national planning and budgeting processes, ensuring systematic tracking of adaptation investments</w:t>
      </w:r>
    </w:p>
    <w:p w14:paraId="1F40AC97" w14:textId="11501597" w:rsidR="0020519E" w:rsidRPr="0020519E" w:rsidRDefault="0020519E" w:rsidP="0020519E">
      <w:pPr>
        <w:numPr>
          <w:ilvl w:val="0"/>
          <w:numId w:val="116"/>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Build capacity for MEL system management and adaptive learning: National and local officials will be trained to apply MEL methodologies, use monitoring data for decision-making, and promote learning to adjust adaptation strategies over time</w:t>
      </w:r>
    </w:p>
    <w:p w14:paraId="23DCB734" w14:textId="77777777" w:rsidR="00EC6443" w:rsidRPr="003453D8" w:rsidRDefault="00EC6443" w:rsidP="00EC6443">
      <w:pPr>
        <w:spacing w:after="120" w:line="240" w:lineRule="auto"/>
        <w:ind w:left="720"/>
        <w:jc w:val="both"/>
        <w:rPr>
          <w:rFonts w:ascii="Arial" w:hAnsi="Arial" w:cs="Arial"/>
          <w:sz w:val="20"/>
          <w:szCs w:val="20"/>
        </w:rPr>
      </w:pPr>
      <w:r w:rsidRPr="003453D8">
        <w:rPr>
          <w:rFonts w:ascii="Arial" w:hAnsi="Arial" w:cs="Arial"/>
          <w:sz w:val="20"/>
          <w:szCs w:val="20"/>
        </w:rPr>
        <w:t>This output enhances the SNMAMC by addressing current gaps in data collection, sectoral integration, and reporting mechanisms. It will strengthen monitoring at all levels of governance, ensuring that adaptation actions align with Mozambique’s national priorities and international climate commitments.</w:t>
      </w:r>
    </w:p>
    <w:p w14:paraId="656D01C2" w14:textId="77777777" w:rsidR="00EC6443" w:rsidRPr="00EC6443" w:rsidRDefault="00EC6443" w:rsidP="00EC6443">
      <w:pPr>
        <w:spacing w:after="120" w:line="240" w:lineRule="auto"/>
        <w:ind w:left="720"/>
        <w:jc w:val="both"/>
        <w:rPr>
          <w:rFonts w:ascii="Arial" w:hAnsi="Arial" w:cs="Arial"/>
          <w:sz w:val="20"/>
          <w:szCs w:val="20"/>
          <w:u w:val="single"/>
        </w:rPr>
      </w:pPr>
      <w:r w:rsidRPr="00EC6443">
        <w:rPr>
          <w:rFonts w:ascii="Arial" w:hAnsi="Arial" w:cs="Arial"/>
          <w:sz w:val="20"/>
          <w:szCs w:val="20"/>
          <w:u w:val="single"/>
        </w:rPr>
        <w:t>Connections with other activities and outputs</w:t>
      </w:r>
    </w:p>
    <w:p w14:paraId="21E94E57" w14:textId="77777777" w:rsidR="00EC6443" w:rsidRPr="003453D8" w:rsidRDefault="00EC6443" w:rsidP="00EB3EC0">
      <w:pPr>
        <w:numPr>
          <w:ilvl w:val="0"/>
          <w:numId w:val="116"/>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t>The MEL system will provide crucial data to inform sectoral adaptation planning (Output 3.1.1).</w:t>
      </w:r>
    </w:p>
    <w:p w14:paraId="0E6F1170" w14:textId="77777777" w:rsidR="00EC6443" w:rsidRPr="003453D8" w:rsidRDefault="00EC6443" w:rsidP="00EB3EC0">
      <w:pPr>
        <w:numPr>
          <w:ilvl w:val="0"/>
          <w:numId w:val="116"/>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lastRenderedPageBreak/>
        <w:t>Clear tracking mechanisms will improve private sector confidence and financing mechanisms (Output 3.3.1 and Output 3.4.1).</w:t>
      </w:r>
    </w:p>
    <w:p w14:paraId="55FCA125" w14:textId="77777777" w:rsidR="00EC6443" w:rsidRPr="003453D8" w:rsidRDefault="00EC6443" w:rsidP="00EB3EC0">
      <w:pPr>
        <w:numPr>
          <w:ilvl w:val="0"/>
          <w:numId w:val="116"/>
        </w:numPr>
        <w:tabs>
          <w:tab w:val="clear" w:pos="720"/>
          <w:tab w:val="num" w:pos="1080"/>
        </w:tabs>
        <w:spacing w:after="120" w:line="240" w:lineRule="auto"/>
        <w:ind w:left="1080"/>
        <w:jc w:val="both"/>
        <w:rPr>
          <w:rFonts w:ascii="Arial" w:hAnsi="Arial" w:cs="Arial"/>
          <w:sz w:val="20"/>
          <w:szCs w:val="20"/>
        </w:rPr>
      </w:pPr>
      <w:r w:rsidRPr="003453D8">
        <w:rPr>
          <w:rFonts w:ascii="Arial" w:hAnsi="Arial" w:cs="Arial"/>
          <w:sz w:val="20"/>
          <w:szCs w:val="20"/>
        </w:rPr>
        <w:t>Strengthened monitoring will enhance decision-making processes within inter-institutional coordination mechanisms (Output 3.1.3).</w:t>
      </w:r>
    </w:p>
    <w:p w14:paraId="1B336E4A" w14:textId="77777777" w:rsidR="00C241EA" w:rsidRPr="004C0771" w:rsidRDefault="00C241EA" w:rsidP="000D43B9">
      <w:pPr>
        <w:spacing w:after="60" w:line="240" w:lineRule="auto"/>
        <w:jc w:val="both"/>
        <w:rPr>
          <w:rFonts w:ascii="Arial" w:hAnsi="Arial"/>
          <w:sz w:val="20"/>
          <w:szCs w:val="20"/>
        </w:rPr>
      </w:pPr>
    </w:p>
    <w:p w14:paraId="36566834" w14:textId="0FE15B9F" w:rsidR="00756CB3" w:rsidRDefault="00756CB3" w:rsidP="000D43B9">
      <w:pPr>
        <w:spacing w:after="60" w:line="240" w:lineRule="auto"/>
        <w:jc w:val="both"/>
        <w:rPr>
          <w:rFonts w:ascii="Arial" w:hAnsi="Arial"/>
          <w:sz w:val="20"/>
          <w:szCs w:val="20"/>
        </w:rPr>
      </w:pPr>
      <w:bookmarkStart w:id="32" w:name="_Hlk184785491"/>
      <w:r w:rsidRPr="004C0771">
        <w:rPr>
          <w:rFonts w:ascii="Arial" w:hAnsi="Arial"/>
          <w:b/>
          <w:bCs/>
          <w:sz w:val="20"/>
          <w:szCs w:val="20"/>
          <w:u w:val="single"/>
        </w:rPr>
        <w:t>Activity 3.2.1</w:t>
      </w:r>
      <w:r w:rsidRPr="004C0771">
        <w:rPr>
          <w:rFonts w:ascii="Arial" w:hAnsi="Arial"/>
          <w:sz w:val="20"/>
          <w:szCs w:val="20"/>
        </w:rPr>
        <w:t xml:space="preserve"> - </w:t>
      </w:r>
      <w:r w:rsidRPr="004C0771">
        <w:rPr>
          <w:rFonts w:ascii="Arial" w:hAnsi="Arial"/>
          <w:b/>
          <w:bCs/>
          <w:sz w:val="20"/>
          <w:szCs w:val="20"/>
        </w:rPr>
        <w:t xml:space="preserve">Establish or strengthen adaptation impact </w:t>
      </w:r>
      <w:r w:rsidR="00CA69E8" w:rsidRPr="004C0771">
        <w:rPr>
          <w:rFonts w:ascii="Arial" w:hAnsi="Arial"/>
          <w:b/>
          <w:bCs/>
          <w:sz w:val="20"/>
          <w:szCs w:val="20"/>
        </w:rPr>
        <w:t>M</w:t>
      </w:r>
      <w:r w:rsidRPr="004C0771">
        <w:rPr>
          <w:rFonts w:ascii="Arial" w:hAnsi="Arial"/>
          <w:b/>
          <w:bCs/>
          <w:sz w:val="20"/>
          <w:szCs w:val="20"/>
        </w:rPr>
        <w:t xml:space="preserve">onitoring, </w:t>
      </w:r>
      <w:r w:rsidR="00CA69E8" w:rsidRPr="004C0771">
        <w:rPr>
          <w:rFonts w:ascii="Arial" w:hAnsi="Arial"/>
          <w:b/>
          <w:bCs/>
          <w:sz w:val="20"/>
          <w:szCs w:val="20"/>
        </w:rPr>
        <w:t>E</w:t>
      </w:r>
      <w:r w:rsidRPr="004C0771">
        <w:rPr>
          <w:rFonts w:ascii="Arial" w:hAnsi="Arial"/>
          <w:b/>
          <w:bCs/>
          <w:sz w:val="20"/>
          <w:szCs w:val="20"/>
        </w:rPr>
        <w:t>valuation and Learning (MEL) Systems</w:t>
      </w:r>
      <w:r w:rsidRPr="004C0771">
        <w:rPr>
          <w:rFonts w:ascii="Arial" w:hAnsi="Arial"/>
          <w:sz w:val="20"/>
          <w:szCs w:val="20"/>
        </w:rPr>
        <w:t xml:space="preserve"> </w:t>
      </w:r>
      <w:bookmarkEnd w:id="32"/>
      <w:r w:rsidRPr="004C0771">
        <w:rPr>
          <w:rFonts w:ascii="Arial" w:hAnsi="Arial"/>
          <w:sz w:val="20"/>
          <w:szCs w:val="20"/>
        </w:rPr>
        <w:t>- this activity involves developing and implementing a comprehensive MEL system for Mozambique’s adaptation projects, drawing on international best practices. The MEL system will enable Mozambique to track, evaluate, and learn from adaptation actions, ensuring that future investments and policies are informed by measurable outcomes and data-driven insights.</w:t>
      </w:r>
      <w:r w:rsidR="00CA69E8" w:rsidRPr="004C0771">
        <w:rPr>
          <w:rFonts w:ascii="Arial" w:hAnsi="Arial"/>
          <w:sz w:val="20"/>
          <w:szCs w:val="20"/>
        </w:rPr>
        <w:t xml:space="preserve"> The MEL will strengthen the National Monitoring and Evaluation System of Climate Change (SNMAMC).</w:t>
      </w:r>
    </w:p>
    <w:p w14:paraId="08B00925" w14:textId="59A05004" w:rsidR="000A7984" w:rsidRDefault="000A7984" w:rsidP="000D43B9">
      <w:pPr>
        <w:spacing w:after="60" w:line="240" w:lineRule="auto"/>
        <w:jc w:val="both"/>
        <w:rPr>
          <w:rFonts w:ascii="Arial" w:hAnsi="Arial"/>
          <w:sz w:val="20"/>
          <w:szCs w:val="20"/>
        </w:rPr>
      </w:pPr>
      <w:r w:rsidRPr="000A7984">
        <w:rPr>
          <w:rFonts w:ascii="Arial" w:hAnsi="Arial"/>
          <w:sz w:val="20"/>
          <w:szCs w:val="20"/>
        </w:rPr>
        <w:t>A well-functioning monitoring, evaluation, and learning system is critical for tracking adaptation progress, assessing effectiveness, and informing future planning. This activity will enhance Mozambique’s existing monitoring systems by developing sector-specific adaptation indicators, strengthening data collection methodologies, and improving institutional capacity for evaluation. The adaptation monitoring framework will align with national climate policies and international reporting requirements, ensuring consistency and transparency in tracking adaptation investments and outcomes. Training programs will equip relevant stakeholders with the skills needed to implement and manage the monitoring system effectively.</w:t>
      </w:r>
    </w:p>
    <w:p w14:paraId="1BAEF06F" w14:textId="77777777" w:rsidR="006D5FF9" w:rsidRPr="004C0771" w:rsidRDefault="006D5FF9" w:rsidP="000D43B9">
      <w:pPr>
        <w:spacing w:after="60" w:line="240" w:lineRule="auto"/>
        <w:jc w:val="both"/>
        <w:rPr>
          <w:rFonts w:ascii="Arial" w:hAnsi="Arial"/>
          <w:sz w:val="20"/>
          <w:szCs w:val="20"/>
        </w:rPr>
      </w:pPr>
    </w:p>
    <w:p w14:paraId="4CECEACC" w14:textId="73F42EC0" w:rsidR="009A62C4" w:rsidRPr="004E2857" w:rsidRDefault="002B7EEB" w:rsidP="009A62C4">
      <w:pPr>
        <w:spacing w:after="60" w:line="240" w:lineRule="auto"/>
        <w:jc w:val="both"/>
        <w:rPr>
          <w:rFonts w:ascii="Arial" w:hAnsi="Arial"/>
          <w:b/>
          <w:bCs/>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12178F" w:rsidRPr="004C0771">
        <w:rPr>
          <w:rFonts w:ascii="Arial" w:hAnsi="Arial"/>
          <w:sz w:val="20"/>
          <w:szCs w:val="20"/>
        </w:rPr>
        <w:t xml:space="preserve">This activity addresses the barrier of </w:t>
      </w:r>
      <w:bookmarkStart w:id="33" w:name="_Hlk184785959"/>
      <w:r w:rsidR="00995757" w:rsidRPr="003065D2">
        <w:rPr>
          <w:rFonts w:ascii="Arial" w:hAnsi="Arial"/>
          <w:b/>
          <w:bCs/>
          <w:sz w:val="20"/>
          <w:szCs w:val="20"/>
        </w:rPr>
        <w:t>Weak monitoring, evaluation, and learning (MEL) systems for adaptation</w:t>
      </w:r>
      <w:r w:rsidR="00995757" w:rsidRPr="004C0771" w:rsidDel="00995757">
        <w:rPr>
          <w:rFonts w:ascii="Arial" w:hAnsi="Arial"/>
          <w:b/>
          <w:bCs/>
          <w:sz w:val="20"/>
          <w:szCs w:val="20"/>
        </w:rPr>
        <w:t xml:space="preserve"> </w:t>
      </w:r>
      <w:bookmarkEnd w:id="33"/>
      <w:r w:rsidR="0012178F" w:rsidRPr="004C0771">
        <w:rPr>
          <w:rFonts w:ascii="Arial" w:hAnsi="Arial"/>
          <w:b/>
          <w:bCs/>
          <w:sz w:val="20"/>
          <w:szCs w:val="20"/>
        </w:rPr>
        <w:t xml:space="preserve">(Barrier </w:t>
      </w:r>
      <w:r w:rsidR="006D5FF9">
        <w:rPr>
          <w:rFonts w:ascii="Arial" w:hAnsi="Arial"/>
          <w:b/>
          <w:bCs/>
          <w:sz w:val="20"/>
          <w:szCs w:val="20"/>
        </w:rPr>
        <w:t>3.2.1</w:t>
      </w:r>
      <w:r w:rsidR="0012178F" w:rsidRPr="004C0771">
        <w:rPr>
          <w:rFonts w:ascii="Arial" w:hAnsi="Arial"/>
          <w:b/>
          <w:bCs/>
          <w:sz w:val="20"/>
          <w:szCs w:val="20"/>
        </w:rPr>
        <w:t>)</w:t>
      </w:r>
      <w:r w:rsidR="0012178F" w:rsidRPr="004C0771">
        <w:rPr>
          <w:rFonts w:ascii="Arial" w:hAnsi="Arial"/>
          <w:sz w:val="20"/>
          <w:szCs w:val="20"/>
        </w:rPr>
        <w:t xml:space="preserve"> by developing a comprehensive MEL framework with clear indicators and metrics to track adaptation progress and effectiveness. It also mitigates the barrier of </w:t>
      </w:r>
      <w:bookmarkStart w:id="34" w:name="_Hlk184785971"/>
    </w:p>
    <w:p w14:paraId="211F4EB1" w14:textId="0978DBD1" w:rsidR="0012178F" w:rsidRPr="004C0771" w:rsidRDefault="009A62C4" w:rsidP="000D43B9">
      <w:pPr>
        <w:spacing w:after="60" w:line="240" w:lineRule="auto"/>
        <w:jc w:val="both"/>
        <w:rPr>
          <w:rFonts w:ascii="Arial" w:hAnsi="Arial"/>
          <w:sz w:val="20"/>
          <w:szCs w:val="20"/>
        </w:rPr>
      </w:pPr>
      <w:r w:rsidRPr="004E2857">
        <w:rPr>
          <w:rFonts w:ascii="Arial" w:hAnsi="Arial"/>
          <w:b/>
          <w:bCs/>
          <w:sz w:val="20"/>
          <w:szCs w:val="20"/>
        </w:rPr>
        <w:t>Limited and inconsistent climate data for adaptation decision-making</w:t>
      </w:r>
      <w:r>
        <w:rPr>
          <w:rFonts w:ascii="Arial" w:hAnsi="Arial"/>
          <w:b/>
          <w:bCs/>
          <w:sz w:val="20"/>
          <w:szCs w:val="20"/>
        </w:rPr>
        <w:t xml:space="preserve"> </w:t>
      </w:r>
      <w:bookmarkEnd w:id="34"/>
      <w:r w:rsidR="0012178F" w:rsidRPr="004C0771">
        <w:rPr>
          <w:rFonts w:ascii="Arial" w:hAnsi="Arial"/>
          <w:b/>
          <w:bCs/>
          <w:sz w:val="20"/>
          <w:szCs w:val="20"/>
        </w:rPr>
        <w:t xml:space="preserve">(Barrier </w:t>
      </w:r>
      <w:r w:rsidR="003909FC">
        <w:rPr>
          <w:rFonts w:ascii="Arial" w:hAnsi="Arial"/>
          <w:b/>
          <w:bCs/>
          <w:sz w:val="20"/>
          <w:szCs w:val="20"/>
        </w:rPr>
        <w:t>3.2.2</w:t>
      </w:r>
      <w:r w:rsidR="0012178F" w:rsidRPr="004C0771">
        <w:rPr>
          <w:rFonts w:ascii="Arial" w:hAnsi="Arial"/>
          <w:b/>
          <w:bCs/>
          <w:sz w:val="20"/>
          <w:szCs w:val="20"/>
        </w:rPr>
        <w:t>)</w:t>
      </w:r>
      <w:r w:rsidR="0012178F" w:rsidRPr="004C0771">
        <w:rPr>
          <w:rFonts w:ascii="Arial" w:hAnsi="Arial"/>
          <w:sz w:val="20"/>
          <w:szCs w:val="20"/>
        </w:rPr>
        <w:t xml:space="preserve"> by establishing data baselines and improving data collection and analysis processes.</w:t>
      </w:r>
    </w:p>
    <w:p w14:paraId="491AB05F" w14:textId="77777777" w:rsidR="0012178F" w:rsidRDefault="0012178F" w:rsidP="000D43B9">
      <w:pPr>
        <w:spacing w:after="60" w:line="240" w:lineRule="auto"/>
        <w:jc w:val="both"/>
        <w:rPr>
          <w:rFonts w:ascii="Arial" w:hAnsi="Arial"/>
          <w:i/>
          <w:iCs/>
          <w:sz w:val="20"/>
          <w:szCs w:val="20"/>
        </w:rPr>
      </w:pPr>
      <w:r w:rsidRPr="004C0771">
        <w:rPr>
          <w:rFonts w:ascii="Arial" w:hAnsi="Arial"/>
          <w:i/>
          <w:iCs/>
          <w:sz w:val="20"/>
          <w:szCs w:val="20"/>
        </w:rPr>
        <w:t>By implementing these activities, Mozambique will strengthen its ability to monitor and evaluate adaptation outcomes systematically, ensuring that lessons learned inform future policies and investments. The improved MEL system will enhance accountability, facilitate adaptive management, and build a robust evidence base to guide climate resilience efforts.</w:t>
      </w:r>
    </w:p>
    <w:p w14:paraId="1F951BBE" w14:textId="77777777" w:rsidR="00233C50" w:rsidRPr="004C0771" w:rsidRDefault="00233C50" w:rsidP="000D43B9">
      <w:pPr>
        <w:spacing w:after="60" w:line="240" w:lineRule="auto"/>
        <w:jc w:val="both"/>
        <w:rPr>
          <w:rFonts w:ascii="Arial" w:hAnsi="Arial"/>
          <w:i/>
          <w:iCs/>
          <w:sz w:val="20"/>
          <w:szCs w:val="20"/>
        </w:rPr>
      </w:pPr>
    </w:p>
    <w:p w14:paraId="0D3BA3A5" w14:textId="77777777" w:rsidR="00756CB3" w:rsidRPr="004C0771" w:rsidRDefault="00756CB3" w:rsidP="000D43B9">
      <w:pPr>
        <w:spacing w:after="60" w:line="240" w:lineRule="auto"/>
        <w:jc w:val="both"/>
        <w:rPr>
          <w:rFonts w:ascii="Arial" w:hAnsi="Arial"/>
          <w:sz w:val="20"/>
          <w:szCs w:val="20"/>
        </w:rPr>
      </w:pPr>
      <w:r w:rsidRPr="004C0771">
        <w:rPr>
          <w:rFonts w:ascii="Arial" w:hAnsi="Arial"/>
          <w:sz w:val="20"/>
          <w:szCs w:val="20"/>
        </w:rPr>
        <w:t>Proposed sub-activities:</w:t>
      </w:r>
    </w:p>
    <w:p w14:paraId="03B649EE" w14:textId="1DF68F31" w:rsidR="00CA69E8" w:rsidRDefault="00C5638B" w:rsidP="00EB3EC0">
      <w:pPr>
        <w:pStyle w:val="ListParagraph"/>
        <w:numPr>
          <w:ilvl w:val="0"/>
          <w:numId w:val="30"/>
        </w:numPr>
        <w:spacing w:after="60" w:line="240" w:lineRule="auto"/>
        <w:contextualSpacing w:val="0"/>
        <w:jc w:val="both"/>
        <w:rPr>
          <w:rFonts w:ascii="Arial" w:hAnsi="Arial"/>
          <w:sz w:val="20"/>
          <w:szCs w:val="20"/>
        </w:rPr>
      </w:pPr>
      <w:bookmarkStart w:id="35" w:name="_Hlk184775949"/>
      <w:r w:rsidRPr="004C0771">
        <w:rPr>
          <w:rFonts w:ascii="Arial" w:hAnsi="Arial"/>
          <w:b/>
          <w:bCs/>
          <w:sz w:val="20"/>
          <w:szCs w:val="20"/>
          <w:u w:val="single"/>
        </w:rPr>
        <w:t>Sub-activity 3.2.1a</w:t>
      </w:r>
      <w:r w:rsidRPr="004C0771">
        <w:rPr>
          <w:rFonts w:ascii="Arial" w:hAnsi="Arial"/>
          <w:sz w:val="20"/>
          <w:szCs w:val="20"/>
        </w:rPr>
        <w:t xml:space="preserve"> - </w:t>
      </w:r>
      <w:r w:rsidR="00CA69E8" w:rsidRPr="004C0771">
        <w:rPr>
          <w:rFonts w:ascii="Arial" w:hAnsi="Arial"/>
          <w:b/>
          <w:bCs/>
          <w:sz w:val="20"/>
          <w:szCs w:val="20"/>
        </w:rPr>
        <w:t>Strengthen and operationalize the National Monitoring and Evaluation System of Climate Change (SNMAMC) in place</w:t>
      </w:r>
      <w:r w:rsidR="00CA69E8" w:rsidRPr="004C0771">
        <w:rPr>
          <w:rFonts w:ascii="Arial" w:hAnsi="Arial"/>
          <w:sz w:val="20"/>
          <w:szCs w:val="20"/>
        </w:rPr>
        <w:t xml:space="preserve"> - Provide the necessary legal and </w:t>
      </w:r>
      <w:r w:rsidR="000016D3">
        <w:rPr>
          <w:rFonts w:ascii="Arial" w:hAnsi="Arial"/>
          <w:sz w:val="20"/>
          <w:szCs w:val="20"/>
        </w:rPr>
        <w:t xml:space="preserve">regulatory </w:t>
      </w:r>
      <w:r w:rsidR="00CA69E8" w:rsidRPr="004C0771">
        <w:rPr>
          <w:rFonts w:ascii="Arial" w:hAnsi="Arial"/>
          <w:sz w:val="20"/>
          <w:szCs w:val="20"/>
        </w:rPr>
        <w:t>system</w:t>
      </w:r>
      <w:r w:rsidR="000016D3">
        <w:rPr>
          <w:rFonts w:ascii="Arial" w:hAnsi="Arial"/>
          <w:sz w:val="20"/>
          <w:szCs w:val="20"/>
        </w:rPr>
        <w:t xml:space="preserve"> </w:t>
      </w:r>
      <w:r w:rsidR="00CA69E8" w:rsidRPr="004C0771">
        <w:rPr>
          <w:rFonts w:ascii="Arial" w:hAnsi="Arial"/>
          <w:sz w:val="20"/>
          <w:szCs w:val="20"/>
        </w:rPr>
        <w:t xml:space="preserve"> and human capacity to have a working SNMAMC involving key institutions, particularly MEF through the Climate Finance Unit.</w:t>
      </w:r>
      <w:r w:rsidR="004F452D">
        <w:rPr>
          <w:rFonts w:ascii="Arial" w:hAnsi="Arial"/>
          <w:sz w:val="20"/>
          <w:szCs w:val="20"/>
        </w:rPr>
        <w:t xml:space="preserve"> During the early stage of the project, </w:t>
      </w:r>
      <w:r w:rsidR="00FE1027">
        <w:rPr>
          <w:rFonts w:ascii="Arial" w:hAnsi="Arial"/>
          <w:sz w:val="20"/>
          <w:szCs w:val="20"/>
        </w:rPr>
        <w:t xml:space="preserve">this activity will be implemented </w:t>
      </w:r>
      <w:r w:rsidR="004F452D">
        <w:rPr>
          <w:rFonts w:ascii="Arial" w:hAnsi="Arial"/>
          <w:sz w:val="20"/>
          <w:szCs w:val="20"/>
        </w:rPr>
        <w:t xml:space="preserve">in </w:t>
      </w:r>
      <w:r w:rsidR="00FE1027">
        <w:rPr>
          <w:rFonts w:ascii="Arial" w:hAnsi="Arial"/>
          <w:sz w:val="20"/>
          <w:szCs w:val="20"/>
        </w:rPr>
        <w:t xml:space="preserve">close coordination </w:t>
      </w:r>
      <w:r w:rsidR="004F452D">
        <w:rPr>
          <w:rFonts w:ascii="Arial" w:hAnsi="Arial"/>
          <w:sz w:val="20"/>
          <w:szCs w:val="20"/>
        </w:rPr>
        <w:t xml:space="preserve">with the NDCP. However, as the NDCP support will </w:t>
      </w:r>
      <w:r w:rsidR="000016D3">
        <w:rPr>
          <w:rFonts w:ascii="Arial" w:hAnsi="Arial"/>
          <w:sz w:val="20"/>
          <w:szCs w:val="20"/>
        </w:rPr>
        <w:t xml:space="preserve">end </w:t>
      </w:r>
      <w:r w:rsidR="009D5DC8">
        <w:rPr>
          <w:rFonts w:ascii="Arial" w:hAnsi="Arial"/>
          <w:sz w:val="20"/>
          <w:szCs w:val="20"/>
        </w:rPr>
        <w:t>in June 2026</w:t>
      </w:r>
      <w:r w:rsidR="004F452D">
        <w:rPr>
          <w:rFonts w:ascii="Arial" w:hAnsi="Arial"/>
          <w:sz w:val="20"/>
          <w:szCs w:val="20"/>
        </w:rPr>
        <w:t xml:space="preserve">, this project will build on that support and work to institutionalize the enhanced </w:t>
      </w:r>
      <w:r w:rsidR="0061527C">
        <w:rPr>
          <w:rFonts w:ascii="Arial" w:hAnsi="Arial"/>
          <w:sz w:val="20"/>
          <w:szCs w:val="20"/>
        </w:rPr>
        <w:t xml:space="preserve">SNMAMC system. </w:t>
      </w:r>
    </w:p>
    <w:p w14:paraId="1821AB8B" w14:textId="77777777" w:rsidR="009E0C8B" w:rsidRPr="004C0771" w:rsidRDefault="009E0C8B" w:rsidP="009E0C8B">
      <w:pPr>
        <w:pStyle w:val="ListParagraph"/>
        <w:spacing w:after="60" w:line="240" w:lineRule="auto"/>
        <w:ind w:left="360"/>
        <w:contextualSpacing w:val="0"/>
        <w:jc w:val="both"/>
        <w:rPr>
          <w:rFonts w:ascii="Arial" w:hAnsi="Arial"/>
          <w:sz w:val="20"/>
          <w:szCs w:val="20"/>
        </w:rPr>
      </w:pPr>
    </w:p>
    <w:p w14:paraId="033EE424" w14:textId="60C527FE" w:rsidR="00CA69E8" w:rsidRDefault="00C5638B" w:rsidP="00EB3EC0">
      <w:pPr>
        <w:pStyle w:val="ListParagraph"/>
        <w:numPr>
          <w:ilvl w:val="0"/>
          <w:numId w:val="30"/>
        </w:numPr>
        <w:spacing w:after="60" w:line="240" w:lineRule="auto"/>
        <w:contextualSpacing w:val="0"/>
        <w:jc w:val="both"/>
        <w:rPr>
          <w:rFonts w:ascii="Arial" w:hAnsi="Arial"/>
          <w:sz w:val="20"/>
          <w:szCs w:val="20"/>
        </w:rPr>
      </w:pPr>
      <w:r w:rsidRPr="004C0771">
        <w:rPr>
          <w:rFonts w:ascii="Arial" w:hAnsi="Arial"/>
          <w:b/>
          <w:bCs/>
          <w:sz w:val="20"/>
          <w:szCs w:val="20"/>
          <w:u w:val="single"/>
        </w:rPr>
        <w:t>Sub-activity 3.2.1b</w:t>
      </w:r>
      <w:r w:rsidRPr="004C0771">
        <w:rPr>
          <w:rFonts w:ascii="Arial" w:hAnsi="Arial"/>
          <w:sz w:val="20"/>
          <w:szCs w:val="20"/>
        </w:rPr>
        <w:t xml:space="preserve"> - </w:t>
      </w:r>
      <w:r w:rsidR="00CA69E8" w:rsidRPr="004C0771">
        <w:rPr>
          <w:rFonts w:ascii="Arial" w:hAnsi="Arial"/>
          <w:b/>
          <w:bCs/>
          <w:sz w:val="20"/>
          <w:szCs w:val="20"/>
        </w:rPr>
        <w:t>Design indicators and metrics for tracking adaptation progress</w:t>
      </w:r>
      <w:r w:rsidR="00CA69E8" w:rsidRPr="004C0771">
        <w:rPr>
          <w:rFonts w:ascii="Arial" w:hAnsi="Arial"/>
          <w:sz w:val="20"/>
          <w:szCs w:val="20"/>
        </w:rPr>
        <w:t xml:space="preserve"> - develop sector-specific smart indicators and metrics for measuring adaptation outcomes, focusing on quantifiable impacts across key sectors such as agriculture, water, and infrastructure. These indicators will serve as benchmarks for tracking the progress and effectiveness of adaptation interventions.</w:t>
      </w:r>
    </w:p>
    <w:p w14:paraId="56E1248C" w14:textId="77777777" w:rsidR="009E0C8B" w:rsidRPr="009E0C8B" w:rsidRDefault="009E0C8B" w:rsidP="009E0C8B">
      <w:pPr>
        <w:spacing w:after="60" w:line="240" w:lineRule="auto"/>
        <w:jc w:val="both"/>
        <w:rPr>
          <w:rFonts w:ascii="Arial" w:hAnsi="Arial"/>
          <w:sz w:val="20"/>
          <w:szCs w:val="20"/>
        </w:rPr>
      </w:pPr>
    </w:p>
    <w:p w14:paraId="1EC2E0CB" w14:textId="4B260642" w:rsidR="00CA69E8" w:rsidRDefault="00C5638B" w:rsidP="00EB3EC0">
      <w:pPr>
        <w:pStyle w:val="ListParagraph"/>
        <w:numPr>
          <w:ilvl w:val="0"/>
          <w:numId w:val="30"/>
        </w:numPr>
        <w:spacing w:after="60" w:line="240" w:lineRule="auto"/>
        <w:jc w:val="both"/>
        <w:rPr>
          <w:rFonts w:ascii="Arial" w:hAnsi="Arial"/>
          <w:sz w:val="20"/>
          <w:szCs w:val="20"/>
        </w:rPr>
      </w:pPr>
      <w:r w:rsidRPr="004C0771">
        <w:rPr>
          <w:rFonts w:ascii="Arial" w:hAnsi="Arial"/>
          <w:b/>
          <w:bCs/>
          <w:sz w:val="20"/>
          <w:szCs w:val="20"/>
          <w:u w:val="single"/>
        </w:rPr>
        <w:t>Sub-activity 3.2.1c</w:t>
      </w:r>
      <w:r w:rsidRPr="004C0771">
        <w:rPr>
          <w:rFonts w:ascii="Arial" w:hAnsi="Arial"/>
          <w:sz w:val="20"/>
          <w:szCs w:val="20"/>
        </w:rPr>
        <w:t xml:space="preserve"> - </w:t>
      </w:r>
      <w:r w:rsidR="00CA69E8" w:rsidRPr="004C0771">
        <w:rPr>
          <w:rFonts w:ascii="Arial" w:hAnsi="Arial"/>
          <w:b/>
          <w:bCs/>
          <w:sz w:val="20"/>
          <w:szCs w:val="20"/>
        </w:rPr>
        <w:t xml:space="preserve">Establish an adaptation tagging system </w:t>
      </w:r>
      <w:r w:rsidR="00CA69E8" w:rsidRPr="004C0771">
        <w:rPr>
          <w:rFonts w:ascii="Arial" w:hAnsi="Arial"/>
          <w:sz w:val="20"/>
          <w:szCs w:val="20"/>
        </w:rPr>
        <w:t xml:space="preserve">– </w:t>
      </w:r>
      <w:r w:rsidR="00DF188E" w:rsidRPr="004C0771">
        <w:rPr>
          <w:rFonts w:ascii="Arial" w:hAnsi="Arial"/>
          <w:sz w:val="20"/>
          <w:szCs w:val="20"/>
        </w:rPr>
        <w:t xml:space="preserve">strengthen the implementation of the tagging system in the national and local planning and budgeting </w:t>
      </w:r>
      <w:r w:rsidR="00CA69E8" w:rsidRPr="004C0771">
        <w:rPr>
          <w:rFonts w:ascii="Arial" w:hAnsi="Arial"/>
          <w:sz w:val="20"/>
          <w:szCs w:val="20"/>
        </w:rPr>
        <w:t>(PQG, PESOE, and PES) to facilitate tracking the adaptation actions at all levels.</w:t>
      </w:r>
      <w:r w:rsidR="00090E7C">
        <w:rPr>
          <w:rFonts w:ascii="Arial" w:hAnsi="Arial"/>
          <w:sz w:val="20"/>
          <w:szCs w:val="20"/>
        </w:rPr>
        <w:t xml:space="preserve"> Note that this will be complementary to the activities proposed to </w:t>
      </w:r>
      <w:r w:rsidR="007660CD">
        <w:rPr>
          <w:rFonts w:ascii="Arial" w:hAnsi="Arial"/>
          <w:sz w:val="20"/>
          <w:szCs w:val="20"/>
        </w:rPr>
        <w:t>the NDCP. Under NDCP, the country will develop a ‘monitoring and reporting tool</w:t>
      </w:r>
      <w:r w:rsidR="00795306">
        <w:rPr>
          <w:rFonts w:ascii="Arial" w:hAnsi="Arial"/>
          <w:sz w:val="20"/>
          <w:szCs w:val="20"/>
        </w:rPr>
        <w:t xml:space="preserve"> for the NAP Investment Plan’. However, it will not roll out a </w:t>
      </w:r>
      <w:r w:rsidR="00F7582D">
        <w:rPr>
          <w:rFonts w:ascii="Arial" w:hAnsi="Arial"/>
          <w:sz w:val="20"/>
          <w:szCs w:val="20"/>
        </w:rPr>
        <w:t xml:space="preserve">budget tagging system such as that proposed under this activity. </w:t>
      </w:r>
      <w:r w:rsidR="00AD1D3C">
        <w:rPr>
          <w:rFonts w:ascii="Arial" w:hAnsi="Arial"/>
          <w:sz w:val="20"/>
          <w:szCs w:val="20"/>
        </w:rPr>
        <w:t xml:space="preserve">This activity will extend and enhance the roll-out of the NDCP supported activity. </w:t>
      </w:r>
      <w:r w:rsidR="00063E99">
        <w:rPr>
          <w:rFonts w:ascii="Arial" w:hAnsi="Arial"/>
          <w:sz w:val="20"/>
          <w:szCs w:val="20"/>
        </w:rPr>
        <w:t xml:space="preserve">Please note that the NDCP support will only be </w:t>
      </w:r>
      <w:r w:rsidR="007A480E">
        <w:rPr>
          <w:rFonts w:ascii="Arial" w:hAnsi="Arial"/>
          <w:sz w:val="20"/>
          <w:szCs w:val="20"/>
        </w:rPr>
        <w:t xml:space="preserve">implemented </w:t>
      </w:r>
      <w:r w:rsidR="00934D65">
        <w:rPr>
          <w:rFonts w:ascii="Arial" w:hAnsi="Arial"/>
          <w:sz w:val="20"/>
          <w:szCs w:val="20"/>
        </w:rPr>
        <w:t>for</w:t>
      </w:r>
      <w:r w:rsidR="007A480E">
        <w:rPr>
          <w:rFonts w:ascii="Arial" w:hAnsi="Arial"/>
          <w:sz w:val="20"/>
          <w:szCs w:val="20"/>
        </w:rPr>
        <w:t xml:space="preserve"> one year from June 2025</w:t>
      </w:r>
      <w:r w:rsidR="002228AF">
        <w:rPr>
          <w:rFonts w:ascii="Arial" w:hAnsi="Arial"/>
          <w:sz w:val="20"/>
          <w:szCs w:val="20"/>
        </w:rPr>
        <w:t>. This activity should therefore be seen as</w:t>
      </w:r>
      <w:r w:rsidR="00196994">
        <w:rPr>
          <w:rFonts w:ascii="Arial" w:hAnsi="Arial"/>
          <w:sz w:val="20"/>
          <w:szCs w:val="20"/>
        </w:rPr>
        <w:t xml:space="preserve"> an</w:t>
      </w:r>
      <w:r w:rsidR="002228AF">
        <w:rPr>
          <w:rFonts w:ascii="Arial" w:hAnsi="Arial"/>
          <w:sz w:val="20"/>
          <w:szCs w:val="20"/>
        </w:rPr>
        <w:t xml:space="preserve"> </w:t>
      </w:r>
      <w:r w:rsidR="00934D65">
        <w:rPr>
          <w:rFonts w:ascii="Arial" w:hAnsi="Arial"/>
          <w:sz w:val="20"/>
          <w:szCs w:val="20"/>
        </w:rPr>
        <w:t xml:space="preserve">approach to </w:t>
      </w:r>
      <w:r w:rsidR="002228AF">
        <w:rPr>
          <w:rFonts w:ascii="Arial" w:hAnsi="Arial"/>
          <w:sz w:val="20"/>
          <w:szCs w:val="20"/>
        </w:rPr>
        <w:t xml:space="preserve">continuing and strengthening the system after </w:t>
      </w:r>
      <w:r w:rsidR="003D504D">
        <w:rPr>
          <w:rFonts w:ascii="Arial" w:hAnsi="Arial"/>
          <w:sz w:val="20"/>
          <w:szCs w:val="20"/>
        </w:rPr>
        <w:t xml:space="preserve">the </w:t>
      </w:r>
      <w:r w:rsidR="002228AF">
        <w:rPr>
          <w:rFonts w:ascii="Arial" w:hAnsi="Arial"/>
          <w:sz w:val="20"/>
          <w:szCs w:val="20"/>
        </w:rPr>
        <w:t xml:space="preserve">NDCP </w:t>
      </w:r>
      <w:r w:rsidR="003D504D">
        <w:rPr>
          <w:rFonts w:ascii="Arial" w:hAnsi="Arial"/>
          <w:sz w:val="20"/>
          <w:szCs w:val="20"/>
        </w:rPr>
        <w:t xml:space="preserve">support </w:t>
      </w:r>
      <w:r w:rsidR="004F452D">
        <w:rPr>
          <w:rFonts w:ascii="Arial" w:hAnsi="Arial"/>
          <w:sz w:val="20"/>
          <w:szCs w:val="20"/>
        </w:rPr>
        <w:t xml:space="preserve">ends. </w:t>
      </w:r>
    </w:p>
    <w:p w14:paraId="3C58AA05" w14:textId="77777777" w:rsidR="009E0C8B" w:rsidRPr="009E0C8B" w:rsidRDefault="009E0C8B" w:rsidP="009E0C8B">
      <w:pPr>
        <w:spacing w:after="60" w:line="240" w:lineRule="auto"/>
        <w:jc w:val="both"/>
        <w:rPr>
          <w:rFonts w:ascii="Arial" w:hAnsi="Arial"/>
          <w:sz w:val="20"/>
          <w:szCs w:val="20"/>
        </w:rPr>
      </w:pPr>
    </w:p>
    <w:p w14:paraId="3ED83AC6" w14:textId="7D2389CF" w:rsidR="00046892" w:rsidRDefault="00C5638B" w:rsidP="00046892">
      <w:pPr>
        <w:pStyle w:val="ListParagraph"/>
        <w:numPr>
          <w:ilvl w:val="0"/>
          <w:numId w:val="30"/>
        </w:numPr>
        <w:spacing w:after="60" w:line="240" w:lineRule="auto"/>
        <w:contextualSpacing w:val="0"/>
        <w:jc w:val="both"/>
        <w:rPr>
          <w:rFonts w:ascii="Arial" w:hAnsi="Arial"/>
          <w:sz w:val="20"/>
          <w:szCs w:val="20"/>
        </w:rPr>
      </w:pPr>
      <w:r w:rsidRPr="004C0771">
        <w:rPr>
          <w:rFonts w:ascii="Arial" w:hAnsi="Arial"/>
          <w:b/>
          <w:bCs/>
          <w:sz w:val="20"/>
          <w:szCs w:val="20"/>
          <w:u w:val="single"/>
        </w:rPr>
        <w:t>Sub-activity 3.2.1d</w:t>
      </w:r>
      <w:r w:rsidRPr="004C0771">
        <w:rPr>
          <w:rFonts w:ascii="Arial" w:hAnsi="Arial"/>
          <w:sz w:val="20"/>
          <w:szCs w:val="20"/>
        </w:rPr>
        <w:t xml:space="preserve"> - </w:t>
      </w:r>
      <w:r w:rsidR="00CA69E8" w:rsidRPr="004C0771">
        <w:rPr>
          <w:rFonts w:ascii="Arial" w:hAnsi="Arial"/>
          <w:b/>
          <w:bCs/>
          <w:sz w:val="20"/>
          <w:szCs w:val="20"/>
        </w:rPr>
        <w:t xml:space="preserve">Train local and national staff on MEL methodologies - </w:t>
      </w:r>
      <w:r w:rsidR="00CA69E8" w:rsidRPr="004C0771">
        <w:rPr>
          <w:rFonts w:ascii="Arial" w:hAnsi="Arial"/>
          <w:sz w:val="20"/>
          <w:szCs w:val="20"/>
        </w:rPr>
        <w:t>provide training for local and national staff on MEL methodologies tailored to adaptation planning. This training will equip personnel with skills to monitor adaptation activities, collect relevant data, and interpret results to inform ongoing and future projects.</w:t>
      </w:r>
    </w:p>
    <w:p w14:paraId="339F28BA" w14:textId="77777777" w:rsidR="00046892" w:rsidRPr="00046892" w:rsidRDefault="00046892" w:rsidP="00046892">
      <w:pPr>
        <w:spacing w:after="60" w:line="240" w:lineRule="auto"/>
        <w:jc w:val="both"/>
        <w:rPr>
          <w:rFonts w:ascii="Arial" w:hAnsi="Arial"/>
          <w:sz w:val="20"/>
          <w:szCs w:val="20"/>
        </w:rPr>
      </w:pPr>
    </w:p>
    <w:p w14:paraId="0848448A" w14:textId="73008809" w:rsidR="00CA69E8" w:rsidRDefault="00C5638B" w:rsidP="00EB3EC0">
      <w:pPr>
        <w:pStyle w:val="ListParagraph"/>
        <w:numPr>
          <w:ilvl w:val="0"/>
          <w:numId w:val="30"/>
        </w:numPr>
        <w:spacing w:after="60" w:line="240" w:lineRule="auto"/>
        <w:contextualSpacing w:val="0"/>
        <w:jc w:val="both"/>
        <w:rPr>
          <w:rFonts w:ascii="Arial" w:hAnsi="Arial"/>
          <w:sz w:val="20"/>
          <w:szCs w:val="20"/>
        </w:rPr>
      </w:pPr>
      <w:r w:rsidRPr="004C0771">
        <w:rPr>
          <w:rFonts w:ascii="Arial" w:hAnsi="Arial"/>
          <w:b/>
          <w:bCs/>
          <w:sz w:val="20"/>
          <w:szCs w:val="20"/>
          <w:u w:val="single"/>
        </w:rPr>
        <w:t>Sub-activity 3.2.1e</w:t>
      </w:r>
      <w:r w:rsidRPr="004C0771">
        <w:rPr>
          <w:rFonts w:ascii="Arial" w:hAnsi="Arial"/>
          <w:sz w:val="20"/>
          <w:szCs w:val="20"/>
        </w:rPr>
        <w:t xml:space="preserve"> </w:t>
      </w:r>
      <w:r w:rsidR="00FA12D7">
        <w:rPr>
          <w:rFonts w:ascii="Arial" w:hAnsi="Arial"/>
          <w:sz w:val="20"/>
          <w:szCs w:val="20"/>
        </w:rPr>
        <w:t>–</w:t>
      </w:r>
      <w:r w:rsidRPr="004C0771">
        <w:rPr>
          <w:rFonts w:ascii="Arial" w:hAnsi="Arial"/>
          <w:sz w:val="20"/>
          <w:szCs w:val="20"/>
        </w:rPr>
        <w:t xml:space="preserve"> </w:t>
      </w:r>
      <w:r w:rsidR="00FA12D7" w:rsidRPr="00386BA2">
        <w:rPr>
          <w:rFonts w:ascii="Arial" w:hAnsi="Arial"/>
          <w:b/>
          <w:bCs/>
          <w:sz w:val="20"/>
          <w:szCs w:val="20"/>
        </w:rPr>
        <w:t>Design and</w:t>
      </w:r>
      <w:r w:rsidR="00FA12D7">
        <w:rPr>
          <w:rFonts w:ascii="Arial" w:hAnsi="Arial"/>
          <w:sz w:val="20"/>
          <w:szCs w:val="20"/>
        </w:rPr>
        <w:t xml:space="preserve"> </w:t>
      </w:r>
      <w:r w:rsidR="00CA69E8" w:rsidRPr="004C0771">
        <w:rPr>
          <w:rFonts w:ascii="Arial" w:hAnsi="Arial"/>
          <w:b/>
          <w:bCs/>
          <w:sz w:val="20"/>
          <w:szCs w:val="20"/>
        </w:rPr>
        <w:t xml:space="preserve">Implement a MEL system to establish data baselines - </w:t>
      </w:r>
      <w:r w:rsidR="00CA69E8" w:rsidRPr="004C0771">
        <w:rPr>
          <w:rFonts w:ascii="Arial" w:hAnsi="Arial"/>
          <w:sz w:val="20"/>
          <w:szCs w:val="20"/>
        </w:rPr>
        <w:t>roll out a MEL system across selected adaptation projects to establish initial data baselines. This will allow Mozambique to gather real-time data on adaptation impacts, test the effectiveness of the MEL framework, and make necessary adjustments before full-scale implementation. Establish the institutional base for a functional MEL that feeds back the Climate Change Adaptation planning and implementation.</w:t>
      </w:r>
      <w:r w:rsidR="004F1C35">
        <w:rPr>
          <w:rFonts w:ascii="Arial" w:hAnsi="Arial"/>
          <w:sz w:val="20"/>
          <w:szCs w:val="20"/>
        </w:rPr>
        <w:t xml:space="preserve"> The design of this system will be closely coordinated with NDCP to ensure that the</w:t>
      </w:r>
      <w:r w:rsidR="000B5AE5">
        <w:rPr>
          <w:rFonts w:ascii="Arial" w:hAnsi="Arial"/>
          <w:sz w:val="20"/>
          <w:szCs w:val="20"/>
        </w:rPr>
        <w:t>re is no competition</w:t>
      </w:r>
      <w:r w:rsidR="000E6A56">
        <w:rPr>
          <w:rFonts w:ascii="Arial" w:hAnsi="Arial"/>
          <w:sz w:val="20"/>
          <w:szCs w:val="20"/>
        </w:rPr>
        <w:t xml:space="preserve"> or duplication of efforts. </w:t>
      </w:r>
    </w:p>
    <w:p w14:paraId="4351F862" w14:textId="5AF3B354" w:rsidR="00BD0250" w:rsidRPr="004C0771" w:rsidRDefault="00BD0250" w:rsidP="00BD0250">
      <w:pPr>
        <w:pStyle w:val="ListParagraph"/>
        <w:spacing w:after="60" w:line="240" w:lineRule="auto"/>
        <w:ind w:left="360"/>
        <w:contextualSpacing w:val="0"/>
        <w:jc w:val="both"/>
        <w:rPr>
          <w:rFonts w:ascii="Arial" w:hAnsi="Arial"/>
          <w:sz w:val="20"/>
          <w:szCs w:val="20"/>
        </w:rPr>
      </w:pPr>
    </w:p>
    <w:bookmarkEnd w:id="35"/>
    <w:p w14:paraId="3C402BDE" w14:textId="77777777" w:rsidR="00C5638B" w:rsidRPr="004C0771" w:rsidRDefault="00C5638B" w:rsidP="00C5638B">
      <w:pPr>
        <w:spacing w:after="60" w:line="240" w:lineRule="auto"/>
        <w:jc w:val="both"/>
        <w:rPr>
          <w:rFonts w:ascii="Arial" w:hAnsi="Arial"/>
          <w:b/>
          <w:bCs/>
          <w:sz w:val="20"/>
          <w:szCs w:val="20"/>
          <w:u w:val="single"/>
        </w:rPr>
      </w:pPr>
      <w:r w:rsidRPr="004C0771">
        <w:rPr>
          <w:rFonts w:ascii="Arial" w:hAnsi="Arial"/>
          <w:b/>
          <w:bCs/>
          <w:sz w:val="20"/>
          <w:szCs w:val="20"/>
          <w:u w:val="single"/>
        </w:rPr>
        <w:t>Deliverables</w:t>
      </w:r>
    </w:p>
    <w:p w14:paraId="739BC35C" w14:textId="73BDE88A" w:rsidR="005C744D" w:rsidRDefault="005C744D"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3.2.1a</w:t>
      </w:r>
      <w:r w:rsidRPr="00AB6739">
        <w:rPr>
          <w:rFonts w:ascii="Arial" w:hAnsi="Arial"/>
          <w:b/>
          <w:bCs/>
          <w:sz w:val="20"/>
          <w:szCs w:val="20"/>
        </w:rPr>
        <w:t xml:space="preserve"> – Operationalization Package for the SNMAMC</w:t>
      </w:r>
      <w:r w:rsidRPr="00AB6739">
        <w:rPr>
          <w:rFonts w:ascii="Arial" w:hAnsi="Arial"/>
          <w:sz w:val="20"/>
          <w:szCs w:val="20"/>
        </w:rPr>
        <w:t>, including revised legal, institutional, and capacity development framework to systematically track adaptation impacts at national, sectoral, and subnational levels</w:t>
      </w:r>
    </w:p>
    <w:p w14:paraId="67FCE14E" w14:textId="77777777" w:rsidR="00046892" w:rsidRPr="00046892" w:rsidRDefault="00046892" w:rsidP="00046892">
      <w:pPr>
        <w:spacing w:after="60" w:line="240" w:lineRule="auto"/>
        <w:jc w:val="both"/>
        <w:rPr>
          <w:rFonts w:ascii="Arial" w:hAnsi="Arial"/>
          <w:sz w:val="20"/>
          <w:szCs w:val="20"/>
        </w:rPr>
      </w:pPr>
    </w:p>
    <w:p w14:paraId="39A29888" w14:textId="274FAF8C" w:rsidR="005C744D" w:rsidRDefault="005C744D"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3.2.1b</w:t>
      </w:r>
      <w:r w:rsidRPr="00AB6739">
        <w:rPr>
          <w:rFonts w:ascii="Arial" w:hAnsi="Arial"/>
          <w:b/>
          <w:bCs/>
          <w:sz w:val="20"/>
          <w:szCs w:val="20"/>
        </w:rPr>
        <w:t xml:space="preserve"> – Adaptation Monitoring Indicators and Metrics Package</w:t>
      </w:r>
      <w:r w:rsidRPr="00AB6739">
        <w:rPr>
          <w:rFonts w:ascii="Arial" w:hAnsi="Arial"/>
          <w:sz w:val="20"/>
          <w:szCs w:val="20"/>
        </w:rPr>
        <w:t>, detailing sector-specific and national-level adaptation indicators, methodologies for data collection, baselines, and tracking protocols aligned with national adaptation priorities and GCF requirements</w:t>
      </w:r>
    </w:p>
    <w:p w14:paraId="3B76F4B0" w14:textId="77777777" w:rsidR="00046892" w:rsidRPr="00046892" w:rsidRDefault="00046892" w:rsidP="00046892">
      <w:pPr>
        <w:spacing w:after="60" w:line="240" w:lineRule="auto"/>
        <w:jc w:val="both"/>
        <w:rPr>
          <w:rFonts w:ascii="Arial" w:hAnsi="Arial"/>
          <w:sz w:val="20"/>
          <w:szCs w:val="20"/>
        </w:rPr>
      </w:pPr>
    </w:p>
    <w:p w14:paraId="2DC279D7" w14:textId="696DEBB6" w:rsidR="005C744D" w:rsidRDefault="005C744D"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3.2.1c</w:t>
      </w:r>
      <w:r w:rsidRPr="00AB6739">
        <w:rPr>
          <w:rFonts w:ascii="Arial" w:hAnsi="Arial"/>
          <w:b/>
          <w:bCs/>
          <w:sz w:val="20"/>
          <w:szCs w:val="20"/>
        </w:rPr>
        <w:t xml:space="preserve"> – Climate Budget Tagging Methodology and Implementation Report</w:t>
      </w:r>
      <w:r w:rsidRPr="00AB6739">
        <w:rPr>
          <w:rFonts w:ascii="Arial" w:hAnsi="Arial"/>
          <w:sz w:val="20"/>
          <w:szCs w:val="20"/>
        </w:rPr>
        <w:t>, documenting the methodology and piloting results of tagging adaptation expenditures within Mozambique’s national (PQG) and subnational (PESOE, PES) budgetary systems</w:t>
      </w:r>
    </w:p>
    <w:p w14:paraId="3313CD2E" w14:textId="77777777" w:rsidR="00046892" w:rsidRPr="00046892" w:rsidRDefault="00046892" w:rsidP="00046892">
      <w:pPr>
        <w:spacing w:after="60" w:line="240" w:lineRule="auto"/>
        <w:jc w:val="both"/>
        <w:rPr>
          <w:rFonts w:ascii="Arial" w:hAnsi="Arial"/>
          <w:sz w:val="20"/>
          <w:szCs w:val="20"/>
        </w:rPr>
      </w:pPr>
    </w:p>
    <w:p w14:paraId="18C8FE2E" w14:textId="578ED943" w:rsidR="005C744D" w:rsidRDefault="005C744D"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3.2.1d</w:t>
      </w:r>
      <w:r w:rsidRPr="00AB6739">
        <w:rPr>
          <w:rFonts w:ascii="Arial" w:hAnsi="Arial"/>
          <w:b/>
          <w:bCs/>
          <w:sz w:val="20"/>
          <w:szCs w:val="20"/>
        </w:rPr>
        <w:t xml:space="preserve"> – Training Reports</w:t>
      </w:r>
      <w:r w:rsidRPr="00AB6739">
        <w:rPr>
          <w:rFonts w:ascii="Arial" w:hAnsi="Arial"/>
          <w:sz w:val="20"/>
          <w:szCs w:val="20"/>
        </w:rPr>
        <w:t xml:space="preserve"> (2 reports) summarizing two 2-day training sessions delivered to approximately 30 participants each (representatives of the Ministry of Economy and Finance, sectoral ministries, and provincial planning authorities) on adaptation MEL systems and climate budget tagging methodologies</w:t>
      </w:r>
    </w:p>
    <w:p w14:paraId="10A87C95" w14:textId="77777777" w:rsidR="00046892" w:rsidRPr="00046892" w:rsidRDefault="00046892" w:rsidP="00046892">
      <w:pPr>
        <w:spacing w:after="60" w:line="240" w:lineRule="auto"/>
        <w:jc w:val="both"/>
        <w:rPr>
          <w:rFonts w:ascii="Arial" w:hAnsi="Arial"/>
          <w:sz w:val="20"/>
          <w:szCs w:val="20"/>
        </w:rPr>
      </w:pPr>
    </w:p>
    <w:p w14:paraId="71CBF2B7" w14:textId="1E31C52B" w:rsidR="005C744D" w:rsidRDefault="005C744D" w:rsidP="00AB6739">
      <w:pPr>
        <w:pStyle w:val="ListParagraph"/>
        <w:numPr>
          <w:ilvl w:val="0"/>
          <w:numId w:val="41"/>
        </w:numPr>
        <w:spacing w:after="60" w:line="240" w:lineRule="auto"/>
        <w:ind w:left="360"/>
        <w:contextualSpacing w:val="0"/>
        <w:jc w:val="both"/>
        <w:rPr>
          <w:rFonts w:ascii="Arial" w:hAnsi="Arial"/>
          <w:sz w:val="20"/>
          <w:szCs w:val="20"/>
        </w:rPr>
      </w:pPr>
      <w:r w:rsidRPr="00AB6739">
        <w:rPr>
          <w:rFonts w:ascii="Arial" w:hAnsi="Arial"/>
          <w:b/>
          <w:bCs/>
          <w:sz w:val="20"/>
          <w:szCs w:val="20"/>
          <w:u w:val="single"/>
        </w:rPr>
        <w:t>Deliverable 3.2.1e</w:t>
      </w:r>
      <w:r w:rsidRPr="00AB6739">
        <w:rPr>
          <w:rFonts w:ascii="Arial" w:hAnsi="Arial"/>
          <w:b/>
          <w:bCs/>
          <w:sz w:val="20"/>
          <w:szCs w:val="20"/>
        </w:rPr>
        <w:t xml:space="preserve"> – MEL Rollout and Data Baseline Establishment Report</w:t>
      </w:r>
      <w:r w:rsidRPr="00AB6739">
        <w:rPr>
          <w:rFonts w:ascii="Arial" w:hAnsi="Arial"/>
          <w:sz w:val="20"/>
          <w:szCs w:val="20"/>
        </w:rPr>
        <w:t>, capturing the piloting of the MEL system across selected adaptation projects/sectors to test data flows, baseline establishment, and reporting mechanisms</w:t>
      </w:r>
    </w:p>
    <w:p w14:paraId="20263D7D" w14:textId="77777777" w:rsidR="00046892" w:rsidRPr="00046892" w:rsidRDefault="00046892" w:rsidP="00046892">
      <w:pPr>
        <w:spacing w:after="60" w:line="240" w:lineRule="auto"/>
        <w:jc w:val="both"/>
        <w:rPr>
          <w:rFonts w:ascii="Arial" w:hAnsi="Arial"/>
          <w:sz w:val="20"/>
          <w:szCs w:val="20"/>
        </w:rPr>
      </w:pPr>
    </w:p>
    <w:p w14:paraId="4D74C204" w14:textId="47FAED84" w:rsidR="00222C62" w:rsidRPr="00AB6739" w:rsidRDefault="005C744D" w:rsidP="00AB6739">
      <w:pPr>
        <w:spacing w:after="120" w:line="240" w:lineRule="auto"/>
        <w:jc w:val="both"/>
        <w:rPr>
          <w:rFonts w:ascii="Arial" w:hAnsi="Arial"/>
          <w:sz w:val="20"/>
          <w:szCs w:val="20"/>
        </w:rPr>
      </w:pPr>
      <w:r w:rsidRPr="005C744D">
        <w:rPr>
          <w:rFonts w:ascii="Arial" w:hAnsi="Arial"/>
          <w:sz w:val="20"/>
          <w:szCs w:val="20"/>
        </w:rPr>
        <w:t xml:space="preserve">The deliverables under Output 3.2.1 will be developed by </w:t>
      </w:r>
      <w:r w:rsidRPr="005C744D">
        <w:rPr>
          <w:rFonts w:ascii="Arial" w:hAnsi="Arial"/>
          <w:b/>
          <w:bCs/>
          <w:sz w:val="20"/>
          <w:szCs w:val="20"/>
        </w:rPr>
        <w:t>Consulting Company 5 – Adaptation Monitoring, Evaluation and Learning Systems Consulting Company</w:t>
      </w:r>
      <w:r w:rsidRPr="005C744D">
        <w:rPr>
          <w:rFonts w:ascii="Arial" w:hAnsi="Arial"/>
          <w:sz w:val="20"/>
          <w:szCs w:val="20"/>
        </w:rPr>
        <w:t xml:space="preserve">. This company will strengthen and operationalize Mozambique’s National Monitoring and Evaluation System for Climate Change (SNMAMC) with a specific focus on adaptation. It will revise the legal and institutional frameworks, develop detailed sectoral and national adaptation indicators, design and pilot a </w:t>
      </w:r>
      <w:r w:rsidRPr="005C744D">
        <w:rPr>
          <w:rFonts w:ascii="Arial" w:hAnsi="Arial"/>
          <w:b/>
          <w:bCs/>
          <w:sz w:val="20"/>
          <w:szCs w:val="20"/>
        </w:rPr>
        <w:t>Climate Budget Tagging System</w:t>
      </w:r>
      <w:r w:rsidRPr="005C744D">
        <w:rPr>
          <w:rFonts w:ascii="Arial" w:hAnsi="Arial"/>
          <w:sz w:val="20"/>
          <w:szCs w:val="20"/>
        </w:rPr>
        <w:t xml:space="preserve"> integrated into national (PQG) and subnational (PESOE, PES) budget cycles, and organize two specialized </w:t>
      </w:r>
      <w:r w:rsidRPr="005C744D">
        <w:rPr>
          <w:rFonts w:ascii="Arial" w:hAnsi="Arial"/>
          <w:b/>
          <w:bCs/>
          <w:sz w:val="20"/>
          <w:szCs w:val="20"/>
        </w:rPr>
        <w:t>training sessions</w:t>
      </w:r>
      <w:r w:rsidRPr="005C744D">
        <w:rPr>
          <w:rFonts w:ascii="Arial" w:hAnsi="Arial"/>
          <w:sz w:val="20"/>
          <w:szCs w:val="20"/>
        </w:rPr>
        <w:t xml:space="preserve"> (2 days each, approximately 30 participants each) to build institutional capacity in MEL and financial tracking. The company will also implement the </w:t>
      </w:r>
      <w:r w:rsidRPr="005C744D">
        <w:rPr>
          <w:rFonts w:ascii="Arial" w:hAnsi="Arial"/>
          <w:b/>
          <w:bCs/>
          <w:sz w:val="20"/>
          <w:szCs w:val="20"/>
        </w:rPr>
        <w:t>rollout of the MEL system</w:t>
      </w:r>
      <w:r w:rsidRPr="005C744D">
        <w:rPr>
          <w:rFonts w:ascii="Arial" w:hAnsi="Arial"/>
          <w:sz w:val="20"/>
          <w:szCs w:val="20"/>
        </w:rPr>
        <w:t xml:space="preserve"> across selected pilot sectors and establish baseline datasets to inform future monitoring efforts.</w:t>
      </w:r>
      <w:r>
        <w:rPr>
          <w:rFonts w:ascii="Arial" w:hAnsi="Arial"/>
          <w:sz w:val="20"/>
          <w:szCs w:val="20"/>
        </w:rPr>
        <w:t xml:space="preserve"> </w:t>
      </w:r>
      <w:r w:rsidRPr="005C744D">
        <w:rPr>
          <w:rFonts w:ascii="Arial" w:hAnsi="Arial"/>
          <w:sz w:val="20"/>
          <w:szCs w:val="20"/>
        </w:rPr>
        <w:t xml:space="preserve">While </w:t>
      </w:r>
      <w:r w:rsidRPr="005C744D">
        <w:rPr>
          <w:rFonts w:ascii="Arial" w:hAnsi="Arial"/>
          <w:b/>
          <w:bCs/>
          <w:sz w:val="20"/>
          <w:szCs w:val="20"/>
        </w:rPr>
        <w:t>Consulting Company 5</w:t>
      </w:r>
      <w:r w:rsidRPr="005C744D">
        <w:rPr>
          <w:rFonts w:ascii="Arial" w:hAnsi="Arial"/>
          <w:sz w:val="20"/>
          <w:szCs w:val="20"/>
        </w:rPr>
        <w:t xml:space="preserve"> will maintain overall autonomy in delivering MEL-specific deliverables, </w:t>
      </w:r>
      <w:r w:rsidRPr="005C744D">
        <w:rPr>
          <w:rFonts w:ascii="Arial" w:hAnsi="Arial"/>
          <w:b/>
          <w:bCs/>
          <w:sz w:val="20"/>
          <w:szCs w:val="20"/>
        </w:rPr>
        <w:t>it will coordinate selectively with Consulting Company 1 (Sectoral Planning)</w:t>
      </w:r>
      <w:r w:rsidRPr="005C744D">
        <w:rPr>
          <w:rFonts w:ascii="Arial" w:hAnsi="Arial"/>
          <w:sz w:val="20"/>
          <w:szCs w:val="20"/>
        </w:rPr>
        <w:t xml:space="preserve"> and </w:t>
      </w:r>
      <w:r w:rsidRPr="005C744D">
        <w:rPr>
          <w:rFonts w:ascii="Arial" w:hAnsi="Arial"/>
          <w:b/>
          <w:bCs/>
          <w:sz w:val="20"/>
          <w:szCs w:val="20"/>
        </w:rPr>
        <w:t>Consulting Company 4 (Institutional Governance and Coordination)</w:t>
      </w:r>
      <w:r w:rsidRPr="005C744D">
        <w:rPr>
          <w:rFonts w:ascii="Arial" w:hAnsi="Arial"/>
          <w:sz w:val="20"/>
          <w:szCs w:val="20"/>
        </w:rPr>
        <w:t xml:space="preserve"> only in relation to the pilot testing phase, ensuring that MEL rollout is aligned with sectoral adaptation priorities and institutional coordination frameworks where needed.</w:t>
      </w:r>
    </w:p>
    <w:p w14:paraId="30F7835B" w14:textId="70B23C0D" w:rsidR="00756CB3" w:rsidRPr="00046892" w:rsidRDefault="00B62DF1" w:rsidP="00B62DF1">
      <w:pPr>
        <w:spacing w:after="120" w:line="240" w:lineRule="auto"/>
        <w:jc w:val="both"/>
        <w:rPr>
          <w:rFonts w:ascii="Arial" w:hAnsi="Arial"/>
          <w:b/>
          <w:bCs/>
          <w:sz w:val="20"/>
          <w:szCs w:val="20"/>
        </w:rPr>
      </w:pPr>
      <w:r w:rsidRPr="00046892">
        <w:rPr>
          <w:rFonts w:ascii="Arial" w:hAnsi="Arial"/>
          <w:b/>
          <w:bCs/>
          <w:sz w:val="20"/>
          <w:szCs w:val="20"/>
          <w:u w:val="single"/>
        </w:rPr>
        <w:t>Output 3.2.2</w:t>
      </w:r>
      <w:r w:rsidRPr="00046892">
        <w:rPr>
          <w:rFonts w:ascii="Arial" w:hAnsi="Arial"/>
          <w:b/>
          <w:bCs/>
          <w:sz w:val="20"/>
          <w:szCs w:val="20"/>
        </w:rPr>
        <w:t xml:space="preserve"> - Studies on climate vulnerability, and identification of adaptation solutions conducted (and used) for strengthening adaptation investment</w:t>
      </w:r>
    </w:p>
    <w:p w14:paraId="431FAF35" w14:textId="5D96DD29" w:rsidR="00670F37" w:rsidRPr="00363994" w:rsidRDefault="00670F37" w:rsidP="00670F37">
      <w:pPr>
        <w:spacing w:after="120" w:line="240" w:lineRule="auto"/>
        <w:ind w:left="720"/>
        <w:jc w:val="both"/>
        <w:rPr>
          <w:rFonts w:ascii="Arial" w:hAnsi="Arial" w:cs="Arial"/>
          <w:sz w:val="20"/>
          <w:szCs w:val="20"/>
        </w:rPr>
      </w:pPr>
      <w:r w:rsidRPr="00363994">
        <w:rPr>
          <w:rFonts w:ascii="Arial" w:hAnsi="Arial" w:cs="Arial"/>
          <w:sz w:val="20"/>
          <w:szCs w:val="20"/>
        </w:rPr>
        <w:t>While Mozambique has conducted broad climate vulnerability assessments</w:t>
      </w:r>
      <w:r w:rsidR="008D1A5C">
        <w:rPr>
          <w:rFonts w:ascii="Arial" w:hAnsi="Arial" w:cs="Arial"/>
          <w:sz w:val="20"/>
          <w:szCs w:val="20"/>
        </w:rPr>
        <w:t xml:space="preserve"> </w:t>
      </w:r>
      <w:r w:rsidR="009F2B8B">
        <w:rPr>
          <w:rFonts w:ascii="Arial" w:hAnsi="Arial" w:cs="Arial"/>
          <w:sz w:val="20"/>
          <w:szCs w:val="20"/>
        </w:rPr>
        <w:t>during the preparation of the NAP and LAPs</w:t>
      </w:r>
      <w:r w:rsidRPr="00363994">
        <w:rPr>
          <w:rFonts w:ascii="Arial" w:hAnsi="Arial" w:cs="Arial"/>
          <w:sz w:val="20"/>
          <w:szCs w:val="20"/>
        </w:rPr>
        <w:t xml:space="preserve">, there is a lack of detailed, sector-specific vulnerability studies </w:t>
      </w:r>
      <w:r w:rsidR="009F2B8B">
        <w:rPr>
          <w:rFonts w:ascii="Arial" w:hAnsi="Arial" w:cs="Arial"/>
          <w:sz w:val="20"/>
          <w:szCs w:val="20"/>
        </w:rPr>
        <w:t xml:space="preserve">that inform and support the development of </w:t>
      </w:r>
      <w:r w:rsidRPr="00363994">
        <w:rPr>
          <w:rFonts w:ascii="Arial" w:hAnsi="Arial" w:cs="Arial"/>
          <w:sz w:val="20"/>
          <w:szCs w:val="20"/>
        </w:rPr>
        <w:t xml:space="preserve">adaptation solutions. Without this granular data, </w:t>
      </w:r>
      <w:r w:rsidRPr="00363994">
        <w:rPr>
          <w:rFonts w:ascii="Arial" w:hAnsi="Arial" w:cs="Arial"/>
          <w:sz w:val="20"/>
          <w:szCs w:val="20"/>
        </w:rPr>
        <w:lastRenderedPageBreak/>
        <w:t xml:space="preserve">decision-makers </w:t>
      </w:r>
      <w:r w:rsidR="009F2B8B">
        <w:rPr>
          <w:rFonts w:ascii="Arial" w:hAnsi="Arial" w:cs="Arial"/>
          <w:sz w:val="20"/>
          <w:szCs w:val="20"/>
        </w:rPr>
        <w:t xml:space="preserve">have difficulty </w:t>
      </w:r>
      <w:r w:rsidRPr="00363994">
        <w:rPr>
          <w:rFonts w:ascii="Arial" w:hAnsi="Arial" w:cs="Arial"/>
          <w:sz w:val="20"/>
          <w:szCs w:val="20"/>
        </w:rPr>
        <w:t>to</w:t>
      </w:r>
      <w:r w:rsidR="005E49D9">
        <w:rPr>
          <w:rFonts w:ascii="Arial" w:hAnsi="Arial" w:cs="Arial"/>
          <w:sz w:val="20"/>
          <w:szCs w:val="20"/>
        </w:rPr>
        <w:t xml:space="preserve"> </w:t>
      </w:r>
      <w:r w:rsidRPr="00363994">
        <w:rPr>
          <w:rFonts w:ascii="Arial" w:hAnsi="Arial" w:cs="Arial"/>
          <w:sz w:val="20"/>
          <w:szCs w:val="20"/>
        </w:rPr>
        <w:t>prioritize adaptation actions and allocate resources effectively.</w:t>
      </w:r>
      <w:r w:rsidR="00FB1536">
        <w:rPr>
          <w:rFonts w:ascii="Arial" w:hAnsi="Arial" w:cs="Arial"/>
          <w:sz w:val="20"/>
          <w:szCs w:val="20"/>
        </w:rPr>
        <w:t xml:space="preserve"> </w:t>
      </w:r>
      <w:r w:rsidR="00FB1536" w:rsidRPr="00FB1536">
        <w:rPr>
          <w:rFonts w:ascii="Arial" w:hAnsi="Arial" w:cs="Arial"/>
          <w:sz w:val="20"/>
          <w:szCs w:val="20"/>
        </w:rPr>
        <w:t>This output will also support the strengthening of Mozambique’s climate data management systems, including the operationalization of the CKMR, ensuring that climate data is accessible, harmonized, and sustainably managed for long-term adaptation planning.</w:t>
      </w:r>
    </w:p>
    <w:p w14:paraId="31914D76" w14:textId="77777777" w:rsidR="00670F37" w:rsidRPr="00363994" w:rsidRDefault="00670F37" w:rsidP="00670F37">
      <w:pPr>
        <w:spacing w:after="120" w:line="240" w:lineRule="auto"/>
        <w:ind w:left="720"/>
        <w:jc w:val="both"/>
        <w:rPr>
          <w:rFonts w:ascii="Arial" w:hAnsi="Arial" w:cs="Arial"/>
          <w:sz w:val="20"/>
          <w:szCs w:val="20"/>
          <w:u w:val="single"/>
        </w:rPr>
      </w:pPr>
      <w:r w:rsidRPr="00363994">
        <w:rPr>
          <w:rFonts w:ascii="Arial" w:hAnsi="Arial" w:cs="Arial"/>
          <w:sz w:val="20"/>
          <w:szCs w:val="20"/>
          <w:u w:val="single"/>
        </w:rPr>
        <w:t>How activities will be implemented and overcome barriers</w:t>
      </w:r>
    </w:p>
    <w:p w14:paraId="3BAF001A" w14:textId="3BEA167F" w:rsidR="00EE22B7" w:rsidRPr="00AB6739" w:rsidRDefault="00EE22B7" w:rsidP="00AB6739">
      <w:pPr>
        <w:numPr>
          <w:ilvl w:val="0"/>
          <w:numId w:val="117"/>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Compile and harmonize historical and projected climate datasets: Climate, socio-economic, and hydrological datasets will be gathered, harmonized, and downscaled as needed to support vulnerability assessments across priority sectors</w:t>
      </w:r>
    </w:p>
    <w:p w14:paraId="43A3A67C" w14:textId="1E6DEA05" w:rsidR="00EE22B7" w:rsidRPr="00AB6739" w:rsidRDefault="00EE22B7" w:rsidP="00AB6739">
      <w:pPr>
        <w:numPr>
          <w:ilvl w:val="0"/>
          <w:numId w:val="117"/>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Conduct detailed sector-specific vulnerability assessments: Using the compiled datasets, targeted sector-based assessments will identify exposure, sensitivity, and adaptive capacity at regional and local scales</w:t>
      </w:r>
    </w:p>
    <w:p w14:paraId="7836AFFF" w14:textId="79B77A29" w:rsidR="00EE22B7" w:rsidRPr="00AB6739" w:rsidRDefault="00EE22B7" w:rsidP="00AB6739">
      <w:pPr>
        <w:numPr>
          <w:ilvl w:val="0"/>
          <w:numId w:val="117"/>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Prioritize and identify feasible adaptation solutions: Adaptation measures will be compiled and assessed for technical, financial, social, and environmental feasibility, producing a prioritized list of actionable interventions</w:t>
      </w:r>
    </w:p>
    <w:p w14:paraId="100833D7" w14:textId="75204700" w:rsidR="00EE22B7" w:rsidRPr="00EE22B7" w:rsidRDefault="00EE22B7" w:rsidP="00EE22B7">
      <w:pPr>
        <w:numPr>
          <w:ilvl w:val="0"/>
          <w:numId w:val="117"/>
        </w:numPr>
        <w:tabs>
          <w:tab w:val="clear" w:pos="720"/>
          <w:tab w:val="num" w:pos="1080"/>
        </w:tabs>
        <w:spacing w:after="120" w:line="240" w:lineRule="auto"/>
        <w:ind w:left="1080"/>
        <w:jc w:val="both"/>
        <w:rPr>
          <w:rFonts w:ascii="Arial" w:hAnsi="Arial" w:cs="Arial"/>
          <w:sz w:val="20"/>
          <w:szCs w:val="20"/>
        </w:rPr>
      </w:pPr>
      <w:r w:rsidRPr="00AB6739">
        <w:rPr>
          <w:rFonts w:ascii="Arial" w:hAnsi="Arial" w:cs="Arial"/>
          <w:sz w:val="20"/>
          <w:szCs w:val="20"/>
        </w:rPr>
        <w:t>Reactivate and operationalize the CKMR as a national climate knowledge hub: The CKMR will be fully resourced to serve as an open-access platform for climate data, training, awareness-raising, and cross-sector knowledge exchange.</w:t>
      </w:r>
    </w:p>
    <w:p w14:paraId="6463045F" w14:textId="77777777" w:rsidR="00670F37" w:rsidRPr="00363994" w:rsidRDefault="00670F37" w:rsidP="00670F37">
      <w:pPr>
        <w:spacing w:after="120" w:line="240" w:lineRule="auto"/>
        <w:ind w:left="720"/>
        <w:jc w:val="both"/>
        <w:rPr>
          <w:rFonts w:ascii="Arial" w:hAnsi="Arial" w:cs="Arial"/>
          <w:sz w:val="20"/>
          <w:szCs w:val="20"/>
        </w:rPr>
      </w:pPr>
      <w:r w:rsidRPr="00363994">
        <w:rPr>
          <w:rFonts w:ascii="Arial" w:hAnsi="Arial" w:cs="Arial"/>
          <w:sz w:val="20"/>
          <w:szCs w:val="20"/>
        </w:rPr>
        <w:t>This output builds on the NAP and LAPs by refining climate risk analyses and identifying sector-specific adaptation strategies. It ensures that adaptation investments are backed by robust climate data.</w:t>
      </w:r>
    </w:p>
    <w:p w14:paraId="45ABABFE" w14:textId="77777777" w:rsidR="00670F37" w:rsidRPr="00363994" w:rsidRDefault="00670F37" w:rsidP="00670F37">
      <w:pPr>
        <w:spacing w:after="120" w:line="240" w:lineRule="auto"/>
        <w:ind w:left="720"/>
        <w:jc w:val="both"/>
        <w:rPr>
          <w:rFonts w:ascii="Arial" w:hAnsi="Arial" w:cs="Arial"/>
          <w:sz w:val="20"/>
          <w:szCs w:val="20"/>
          <w:u w:val="single"/>
        </w:rPr>
      </w:pPr>
      <w:r w:rsidRPr="00363994">
        <w:rPr>
          <w:rFonts w:ascii="Arial" w:hAnsi="Arial" w:cs="Arial"/>
          <w:sz w:val="20"/>
          <w:szCs w:val="20"/>
          <w:u w:val="single"/>
        </w:rPr>
        <w:t>Connections with other activities and outputs</w:t>
      </w:r>
    </w:p>
    <w:p w14:paraId="65F2164C" w14:textId="77777777" w:rsidR="00670F37" w:rsidRPr="00363994" w:rsidRDefault="00670F37" w:rsidP="00EB3EC0">
      <w:pPr>
        <w:numPr>
          <w:ilvl w:val="0"/>
          <w:numId w:val="117"/>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The vulnerability assessments will feed directly into sectoral adaptation plans (Output 3.1.1).</w:t>
      </w:r>
    </w:p>
    <w:p w14:paraId="134E5873" w14:textId="77777777" w:rsidR="00670F37" w:rsidRPr="00363994" w:rsidRDefault="00670F37" w:rsidP="00EB3EC0">
      <w:pPr>
        <w:numPr>
          <w:ilvl w:val="0"/>
          <w:numId w:val="117"/>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Identified adaptation solutions will support the prioritization of adaptation finance (Output 3.4.1).</w:t>
      </w:r>
    </w:p>
    <w:p w14:paraId="7239A4AF" w14:textId="3FA3EA67" w:rsidR="00997540" w:rsidRDefault="00670F37" w:rsidP="00EB3EC0">
      <w:pPr>
        <w:numPr>
          <w:ilvl w:val="0"/>
          <w:numId w:val="117"/>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Strengthened data systems will improve adaptation tracking within the MEL system (Output 3.2.1).</w:t>
      </w:r>
    </w:p>
    <w:p w14:paraId="666E0AD5" w14:textId="77777777" w:rsidR="006D1327" w:rsidRPr="00670F37" w:rsidRDefault="006D1327" w:rsidP="006D1327">
      <w:pPr>
        <w:spacing w:after="120" w:line="240" w:lineRule="auto"/>
        <w:ind w:left="1080"/>
        <w:jc w:val="both"/>
        <w:rPr>
          <w:rFonts w:ascii="Arial" w:hAnsi="Arial" w:cs="Arial"/>
          <w:sz w:val="20"/>
          <w:szCs w:val="20"/>
        </w:rPr>
      </w:pPr>
    </w:p>
    <w:p w14:paraId="42D0C1DE" w14:textId="14837CF0" w:rsidR="002073AA" w:rsidRPr="00AB6739" w:rsidRDefault="00756CB3" w:rsidP="002073AA">
      <w:pPr>
        <w:spacing w:after="120" w:line="240" w:lineRule="auto"/>
        <w:jc w:val="both"/>
        <w:rPr>
          <w:rFonts w:ascii="Arial" w:hAnsi="Arial"/>
          <w:sz w:val="20"/>
          <w:szCs w:val="20"/>
        </w:rPr>
      </w:pPr>
      <w:bookmarkStart w:id="36" w:name="_Hlk184785506"/>
      <w:r w:rsidRPr="004C0771">
        <w:rPr>
          <w:rFonts w:ascii="Arial" w:hAnsi="Arial"/>
          <w:b/>
          <w:bCs/>
          <w:sz w:val="20"/>
          <w:szCs w:val="20"/>
          <w:u w:val="single"/>
        </w:rPr>
        <w:t>Activity 3.2.2</w:t>
      </w:r>
      <w:r w:rsidRPr="004C0771">
        <w:rPr>
          <w:rFonts w:ascii="Arial" w:hAnsi="Arial"/>
          <w:sz w:val="20"/>
          <w:szCs w:val="20"/>
        </w:rPr>
        <w:t xml:space="preserve"> - </w:t>
      </w:r>
      <w:r w:rsidR="00891A96" w:rsidRPr="00891A96">
        <w:rPr>
          <w:rFonts w:ascii="Arial" w:hAnsi="Arial"/>
          <w:b/>
          <w:bCs/>
          <w:sz w:val="20"/>
          <w:szCs w:val="20"/>
        </w:rPr>
        <w:t>Strengthen climate vulnerability knowledge and climate data systems to support adaptation investment planning</w:t>
      </w:r>
      <w:r w:rsidR="00891A96">
        <w:rPr>
          <w:rFonts w:ascii="Arial" w:hAnsi="Arial"/>
          <w:b/>
          <w:bCs/>
          <w:sz w:val="20"/>
          <w:szCs w:val="20"/>
        </w:rPr>
        <w:t xml:space="preserve"> </w:t>
      </w:r>
      <w:bookmarkEnd w:id="36"/>
      <w:r w:rsidRPr="004C0771">
        <w:rPr>
          <w:rFonts w:ascii="Arial" w:hAnsi="Arial"/>
          <w:sz w:val="20"/>
          <w:szCs w:val="20"/>
        </w:rPr>
        <w:t xml:space="preserve">- </w:t>
      </w:r>
      <w:r w:rsidR="002073AA">
        <w:rPr>
          <w:rFonts w:ascii="Arial" w:hAnsi="Arial"/>
          <w:sz w:val="20"/>
          <w:szCs w:val="20"/>
        </w:rPr>
        <w:t>T</w:t>
      </w:r>
      <w:r w:rsidR="002073AA" w:rsidRPr="00AB6739">
        <w:rPr>
          <w:rFonts w:ascii="Arial" w:hAnsi="Arial"/>
          <w:sz w:val="20"/>
          <w:szCs w:val="20"/>
        </w:rPr>
        <w:t>his activity focuses on conducting comprehensive climate vulnerability assessments across Mozambique and systematically strengthening climate data systems to support evidence-based adaptation planning and investment mobilization. A critical priority is overcoming the real barriers identified in the climate data ecosystem, including fragmented access, outdated datasets and limited technical capacity for climate information generation, dissemination and use.</w:t>
      </w:r>
    </w:p>
    <w:p w14:paraId="5DAA48D3" w14:textId="283ADE90" w:rsidR="002073AA" w:rsidRPr="00AB6739" w:rsidRDefault="002073AA" w:rsidP="002073AA">
      <w:pPr>
        <w:spacing w:after="120" w:line="240" w:lineRule="auto"/>
        <w:jc w:val="both"/>
        <w:rPr>
          <w:rFonts w:ascii="Arial" w:hAnsi="Arial"/>
          <w:sz w:val="20"/>
          <w:szCs w:val="20"/>
        </w:rPr>
      </w:pPr>
      <w:r w:rsidRPr="00AB6739">
        <w:rPr>
          <w:rFonts w:ascii="Arial" w:hAnsi="Arial"/>
          <w:sz w:val="20"/>
          <w:szCs w:val="20"/>
        </w:rPr>
        <w:t>Building on existing structures under MAAP’s Directorate of Climate Change, this activity will reactivate and operationalize the CKMR, hosted by the Academy of Sciences. The CKMR, as recognized in the National Climate Change Adaptation and Mitigation Strategy (2013–2025), is mandated to collect and share climate information, support training, and raise public awareness. Although the Center has assembled a valuable climate knowledge base, it currently lacks the operational capacity, technological infrastructure, and systematic linkages to effectively fulfill its role.</w:t>
      </w:r>
    </w:p>
    <w:p w14:paraId="68B8A50F" w14:textId="015D3A51" w:rsidR="002073AA" w:rsidRPr="00AB6739" w:rsidRDefault="002073AA" w:rsidP="002073AA">
      <w:pPr>
        <w:spacing w:after="120" w:line="240" w:lineRule="auto"/>
        <w:jc w:val="both"/>
        <w:rPr>
          <w:rFonts w:ascii="Arial" w:hAnsi="Arial"/>
          <w:sz w:val="20"/>
          <w:szCs w:val="20"/>
        </w:rPr>
      </w:pPr>
      <w:r w:rsidRPr="00AB6739">
        <w:rPr>
          <w:rFonts w:ascii="Arial" w:hAnsi="Arial"/>
          <w:sz w:val="20"/>
          <w:szCs w:val="20"/>
        </w:rPr>
        <w:t>The activity will begin with coordinated efforts to access, compile, and harmonize historical and projected climate, socio-economic, and hydrological data across five priority sectors: agriculture, fisheries, water and sanitation, health, and infrastructure. In collaboration with national and regional data institutions</w:t>
      </w:r>
      <w:r>
        <w:rPr>
          <w:rFonts w:ascii="Arial" w:hAnsi="Arial"/>
          <w:sz w:val="20"/>
          <w:szCs w:val="20"/>
        </w:rPr>
        <w:t xml:space="preserve"> - </w:t>
      </w:r>
      <w:r w:rsidRPr="00AB6739">
        <w:rPr>
          <w:rFonts w:ascii="Arial" w:hAnsi="Arial"/>
          <w:sz w:val="20"/>
          <w:szCs w:val="20"/>
        </w:rPr>
        <w:t xml:space="preserve">particularly INAM, the </w:t>
      </w:r>
      <w:r w:rsidRPr="212009B0">
        <w:rPr>
          <w:rFonts w:ascii="Arial" w:hAnsi="Arial"/>
          <w:sz w:val="20"/>
          <w:szCs w:val="20"/>
        </w:rPr>
        <w:t>D</w:t>
      </w:r>
      <w:r w:rsidR="098CB7FE" w:rsidRPr="212009B0">
        <w:rPr>
          <w:rFonts w:ascii="Arial" w:hAnsi="Arial"/>
          <w:sz w:val="20"/>
          <w:szCs w:val="20"/>
        </w:rPr>
        <w:t>NA</w:t>
      </w:r>
      <w:r w:rsidRPr="212009B0">
        <w:rPr>
          <w:rFonts w:ascii="Arial" w:hAnsi="Arial"/>
          <w:sz w:val="20"/>
          <w:szCs w:val="20"/>
        </w:rPr>
        <w:t>MC</w:t>
      </w:r>
      <w:r w:rsidRPr="00AB6739">
        <w:rPr>
          <w:rFonts w:ascii="Arial" w:hAnsi="Arial"/>
          <w:sz w:val="20"/>
          <w:szCs w:val="20"/>
        </w:rPr>
        <w:t>, sectoral ministries, and academic institutions</w:t>
      </w:r>
      <w:r>
        <w:rPr>
          <w:rFonts w:ascii="Arial" w:hAnsi="Arial"/>
          <w:sz w:val="20"/>
          <w:szCs w:val="20"/>
        </w:rPr>
        <w:t xml:space="preserve"> - </w:t>
      </w:r>
      <w:r w:rsidRPr="00AB6739">
        <w:rPr>
          <w:rFonts w:ascii="Arial" w:hAnsi="Arial"/>
          <w:sz w:val="20"/>
          <w:szCs w:val="20"/>
        </w:rPr>
        <w:t>standardized data generation protocols will be developed. Sector-specific climate projections will be downscaled where necessary to ensure relevance at regional and local levels.</w:t>
      </w:r>
    </w:p>
    <w:p w14:paraId="0EA12B8F" w14:textId="77777777" w:rsidR="002073AA" w:rsidRPr="00AB6739" w:rsidRDefault="002073AA" w:rsidP="002073AA">
      <w:pPr>
        <w:spacing w:after="120" w:line="240" w:lineRule="auto"/>
        <w:jc w:val="both"/>
        <w:rPr>
          <w:rFonts w:ascii="Arial" w:hAnsi="Arial"/>
          <w:sz w:val="20"/>
          <w:szCs w:val="20"/>
        </w:rPr>
      </w:pPr>
      <w:r w:rsidRPr="00AB6739">
        <w:rPr>
          <w:rFonts w:ascii="Arial" w:hAnsi="Arial"/>
          <w:sz w:val="20"/>
          <w:szCs w:val="20"/>
        </w:rPr>
        <w:t>Subsequently, detailed sectoral climate vulnerability assessments will be conducted, generating actionable, localized data on risks, exposure, and resilience gaps. These assessments will directly inform the identification of tailored, high-impact adaptation solutions suited to Mozambique’s socio-economic and environmental context.</w:t>
      </w:r>
    </w:p>
    <w:p w14:paraId="5810D122" w14:textId="2B8F47E8" w:rsidR="002073AA" w:rsidRPr="00AB6739" w:rsidRDefault="002073AA" w:rsidP="002073AA">
      <w:pPr>
        <w:spacing w:after="120" w:line="240" w:lineRule="auto"/>
        <w:jc w:val="both"/>
        <w:rPr>
          <w:rFonts w:ascii="Arial" w:hAnsi="Arial"/>
          <w:sz w:val="20"/>
          <w:szCs w:val="20"/>
        </w:rPr>
      </w:pPr>
      <w:r w:rsidRPr="00AB6739">
        <w:rPr>
          <w:rFonts w:ascii="Arial" w:hAnsi="Arial"/>
          <w:sz w:val="20"/>
          <w:szCs w:val="20"/>
        </w:rPr>
        <w:lastRenderedPageBreak/>
        <w:t>Parallel to these analytical efforts, the CKMR will be fully reactivated and enhanced as an open-access, centralized climate data platform. Necessary operational resources</w:t>
      </w:r>
      <w:r>
        <w:rPr>
          <w:rFonts w:ascii="Arial" w:hAnsi="Arial"/>
          <w:sz w:val="20"/>
          <w:szCs w:val="20"/>
        </w:rPr>
        <w:t xml:space="preserve"> - </w:t>
      </w:r>
      <w:r w:rsidRPr="00AB6739">
        <w:rPr>
          <w:rFonts w:ascii="Arial" w:hAnsi="Arial"/>
          <w:sz w:val="20"/>
          <w:szCs w:val="20"/>
        </w:rPr>
        <w:t>including technical staff, IT infrastructure, and institutional collaboration frameworks</w:t>
      </w:r>
      <w:r>
        <w:rPr>
          <w:rFonts w:ascii="Arial" w:hAnsi="Arial"/>
          <w:sz w:val="20"/>
          <w:szCs w:val="20"/>
        </w:rPr>
        <w:t xml:space="preserve"> - </w:t>
      </w:r>
      <w:r w:rsidRPr="00AB6739">
        <w:rPr>
          <w:rFonts w:ascii="Arial" w:hAnsi="Arial"/>
          <w:sz w:val="20"/>
          <w:szCs w:val="20"/>
        </w:rPr>
        <w:t xml:space="preserve">will be established to ensure long-term functionality and knowledge dissemination. Capacity-building programs will target technical personnel at INAM, </w:t>
      </w:r>
      <w:r w:rsidRPr="044FF691">
        <w:rPr>
          <w:rFonts w:ascii="Arial" w:hAnsi="Arial"/>
          <w:sz w:val="20"/>
          <w:szCs w:val="20"/>
        </w:rPr>
        <w:t>D</w:t>
      </w:r>
      <w:r w:rsidR="4E114659" w:rsidRPr="044FF691">
        <w:rPr>
          <w:rFonts w:ascii="Arial" w:hAnsi="Arial"/>
          <w:sz w:val="20"/>
          <w:szCs w:val="20"/>
        </w:rPr>
        <w:t>NA</w:t>
      </w:r>
      <w:r w:rsidRPr="044FF691">
        <w:rPr>
          <w:rFonts w:ascii="Arial" w:hAnsi="Arial"/>
          <w:sz w:val="20"/>
          <w:szCs w:val="20"/>
        </w:rPr>
        <w:t>MC</w:t>
      </w:r>
      <w:r w:rsidRPr="00AB6739">
        <w:rPr>
          <w:rFonts w:ascii="Arial" w:hAnsi="Arial"/>
          <w:sz w:val="20"/>
          <w:szCs w:val="20"/>
        </w:rPr>
        <w:t>, MAAP and sectoral ministries, equipping them with skills in data generation, vulnerability assessment methodologies, data integration, and application of climate information for adaptation planning.</w:t>
      </w:r>
    </w:p>
    <w:p w14:paraId="1833EA6F" w14:textId="77777777" w:rsidR="002073AA" w:rsidRPr="00AB6739" w:rsidRDefault="002073AA" w:rsidP="002073AA">
      <w:pPr>
        <w:spacing w:after="120" w:line="240" w:lineRule="auto"/>
        <w:jc w:val="both"/>
        <w:rPr>
          <w:rFonts w:ascii="Arial" w:hAnsi="Arial"/>
          <w:sz w:val="20"/>
          <w:szCs w:val="20"/>
        </w:rPr>
      </w:pPr>
      <w:r w:rsidRPr="00AB6739">
        <w:rPr>
          <w:rFonts w:ascii="Arial" w:hAnsi="Arial"/>
          <w:sz w:val="20"/>
          <w:szCs w:val="20"/>
        </w:rPr>
        <w:t>Through these interventions, Mozambique will institutionalize a durable climate data system that supports adaptation decision-making across national, sectoral, and subnational levels, strengthens the evidence base for climate-resilient investments, and facilitates compliance with international reporting requirements.</w:t>
      </w:r>
    </w:p>
    <w:p w14:paraId="58BB263F" w14:textId="77777777" w:rsidR="008C2524" w:rsidRPr="004E2857" w:rsidRDefault="002B7EEB" w:rsidP="008C2524">
      <w:pPr>
        <w:spacing w:after="60" w:line="240" w:lineRule="auto"/>
        <w:jc w:val="both"/>
        <w:rPr>
          <w:rFonts w:ascii="Arial" w:hAnsi="Arial"/>
          <w:b/>
          <w:bCs/>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12178F" w:rsidRPr="004C0771">
        <w:rPr>
          <w:rFonts w:ascii="Arial" w:hAnsi="Arial"/>
          <w:sz w:val="20"/>
          <w:szCs w:val="20"/>
        </w:rPr>
        <w:t xml:space="preserve">This activity addresses the barrier of </w:t>
      </w:r>
    </w:p>
    <w:p w14:paraId="4C3A32A8" w14:textId="0ED66784" w:rsidR="0012178F" w:rsidRDefault="008C2524" w:rsidP="00046892">
      <w:pPr>
        <w:spacing w:after="60" w:line="240" w:lineRule="auto"/>
        <w:jc w:val="both"/>
        <w:rPr>
          <w:rFonts w:ascii="Arial" w:hAnsi="Arial"/>
          <w:sz w:val="20"/>
          <w:szCs w:val="20"/>
        </w:rPr>
      </w:pPr>
      <w:r w:rsidRPr="004E2857">
        <w:rPr>
          <w:rFonts w:ascii="Arial" w:hAnsi="Arial"/>
          <w:b/>
          <w:bCs/>
          <w:sz w:val="20"/>
          <w:szCs w:val="20"/>
        </w:rPr>
        <w:t>Limited and inconsistent climate data for adaptation decision-making</w:t>
      </w:r>
      <w:r w:rsidR="0012178F" w:rsidRPr="004C0771">
        <w:rPr>
          <w:rFonts w:ascii="Arial" w:hAnsi="Arial"/>
          <w:b/>
          <w:bCs/>
          <w:sz w:val="20"/>
          <w:szCs w:val="20"/>
        </w:rPr>
        <w:t xml:space="preserve"> (Barrier 3</w:t>
      </w:r>
      <w:r w:rsidR="003909FC">
        <w:rPr>
          <w:rFonts w:ascii="Arial" w:hAnsi="Arial"/>
          <w:b/>
          <w:bCs/>
          <w:sz w:val="20"/>
          <w:szCs w:val="20"/>
        </w:rPr>
        <w:t>.2.2</w:t>
      </w:r>
      <w:r w:rsidR="0012178F" w:rsidRPr="004C0771">
        <w:rPr>
          <w:rFonts w:ascii="Arial" w:hAnsi="Arial"/>
          <w:b/>
          <w:bCs/>
          <w:sz w:val="20"/>
          <w:szCs w:val="20"/>
        </w:rPr>
        <w:t>)</w:t>
      </w:r>
      <w:r w:rsidR="0012178F" w:rsidRPr="004C0771">
        <w:rPr>
          <w:rFonts w:ascii="Arial" w:hAnsi="Arial"/>
          <w:sz w:val="20"/>
          <w:szCs w:val="20"/>
        </w:rPr>
        <w:t xml:space="preserve"> by </w:t>
      </w:r>
      <w:r w:rsidR="0063466D">
        <w:rPr>
          <w:rFonts w:ascii="Arial" w:hAnsi="Arial"/>
          <w:sz w:val="20"/>
          <w:szCs w:val="20"/>
        </w:rPr>
        <w:t xml:space="preserve">compiling </w:t>
      </w:r>
      <w:r w:rsidR="0037704D">
        <w:rPr>
          <w:rFonts w:ascii="Arial" w:hAnsi="Arial"/>
          <w:sz w:val="20"/>
          <w:szCs w:val="20"/>
        </w:rPr>
        <w:t>all available climate data, including sector-specific downscaled datasets</w:t>
      </w:r>
      <w:r w:rsidR="00E02B30">
        <w:rPr>
          <w:rFonts w:ascii="Arial" w:hAnsi="Arial"/>
          <w:sz w:val="20"/>
          <w:szCs w:val="20"/>
        </w:rPr>
        <w:t xml:space="preserve">. The vulnerability assessments that generate actions </w:t>
      </w:r>
      <w:r w:rsidR="00AB08CD">
        <w:rPr>
          <w:rFonts w:ascii="Arial" w:hAnsi="Arial"/>
          <w:sz w:val="20"/>
          <w:szCs w:val="20"/>
        </w:rPr>
        <w:t xml:space="preserve">for regions and sectors primarily support the country to overcome Barrier 2; </w:t>
      </w:r>
      <w:r w:rsidR="00745047" w:rsidRPr="00FB0533">
        <w:rPr>
          <w:rFonts w:ascii="Arial" w:hAnsi="Arial"/>
          <w:b/>
          <w:bCs/>
          <w:sz w:val="20"/>
          <w:szCs w:val="20"/>
        </w:rPr>
        <w:t xml:space="preserve">Insufficient </w:t>
      </w:r>
      <w:r w:rsidR="00745047" w:rsidRPr="000F39D1">
        <w:rPr>
          <w:rFonts w:ascii="Arial" w:hAnsi="Arial"/>
          <w:b/>
          <w:bCs/>
          <w:sz w:val="20"/>
          <w:szCs w:val="20"/>
        </w:rPr>
        <w:t>t</w:t>
      </w:r>
      <w:r w:rsidR="00745047" w:rsidRPr="00FB0533">
        <w:rPr>
          <w:rFonts w:ascii="Arial" w:hAnsi="Arial"/>
          <w:b/>
          <w:bCs/>
          <w:sz w:val="20"/>
          <w:szCs w:val="20"/>
        </w:rPr>
        <w:t xml:space="preserve">echnical </w:t>
      </w:r>
      <w:r w:rsidR="00745047" w:rsidRPr="000F39D1">
        <w:rPr>
          <w:rFonts w:ascii="Arial" w:hAnsi="Arial"/>
          <w:b/>
          <w:bCs/>
          <w:sz w:val="20"/>
          <w:szCs w:val="20"/>
        </w:rPr>
        <w:t>c</w:t>
      </w:r>
      <w:r w:rsidR="00745047" w:rsidRPr="00FB0533">
        <w:rPr>
          <w:rFonts w:ascii="Arial" w:hAnsi="Arial"/>
          <w:b/>
          <w:bCs/>
          <w:sz w:val="20"/>
          <w:szCs w:val="20"/>
        </w:rPr>
        <w:t xml:space="preserve">apacity for </w:t>
      </w:r>
      <w:r w:rsidR="00745047" w:rsidRPr="000F39D1">
        <w:rPr>
          <w:rFonts w:ascii="Arial" w:hAnsi="Arial"/>
          <w:b/>
          <w:bCs/>
          <w:sz w:val="20"/>
          <w:szCs w:val="20"/>
        </w:rPr>
        <w:t>a</w:t>
      </w:r>
      <w:r w:rsidR="00745047" w:rsidRPr="00FB0533">
        <w:rPr>
          <w:rFonts w:ascii="Arial" w:hAnsi="Arial"/>
          <w:b/>
          <w:bCs/>
          <w:sz w:val="20"/>
          <w:szCs w:val="20"/>
        </w:rPr>
        <w:t xml:space="preserve">daptation </w:t>
      </w:r>
      <w:r w:rsidR="00745047" w:rsidRPr="000F39D1">
        <w:rPr>
          <w:rFonts w:ascii="Arial" w:hAnsi="Arial"/>
          <w:b/>
          <w:bCs/>
          <w:sz w:val="20"/>
          <w:szCs w:val="20"/>
        </w:rPr>
        <w:t>p</w:t>
      </w:r>
      <w:r w:rsidR="00745047" w:rsidRPr="00FB0533">
        <w:rPr>
          <w:rFonts w:ascii="Arial" w:hAnsi="Arial"/>
          <w:b/>
          <w:bCs/>
          <w:sz w:val="20"/>
          <w:szCs w:val="20"/>
        </w:rPr>
        <w:t xml:space="preserve">lanning and </w:t>
      </w:r>
      <w:r w:rsidR="00745047" w:rsidRPr="000F39D1">
        <w:rPr>
          <w:rFonts w:ascii="Arial" w:hAnsi="Arial"/>
          <w:b/>
          <w:bCs/>
          <w:sz w:val="20"/>
          <w:szCs w:val="20"/>
        </w:rPr>
        <w:t>i</w:t>
      </w:r>
      <w:r w:rsidR="00745047" w:rsidRPr="00FB0533">
        <w:rPr>
          <w:rFonts w:ascii="Arial" w:hAnsi="Arial"/>
          <w:b/>
          <w:bCs/>
          <w:sz w:val="20"/>
          <w:szCs w:val="20"/>
        </w:rPr>
        <w:t>mplementation</w:t>
      </w:r>
      <w:r w:rsidR="00745047">
        <w:rPr>
          <w:rFonts w:ascii="Arial" w:hAnsi="Arial"/>
          <w:b/>
          <w:bCs/>
          <w:sz w:val="20"/>
          <w:szCs w:val="20"/>
        </w:rPr>
        <w:t xml:space="preserve"> </w:t>
      </w:r>
      <w:r w:rsidR="00AB08CD" w:rsidRPr="004C0771">
        <w:rPr>
          <w:rFonts w:ascii="Arial" w:hAnsi="Arial"/>
          <w:b/>
          <w:bCs/>
          <w:sz w:val="20"/>
          <w:szCs w:val="20"/>
        </w:rPr>
        <w:t xml:space="preserve">(Barrier </w:t>
      </w:r>
      <w:r w:rsidR="00E2175E">
        <w:rPr>
          <w:rFonts w:ascii="Arial" w:hAnsi="Arial"/>
          <w:b/>
          <w:bCs/>
          <w:sz w:val="20"/>
          <w:szCs w:val="20"/>
        </w:rPr>
        <w:t>3.1.</w:t>
      </w:r>
      <w:r w:rsidR="00AB08CD" w:rsidRPr="004C0771">
        <w:rPr>
          <w:rFonts w:ascii="Arial" w:hAnsi="Arial"/>
          <w:b/>
          <w:bCs/>
          <w:sz w:val="20"/>
          <w:szCs w:val="20"/>
        </w:rPr>
        <w:t>2)</w:t>
      </w:r>
      <w:r w:rsidR="00AB08CD" w:rsidRPr="004C0771">
        <w:rPr>
          <w:rFonts w:ascii="Arial" w:hAnsi="Arial"/>
          <w:sz w:val="20"/>
          <w:szCs w:val="20"/>
        </w:rPr>
        <w:t xml:space="preserve"> by equipping decision-makers with tools and data to prioritize and implement feasible, high-impact adaptation solutions.</w:t>
      </w:r>
    </w:p>
    <w:p w14:paraId="73EED73E" w14:textId="77777777" w:rsidR="00046892" w:rsidRPr="004C0771" w:rsidRDefault="00046892" w:rsidP="00046892">
      <w:pPr>
        <w:spacing w:after="60" w:line="240" w:lineRule="auto"/>
        <w:jc w:val="both"/>
        <w:rPr>
          <w:rFonts w:ascii="Arial" w:hAnsi="Arial"/>
          <w:sz w:val="20"/>
          <w:szCs w:val="20"/>
        </w:rPr>
      </w:pPr>
    </w:p>
    <w:p w14:paraId="6FB63570" w14:textId="77777777" w:rsidR="0012178F" w:rsidRDefault="0012178F" w:rsidP="0012178F">
      <w:pPr>
        <w:spacing w:after="0" w:line="240" w:lineRule="auto"/>
        <w:jc w:val="both"/>
        <w:rPr>
          <w:rFonts w:ascii="Arial" w:hAnsi="Arial"/>
          <w:sz w:val="20"/>
          <w:szCs w:val="20"/>
        </w:rPr>
      </w:pPr>
      <w:r w:rsidRPr="00284F66">
        <w:rPr>
          <w:rFonts w:ascii="Arial" w:hAnsi="Arial"/>
          <w:sz w:val="20"/>
          <w:szCs w:val="20"/>
        </w:rPr>
        <w:t>By conducting detailed studies and developing prioritization tools, Mozambique can allocate resources effectively and target interventions to areas and sectors most vulnerable to climate impacts. These activities will improve strategic planning, enhance decision-making, and ensure that adaptation efforts deliver meaningful and measurable outcomes.</w:t>
      </w:r>
    </w:p>
    <w:p w14:paraId="123E9365" w14:textId="77777777" w:rsidR="00284F66" w:rsidRDefault="00284F66" w:rsidP="0012178F">
      <w:pPr>
        <w:spacing w:after="0" w:line="240" w:lineRule="auto"/>
        <w:jc w:val="both"/>
        <w:rPr>
          <w:rFonts w:ascii="Arial" w:hAnsi="Arial"/>
          <w:sz w:val="20"/>
          <w:szCs w:val="20"/>
        </w:rPr>
      </w:pPr>
    </w:p>
    <w:p w14:paraId="7D404BDB" w14:textId="77777777" w:rsidR="00284F66" w:rsidRPr="00284F66" w:rsidRDefault="00284F66" w:rsidP="0012178F">
      <w:pPr>
        <w:spacing w:after="0" w:line="240" w:lineRule="auto"/>
        <w:jc w:val="both"/>
        <w:rPr>
          <w:rFonts w:ascii="Arial" w:hAnsi="Arial"/>
          <w:sz w:val="20"/>
          <w:szCs w:val="20"/>
        </w:rPr>
      </w:pPr>
    </w:p>
    <w:p w14:paraId="4BF89F19" w14:textId="77777777" w:rsidR="00756CB3" w:rsidRPr="004C0771" w:rsidRDefault="00756CB3" w:rsidP="002D7806">
      <w:pPr>
        <w:spacing w:after="0" w:line="240" w:lineRule="auto"/>
        <w:jc w:val="both"/>
        <w:rPr>
          <w:rFonts w:ascii="Arial" w:hAnsi="Arial"/>
          <w:sz w:val="20"/>
          <w:szCs w:val="20"/>
        </w:rPr>
      </w:pPr>
    </w:p>
    <w:p w14:paraId="1BFC6909" w14:textId="77777777" w:rsidR="00756CB3" w:rsidRPr="00046892" w:rsidRDefault="00756CB3" w:rsidP="002D7806">
      <w:pPr>
        <w:spacing w:after="0" w:line="240" w:lineRule="auto"/>
        <w:jc w:val="both"/>
        <w:rPr>
          <w:rFonts w:ascii="Arial" w:hAnsi="Arial"/>
          <w:b/>
          <w:bCs/>
          <w:sz w:val="20"/>
          <w:szCs w:val="20"/>
        </w:rPr>
      </w:pPr>
      <w:r w:rsidRPr="00046892">
        <w:rPr>
          <w:rFonts w:ascii="Arial" w:hAnsi="Arial"/>
          <w:b/>
          <w:bCs/>
          <w:sz w:val="20"/>
          <w:szCs w:val="20"/>
        </w:rPr>
        <w:t>Proposed sub-activities:</w:t>
      </w:r>
    </w:p>
    <w:p w14:paraId="5CFBD7DF" w14:textId="4E441AB9" w:rsidR="002073AA" w:rsidRPr="00046892" w:rsidRDefault="002073AA" w:rsidP="00046892">
      <w:pPr>
        <w:spacing w:after="60" w:line="240" w:lineRule="auto"/>
        <w:jc w:val="both"/>
        <w:rPr>
          <w:rFonts w:ascii="Arial" w:eastAsia="Times New Roman" w:hAnsi="Arial" w:cs="Arial"/>
          <w:sz w:val="20"/>
          <w:szCs w:val="20"/>
          <w:lang w:eastAsia="ru-RU"/>
        </w:rPr>
      </w:pPr>
      <w:bookmarkStart w:id="37" w:name="_Hlk184789172"/>
    </w:p>
    <w:p w14:paraId="44C07554" w14:textId="74936D82" w:rsidR="002073AA" w:rsidRDefault="002073AA" w:rsidP="5D8E5E4E">
      <w:pPr>
        <w:pStyle w:val="ListParagraph"/>
        <w:numPr>
          <w:ilvl w:val="0"/>
          <w:numId w:val="29"/>
        </w:numPr>
        <w:spacing w:after="60" w:line="240" w:lineRule="auto"/>
        <w:jc w:val="both"/>
        <w:rPr>
          <w:rFonts w:ascii="Arial" w:eastAsia="Times New Roman" w:hAnsi="Arial" w:cs="Arial"/>
          <w:sz w:val="20"/>
          <w:szCs w:val="20"/>
          <w:lang w:eastAsia="ru-RU"/>
        </w:rPr>
      </w:pPr>
      <w:r w:rsidRPr="00AB6739">
        <w:rPr>
          <w:rFonts w:ascii="Arial" w:eastAsia="Times New Roman" w:hAnsi="Arial" w:cs="Arial"/>
          <w:b/>
          <w:bCs/>
          <w:sz w:val="20"/>
          <w:szCs w:val="20"/>
          <w:lang w:eastAsia="ru-RU"/>
        </w:rPr>
        <w:t xml:space="preserve">Sub-activity 3.2.2a </w:t>
      </w:r>
      <w:r>
        <w:rPr>
          <w:rFonts w:ascii="Arial" w:eastAsia="Times New Roman" w:hAnsi="Arial" w:cs="Arial"/>
          <w:b/>
          <w:bCs/>
          <w:sz w:val="20"/>
          <w:szCs w:val="20"/>
          <w:lang w:eastAsia="ru-RU"/>
        </w:rPr>
        <w:t>-</w:t>
      </w:r>
      <w:r w:rsidRPr="00AB6739">
        <w:rPr>
          <w:rFonts w:ascii="Arial" w:eastAsia="Times New Roman" w:hAnsi="Arial" w:cs="Arial"/>
          <w:b/>
          <w:bCs/>
          <w:sz w:val="20"/>
          <w:szCs w:val="20"/>
          <w:lang w:eastAsia="ru-RU"/>
        </w:rPr>
        <w:t xml:space="preserve"> Coordinate access, compilation, and harmonization of historical and projected climate data across priority sectors</w:t>
      </w:r>
      <w:r w:rsidRPr="00AB6739">
        <w:rPr>
          <w:rFonts w:ascii="Arial" w:eastAsia="Times New Roman" w:hAnsi="Arial" w:cs="Arial"/>
          <w:sz w:val="20"/>
          <w:szCs w:val="20"/>
          <w:lang w:eastAsia="ru-RU"/>
        </w:rPr>
        <w:t xml:space="preserve"> – In collaboration with the INAM, the </w:t>
      </w:r>
      <w:r w:rsidRPr="36F827B0">
        <w:rPr>
          <w:rFonts w:ascii="Arial" w:eastAsia="Times New Roman" w:hAnsi="Arial" w:cs="Arial"/>
          <w:sz w:val="20"/>
          <w:szCs w:val="20"/>
          <w:lang w:eastAsia="ru-RU"/>
        </w:rPr>
        <w:t>D</w:t>
      </w:r>
      <w:r w:rsidR="723E6A5E" w:rsidRPr="36F827B0">
        <w:rPr>
          <w:rFonts w:ascii="Arial" w:eastAsia="Times New Roman" w:hAnsi="Arial" w:cs="Arial"/>
          <w:sz w:val="20"/>
          <w:szCs w:val="20"/>
          <w:lang w:eastAsia="ru-RU"/>
        </w:rPr>
        <w:t>NA</w:t>
      </w:r>
      <w:r w:rsidRPr="36F827B0">
        <w:rPr>
          <w:rFonts w:ascii="Arial" w:eastAsia="Times New Roman" w:hAnsi="Arial" w:cs="Arial"/>
          <w:sz w:val="20"/>
          <w:szCs w:val="20"/>
          <w:lang w:eastAsia="ru-RU"/>
        </w:rPr>
        <w:t>MC</w:t>
      </w:r>
      <w:r w:rsidRPr="00AB6739">
        <w:rPr>
          <w:rFonts w:ascii="Arial" w:eastAsia="Times New Roman" w:hAnsi="Arial" w:cs="Arial"/>
          <w:sz w:val="20"/>
          <w:szCs w:val="20"/>
          <w:lang w:eastAsia="ru-RU"/>
        </w:rPr>
        <w:t xml:space="preserve"> and regional climate centers, compile and harmonize historical and modeled climate datasets. Identify data gaps, apply downscaling methodologies where feasible, and produce sector-aligned, spatially detailed datasets suitable for vulnerability assessments and investment planning.</w:t>
      </w:r>
    </w:p>
    <w:p w14:paraId="3AAB27CD" w14:textId="77777777" w:rsidR="00046892" w:rsidRPr="00AB6739" w:rsidRDefault="00046892" w:rsidP="00046892">
      <w:pPr>
        <w:pStyle w:val="ListParagraph"/>
        <w:spacing w:after="60" w:line="240" w:lineRule="auto"/>
        <w:ind w:left="360"/>
        <w:jc w:val="both"/>
        <w:rPr>
          <w:rFonts w:ascii="Arial" w:eastAsia="Times New Roman" w:hAnsi="Arial" w:cs="Arial"/>
          <w:sz w:val="20"/>
          <w:szCs w:val="20"/>
          <w:lang w:eastAsia="ru-RU"/>
        </w:rPr>
      </w:pPr>
    </w:p>
    <w:p w14:paraId="2661F9D3" w14:textId="11995B1E" w:rsidR="002073AA" w:rsidRDefault="002073AA" w:rsidP="00AB6739">
      <w:pPr>
        <w:pStyle w:val="ListParagraph"/>
        <w:numPr>
          <w:ilvl w:val="0"/>
          <w:numId w:val="29"/>
        </w:numPr>
        <w:spacing w:after="60" w:line="240" w:lineRule="auto"/>
        <w:contextualSpacing w:val="0"/>
        <w:jc w:val="both"/>
        <w:rPr>
          <w:rFonts w:ascii="Arial" w:eastAsia="Times New Roman" w:hAnsi="Arial" w:cs="Arial"/>
          <w:sz w:val="20"/>
          <w:szCs w:val="20"/>
          <w:lang w:eastAsia="ru-RU"/>
        </w:rPr>
      </w:pPr>
      <w:r w:rsidRPr="00AB6739">
        <w:rPr>
          <w:rFonts w:ascii="Arial" w:eastAsia="Times New Roman" w:hAnsi="Arial" w:cs="Arial"/>
          <w:b/>
          <w:bCs/>
          <w:sz w:val="20"/>
          <w:szCs w:val="20"/>
          <w:lang w:eastAsia="ru-RU"/>
        </w:rPr>
        <w:t xml:space="preserve">Sub-activity 3.2.2b </w:t>
      </w:r>
      <w:r>
        <w:rPr>
          <w:rFonts w:ascii="Arial" w:eastAsia="Times New Roman" w:hAnsi="Arial" w:cs="Arial"/>
          <w:b/>
          <w:bCs/>
          <w:sz w:val="20"/>
          <w:szCs w:val="20"/>
          <w:lang w:eastAsia="ru-RU"/>
        </w:rPr>
        <w:t>-</w:t>
      </w:r>
      <w:r w:rsidRPr="00AB6739">
        <w:rPr>
          <w:rFonts w:ascii="Arial" w:eastAsia="Times New Roman" w:hAnsi="Arial" w:cs="Arial"/>
          <w:b/>
          <w:bCs/>
          <w:sz w:val="20"/>
          <w:szCs w:val="20"/>
          <w:lang w:eastAsia="ru-RU"/>
        </w:rPr>
        <w:t xml:space="preserve"> Conduct sector-based climate vulnerability assessments in high-risk regions</w:t>
      </w:r>
      <w:r w:rsidRPr="00AB6739">
        <w:rPr>
          <w:rFonts w:ascii="Arial" w:eastAsia="Times New Roman" w:hAnsi="Arial" w:cs="Arial"/>
          <w:sz w:val="20"/>
          <w:szCs w:val="20"/>
          <w:lang w:eastAsia="ru-RU"/>
        </w:rPr>
        <w:t xml:space="preserve"> </w:t>
      </w:r>
      <w:r>
        <w:rPr>
          <w:rFonts w:ascii="Arial" w:eastAsia="Times New Roman" w:hAnsi="Arial" w:cs="Arial"/>
          <w:sz w:val="20"/>
          <w:szCs w:val="20"/>
          <w:lang w:eastAsia="ru-RU"/>
        </w:rPr>
        <w:t>-</w:t>
      </w:r>
      <w:r w:rsidRPr="00AB6739">
        <w:rPr>
          <w:rFonts w:ascii="Arial" w:eastAsia="Times New Roman" w:hAnsi="Arial" w:cs="Arial"/>
          <w:sz w:val="20"/>
          <w:szCs w:val="20"/>
          <w:lang w:eastAsia="ru-RU"/>
        </w:rPr>
        <w:t xml:space="preserve"> Perform detailed vulnerability assessments in </w:t>
      </w:r>
      <w:r w:rsidR="00401140">
        <w:rPr>
          <w:rFonts w:ascii="Arial" w:eastAsia="Times New Roman" w:hAnsi="Arial" w:cs="Arial"/>
          <w:sz w:val="20"/>
          <w:szCs w:val="20"/>
          <w:lang w:eastAsia="ru-RU"/>
        </w:rPr>
        <w:t xml:space="preserve">the country’s 6 key climatic regions: </w:t>
      </w:r>
      <w:r w:rsidR="00DA62C8">
        <w:rPr>
          <w:rFonts w:ascii="Arial" w:eastAsia="Times New Roman" w:hAnsi="Arial" w:cs="Arial"/>
          <w:sz w:val="20"/>
          <w:szCs w:val="20"/>
          <w:lang w:eastAsia="ru-RU"/>
        </w:rPr>
        <w:t xml:space="preserve">south, center, north, coastal areas, the highlands and </w:t>
      </w:r>
      <w:r w:rsidR="00E70BE5">
        <w:rPr>
          <w:rFonts w:ascii="Arial" w:eastAsia="Times New Roman" w:hAnsi="Arial" w:cs="Arial"/>
          <w:sz w:val="20"/>
          <w:szCs w:val="20"/>
          <w:lang w:eastAsia="ru-RU"/>
        </w:rPr>
        <w:t>a</w:t>
      </w:r>
      <w:r w:rsidR="00DA62C8">
        <w:rPr>
          <w:rFonts w:ascii="Arial" w:eastAsia="Times New Roman" w:hAnsi="Arial" w:cs="Arial"/>
          <w:sz w:val="20"/>
          <w:szCs w:val="20"/>
          <w:lang w:eastAsia="ru-RU"/>
        </w:rPr>
        <w:t>rid/semi-arid</w:t>
      </w:r>
      <w:r w:rsidRPr="00AB6739">
        <w:rPr>
          <w:rFonts w:ascii="Arial" w:eastAsia="Times New Roman" w:hAnsi="Arial" w:cs="Arial"/>
          <w:sz w:val="20"/>
          <w:szCs w:val="20"/>
          <w:lang w:eastAsia="ru-RU"/>
        </w:rPr>
        <w:t xml:space="preserve">. </w:t>
      </w:r>
      <w:r w:rsidR="00132843">
        <w:rPr>
          <w:rFonts w:ascii="Arial" w:eastAsia="Times New Roman" w:hAnsi="Arial" w:cs="Arial"/>
          <w:sz w:val="20"/>
          <w:szCs w:val="20"/>
          <w:lang w:eastAsia="ru-RU"/>
        </w:rPr>
        <w:t xml:space="preserve">These regional assessments are </w:t>
      </w:r>
      <w:r w:rsidR="00196E62">
        <w:rPr>
          <w:rFonts w:ascii="Arial" w:eastAsia="Times New Roman" w:hAnsi="Arial" w:cs="Arial"/>
          <w:sz w:val="20"/>
          <w:szCs w:val="20"/>
          <w:lang w:eastAsia="ru-RU"/>
        </w:rPr>
        <w:t xml:space="preserve">described as ‘sector-based’ because they will assess </w:t>
      </w:r>
      <w:r w:rsidRPr="00AB6739">
        <w:rPr>
          <w:rFonts w:ascii="Arial" w:eastAsia="Times New Roman" w:hAnsi="Arial" w:cs="Arial"/>
          <w:sz w:val="20"/>
          <w:szCs w:val="20"/>
          <w:lang w:eastAsia="ru-RU"/>
        </w:rPr>
        <w:t>climate impacts on livelihoods, ecosystems, infrastructure, and services</w:t>
      </w:r>
      <w:r w:rsidR="00F44740">
        <w:rPr>
          <w:rFonts w:ascii="Arial" w:eastAsia="Times New Roman" w:hAnsi="Arial" w:cs="Arial"/>
          <w:sz w:val="20"/>
          <w:szCs w:val="20"/>
          <w:lang w:eastAsia="ru-RU"/>
        </w:rPr>
        <w:t xml:space="preserve"> in each region</w:t>
      </w:r>
      <w:r w:rsidRPr="00AB6739">
        <w:rPr>
          <w:rFonts w:ascii="Arial" w:eastAsia="Times New Roman" w:hAnsi="Arial" w:cs="Arial"/>
          <w:sz w:val="20"/>
          <w:szCs w:val="20"/>
          <w:lang w:eastAsia="ru-RU"/>
        </w:rPr>
        <w:t xml:space="preserve"> to inform regionally targeted adaptation strategies.</w:t>
      </w:r>
      <w:r w:rsidR="00F44740">
        <w:rPr>
          <w:rFonts w:ascii="Arial" w:eastAsia="Times New Roman" w:hAnsi="Arial" w:cs="Arial"/>
          <w:sz w:val="20"/>
          <w:szCs w:val="20"/>
          <w:lang w:eastAsia="ru-RU"/>
        </w:rPr>
        <w:t xml:space="preserve"> The studies will be compiled into three assessment reports (see deliverable). </w:t>
      </w:r>
      <w:r w:rsidR="00397DC8">
        <w:rPr>
          <w:rFonts w:ascii="Arial" w:eastAsia="Times New Roman" w:hAnsi="Arial" w:cs="Arial"/>
          <w:sz w:val="20"/>
          <w:szCs w:val="20"/>
          <w:lang w:eastAsia="ru-RU"/>
        </w:rPr>
        <w:br/>
      </w:r>
      <w:r w:rsidR="00397DC8">
        <w:rPr>
          <w:rFonts w:ascii="Arial" w:eastAsia="Times New Roman" w:hAnsi="Arial" w:cs="Arial"/>
          <w:sz w:val="20"/>
          <w:szCs w:val="20"/>
          <w:lang w:eastAsia="ru-RU"/>
        </w:rPr>
        <w:br/>
      </w:r>
      <w:r w:rsidR="009E7026">
        <w:rPr>
          <w:rFonts w:ascii="Arial" w:eastAsia="Times New Roman" w:hAnsi="Arial" w:cs="Arial"/>
          <w:sz w:val="20"/>
          <w:szCs w:val="20"/>
          <w:lang w:eastAsia="ru-RU"/>
        </w:rPr>
        <w:t xml:space="preserve">These assessments will </w:t>
      </w:r>
      <w:r w:rsidR="00EF1105">
        <w:rPr>
          <w:rFonts w:ascii="Arial" w:eastAsia="Times New Roman" w:hAnsi="Arial" w:cs="Arial"/>
          <w:sz w:val="20"/>
          <w:szCs w:val="20"/>
          <w:lang w:eastAsia="ru-RU"/>
        </w:rPr>
        <w:t>be on the ground</w:t>
      </w:r>
      <w:r w:rsidR="005B704E">
        <w:rPr>
          <w:rFonts w:ascii="Arial" w:eastAsia="Times New Roman" w:hAnsi="Arial" w:cs="Arial"/>
          <w:sz w:val="20"/>
          <w:szCs w:val="20"/>
          <w:lang w:eastAsia="ru-RU"/>
        </w:rPr>
        <w:t xml:space="preserve"> studies that will include primary data gathering</w:t>
      </w:r>
      <w:r w:rsidR="001E5675">
        <w:rPr>
          <w:rFonts w:ascii="Arial" w:eastAsia="Times New Roman" w:hAnsi="Arial" w:cs="Arial"/>
          <w:sz w:val="20"/>
          <w:szCs w:val="20"/>
          <w:lang w:eastAsia="ru-RU"/>
        </w:rPr>
        <w:t xml:space="preserve"> in the target locations</w:t>
      </w:r>
      <w:r w:rsidR="005B704E">
        <w:rPr>
          <w:rFonts w:ascii="Arial" w:eastAsia="Times New Roman" w:hAnsi="Arial" w:cs="Arial"/>
          <w:sz w:val="20"/>
          <w:szCs w:val="20"/>
          <w:lang w:eastAsia="ru-RU"/>
        </w:rPr>
        <w:t xml:space="preserve">. </w:t>
      </w:r>
      <w:r w:rsidR="00A17DC8">
        <w:rPr>
          <w:rFonts w:ascii="Arial" w:eastAsia="Times New Roman" w:hAnsi="Arial" w:cs="Arial"/>
          <w:sz w:val="20"/>
          <w:szCs w:val="20"/>
          <w:lang w:eastAsia="ru-RU"/>
        </w:rPr>
        <w:t>They will, however, also include a desk-based component to incorporate the latest risk and vulnerability information,</w:t>
      </w:r>
      <w:r w:rsidR="00E41BCF">
        <w:rPr>
          <w:rFonts w:ascii="Arial" w:eastAsia="Times New Roman" w:hAnsi="Arial" w:cs="Arial"/>
          <w:sz w:val="20"/>
          <w:szCs w:val="20"/>
          <w:lang w:eastAsia="ru-RU"/>
        </w:rPr>
        <w:t xml:space="preserve"> climate science, including </w:t>
      </w:r>
      <w:r w:rsidR="003D4739">
        <w:rPr>
          <w:rFonts w:ascii="Arial" w:eastAsia="Times New Roman" w:hAnsi="Arial" w:cs="Arial"/>
          <w:sz w:val="20"/>
          <w:szCs w:val="20"/>
          <w:lang w:eastAsia="ru-RU"/>
        </w:rPr>
        <w:t xml:space="preserve">(existing) downscaled projections, </w:t>
      </w:r>
      <w:r w:rsidR="00E07771">
        <w:rPr>
          <w:rFonts w:ascii="Arial" w:eastAsia="Times New Roman" w:hAnsi="Arial" w:cs="Arial"/>
          <w:sz w:val="20"/>
          <w:szCs w:val="20"/>
          <w:lang w:eastAsia="ru-RU"/>
        </w:rPr>
        <w:t>national context and circumstances</w:t>
      </w:r>
      <w:r w:rsidR="001E5675">
        <w:rPr>
          <w:rFonts w:ascii="Arial" w:eastAsia="Times New Roman" w:hAnsi="Arial" w:cs="Arial"/>
          <w:sz w:val="20"/>
          <w:szCs w:val="20"/>
          <w:lang w:eastAsia="ru-RU"/>
        </w:rPr>
        <w:t xml:space="preserve">, IPCC 6AR risk framework and other information that has become available since other, older studies were conducted. </w:t>
      </w:r>
    </w:p>
    <w:p w14:paraId="657AA1F5" w14:textId="77777777" w:rsidR="00097B58" w:rsidRDefault="00097B58" w:rsidP="00097B58">
      <w:pPr>
        <w:spacing w:after="60" w:line="240" w:lineRule="auto"/>
        <w:jc w:val="both"/>
        <w:rPr>
          <w:rFonts w:ascii="Arial" w:eastAsia="Times New Roman" w:hAnsi="Arial" w:cs="Arial"/>
          <w:sz w:val="20"/>
          <w:szCs w:val="20"/>
          <w:lang w:eastAsia="ru-RU"/>
        </w:rPr>
      </w:pPr>
    </w:p>
    <w:p w14:paraId="23410997" w14:textId="3E314944" w:rsidR="00097B58" w:rsidRPr="00097B58" w:rsidRDefault="00097B58" w:rsidP="00097B58">
      <w:pPr>
        <w:spacing w:after="60" w:line="240" w:lineRule="auto"/>
        <w:ind w:left="360"/>
        <w:jc w:val="both"/>
        <w:rPr>
          <w:rFonts w:ascii="Arial" w:eastAsia="Times New Roman" w:hAnsi="Arial" w:cs="Arial"/>
          <w:sz w:val="20"/>
          <w:szCs w:val="20"/>
          <w:lang w:eastAsia="ru-RU"/>
        </w:rPr>
      </w:pPr>
      <w:r>
        <w:rPr>
          <w:rFonts w:ascii="Arial" w:eastAsia="Times New Roman" w:hAnsi="Arial" w:cs="Arial"/>
          <w:sz w:val="20"/>
          <w:szCs w:val="20"/>
          <w:lang w:eastAsia="ru-RU"/>
        </w:rPr>
        <w:t>The map below highlights four of the climatic zones. The highland areas are primarily in the west of the central zone, while the arid/</w:t>
      </w:r>
      <w:r w:rsidR="003F0955">
        <w:rPr>
          <w:rFonts w:ascii="Arial" w:eastAsia="Times New Roman" w:hAnsi="Arial" w:cs="Arial"/>
          <w:sz w:val="20"/>
          <w:szCs w:val="20"/>
          <w:lang w:eastAsia="ru-RU"/>
        </w:rPr>
        <w:t>semi-arid</w:t>
      </w:r>
      <w:r>
        <w:rPr>
          <w:rFonts w:ascii="Arial" w:eastAsia="Times New Roman" w:hAnsi="Arial" w:cs="Arial"/>
          <w:sz w:val="20"/>
          <w:szCs w:val="20"/>
          <w:lang w:eastAsia="ru-RU"/>
        </w:rPr>
        <w:t xml:space="preserve"> areas </w:t>
      </w:r>
      <w:r w:rsidR="003F0955">
        <w:rPr>
          <w:rFonts w:ascii="Arial" w:eastAsia="Times New Roman" w:hAnsi="Arial" w:cs="Arial"/>
          <w:sz w:val="20"/>
          <w:szCs w:val="20"/>
          <w:lang w:eastAsia="ru-RU"/>
        </w:rPr>
        <w:t xml:space="preserve">are mostly in the </w:t>
      </w:r>
      <w:r w:rsidR="00372703">
        <w:rPr>
          <w:rFonts w:ascii="Arial" w:eastAsia="Times New Roman" w:hAnsi="Arial" w:cs="Arial"/>
          <w:sz w:val="20"/>
          <w:szCs w:val="20"/>
          <w:lang w:eastAsia="ru-RU"/>
        </w:rPr>
        <w:t>western part of the south zone, close to the borders with Zimbabwe and South Africa.</w:t>
      </w:r>
    </w:p>
    <w:p w14:paraId="70176393" w14:textId="77777777" w:rsidR="00372703" w:rsidRDefault="00097B58" w:rsidP="00372703">
      <w:pPr>
        <w:keepNext/>
        <w:spacing w:after="60" w:line="240" w:lineRule="auto"/>
        <w:jc w:val="both"/>
      </w:pPr>
      <w:r>
        <w:rPr>
          <w:noProof/>
        </w:rPr>
        <w:lastRenderedPageBreak/>
        <w:drawing>
          <wp:inline distT="0" distB="0" distL="0" distR="0" wp14:anchorId="49287786" wp14:editId="50EA89E6">
            <wp:extent cx="5236210" cy="4839335"/>
            <wp:effectExtent l="0" t="0" r="2540" b="18415"/>
            <wp:docPr id="20476615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236210" cy="4839335"/>
                    </a:xfrm>
                    <a:prstGeom prst="rect">
                      <a:avLst/>
                    </a:prstGeom>
                    <a:noFill/>
                    <a:ln>
                      <a:noFill/>
                    </a:ln>
                  </pic:spPr>
                </pic:pic>
              </a:graphicData>
            </a:graphic>
          </wp:inline>
        </w:drawing>
      </w:r>
    </w:p>
    <w:p w14:paraId="586ECA9D" w14:textId="25366AF8" w:rsidR="00097B58" w:rsidRPr="00097B58" w:rsidRDefault="00372703" w:rsidP="00372703">
      <w:pPr>
        <w:pStyle w:val="Caption"/>
        <w:jc w:val="both"/>
        <w:rPr>
          <w:rFonts w:ascii="Arial" w:eastAsia="Times New Roman" w:hAnsi="Arial" w:cs="Arial"/>
          <w:sz w:val="20"/>
          <w:szCs w:val="20"/>
          <w:lang w:eastAsia="ru-RU"/>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 Map of climatic </w:t>
      </w:r>
      <w:r w:rsidR="00E15644">
        <w:t>regions</w:t>
      </w:r>
      <w:r>
        <w:t xml:space="preserve"> in Mozambique</w:t>
      </w:r>
    </w:p>
    <w:p w14:paraId="3F1679AD" w14:textId="77777777" w:rsidR="00046892" w:rsidRPr="00046892" w:rsidRDefault="00046892" w:rsidP="00046892">
      <w:pPr>
        <w:spacing w:after="60" w:line="240" w:lineRule="auto"/>
        <w:jc w:val="both"/>
        <w:rPr>
          <w:rFonts w:ascii="Arial" w:eastAsia="Times New Roman" w:hAnsi="Arial" w:cs="Arial"/>
          <w:sz w:val="20"/>
          <w:szCs w:val="20"/>
          <w:lang w:eastAsia="ru-RU"/>
        </w:rPr>
      </w:pPr>
    </w:p>
    <w:p w14:paraId="0FC3B60E" w14:textId="1C3A10EC" w:rsidR="00635679" w:rsidRDefault="002073AA" w:rsidP="00635679">
      <w:pPr>
        <w:pStyle w:val="ListParagraph"/>
        <w:numPr>
          <w:ilvl w:val="0"/>
          <w:numId w:val="29"/>
        </w:numPr>
        <w:spacing w:after="60" w:line="240" w:lineRule="auto"/>
        <w:contextualSpacing w:val="0"/>
        <w:jc w:val="both"/>
        <w:rPr>
          <w:rFonts w:ascii="Arial" w:eastAsia="Times New Roman" w:hAnsi="Arial" w:cs="Arial"/>
          <w:sz w:val="20"/>
          <w:szCs w:val="20"/>
          <w:lang w:eastAsia="ru-RU"/>
        </w:rPr>
      </w:pPr>
      <w:r w:rsidRPr="00AB6739">
        <w:rPr>
          <w:rFonts w:ascii="Arial" w:eastAsia="Times New Roman" w:hAnsi="Arial" w:cs="Arial"/>
          <w:b/>
          <w:bCs/>
          <w:sz w:val="20"/>
          <w:szCs w:val="20"/>
          <w:lang w:eastAsia="ru-RU"/>
        </w:rPr>
        <w:t xml:space="preserve">Sub-activity 3.2.2c </w:t>
      </w:r>
      <w:r>
        <w:rPr>
          <w:rFonts w:ascii="Arial" w:eastAsia="Times New Roman" w:hAnsi="Arial" w:cs="Arial"/>
          <w:b/>
          <w:bCs/>
          <w:sz w:val="20"/>
          <w:szCs w:val="20"/>
          <w:lang w:eastAsia="ru-RU"/>
        </w:rPr>
        <w:t>-</w:t>
      </w:r>
      <w:r w:rsidRPr="00AE1B9C">
        <w:rPr>
          <w:rFonts w:ascii="Arial" w:eastAsia="Times New Roman" w:hAnsi="Arial" w:cs="Arial"/>
          <w:b/>
          <w:bCs/>
          <w:sz w:val="20"/>
          <w:szCs w:val="20"/>
          <w:lang w:eastAsia="ru-RU"/>
        </w:rPr>
        <w:t xml:space="preserve"> Develop sector-specific climate vulnerability assessments for five priority sectors</w:t>
      </w:r>
      <w:r w:rsidRPr="00AE1B9C">
        <w:rPr>
          <w:rFonts w:ascii="Arial" w:eastAsia="Times New Roman" w:hAnsi="Arial" w:cs="Arial"/>
          <w:sz w:val="20"/>
          <w:szCs w:val="20"/>
          <w:lang w:eastAsia="ru-RU"/>
        </w:rPr>
        <w:t xml:space="preserve"> </w:t>
      </w:r>
      <w:r>
        <w:rPr>
          <w:rFonts w:ascii="Arial" w:eastAsia="Times New Roman" w:hAnsi="Arial" w:cs="Arial"/>
          <w:sz w:val="20"/>
          <w:szCs w:val="20"/>
          <w:lang w:eastAsia="ru-RU"/>
        </w:rPr>
        <w:t>-</w:t>
      </w:r>
      <w:r w:rsidRPr="00AB6739">
        <w:rPr>
          <w:rFonts w:ascii="Arial" w:eastAsia="Times New Roman" w:hAnsi="Arial" w:cs="Arial"/>
          <w:sz w:val="20"/>
          <w:szCs w:val="20"/>
          <w:lang w:eastAsia="ru-RU"/>
        </w:rPr>
        <w:t xml:space="preserve"> Conduct comprehensive vulnerability analyses for agriculture, fisheries, water and sanitation, health, and infrastructure sectors, identifying sector-specific risks, resilience gaps, and adaptation needs. The findings will directly inform the development of sectoral adaptation plans and policy reforms.</w:t>
      </w:r>
    </w:p>
    <w:p w14:paraId="730C6AC4" w14:textId="77777777" w:rsidR="00635679" w:rsidRPr="00635679" w:rsidRDefault="00635679" w:rsidP="00635679">
      <w:pPr>
        <w:pStyle w:val="ListParagraph"/>
        <w:rPr>
          <w:rFonts w:ascii="Arial" w:eastAsia="Times New Roman" w:hAnsi="Arial" w:cs="Arial"/>
          <w:sz w:val="20"/>
          <w:szCs w:val="20"/>
          <w:lang w:eastAsia="ru-RU"/>
        </w:rPr>
      </w:pPr>
    </w:p>
    <w:p w14:paraId="26ADC287" w14:textId="5DDE4A42" w:rsidR="00635679" w:rsidRPr="00635679" w:rsidRDefault="00001C0D" w:rsidP="00635679">
      <w:pPr>
        <w:pStyle w:val="ListParagraph"/>
        <w:spacing w:after="60" w:line="240" w:lineRule="auto"/>
        <w:ind w:left="360"/>
        <w:contextualSpacing w:val="0"/>
        <w:jc w:val="both"/>
        <w:rPr>
          <w:rFonts w:ascii="Arial" w:eastAsia="Times New Roman" w:hAnsi="Arial" w:cs="Arial"/>
          <w:sz w:val="20"/>
          <w:szCs w:val="20"/>
          <w:lang w:eastAsia="ru-RU"/>
        </w:rPr>
      </w:pPr>
      <w:r>
        <w:rPr>
          <w:rFonts w:ascii="Arial" w:eastAsia="Times New Roman" w:hAnsi="Arial" w:cs="Arial"/>
          <w:sz w:val="20"/>
          <w:szCs w:val="20"/>
          <w:lang w:eastAsia="ru-RU"/>
        </w:rPr>
        <w:t xml:space="preserve">These are also primary data studies (i.e. they are not limited to desk research) that will update and enhance previous studies conducted. </w:t>
      </w:r>
      <w:r w:rsidR="00DF6A58">
        <w:rPr>
          <w:rFonts w:ascii="Arial" w:eastAsia="Times New Roman" w:hAnsi="Arial" w:cs="Arial"/>
          <w:sz w:val="20"/>
          <w:szCs w:val="20"/>
          <w:lang w:eastAsia="ru-RU"/>
        </w:rPr>
        <w:t>They will share elements with the regional studies, by using a common analytical framework (based on IPCC AR6</w:t>
      </w:r>
      <w:r w:rsidR="00834437">
        <w:rPr>
          <w:rFonts w:ascii="Arial" w:eastAsia="Times New Roman" w:hAnsi="Arial" w:cs="Arial"/>
          <w:sz w:val="20"/>
          <w:szCs w:val="20"/>
          <w:lang w:eastAsia="ru-RU"/>
        </w:rPr>
        <w:t>)</w:t>
      </w:r>
      <w:r w:rsidR="00B61510">
        <w:rPr>
          <w:rFonts w:ascii="Arial" w:eastAsia="Times New Roman" w:hAnsi="Arial" w:cs="Arial"/>
          <w:sz w:val="20"/>
          <w:szCs w:val="20"/>
          <w:lang w:eastAsia="ru-RU"/>
        </w:rPr>
        <w:t>, climate science (where appropriate)</w:t>
      </w:r>
      <w:r w:rsidR="00F424DA">
        <w:rPr>
          <w:rFonts w:ascii="Arial" w:eastAsia="Times New Roman" w:hAnsi="Arial" w:cs="Arial"/>
          <w:sz w:val="20"/>
          <w:szCs w:val="20"/>
          <w:lang w:eastAsia="ru-RU"/>
        </w:rPr>
        <w:t>, and national context and circumstances. However, the sector studies are national in their scope</w:t>
      </w:r>
      <w:r w:rsidR="00BE1F2D">
        <w:rPr>
          <w:rFonts w:ascii="Arial" w:eastAsia="Times New Roman" w:hAnsi="Arial" w:cs="Arial"/>
          <w:sz w:val="20"/>
          <w:szCs w:val="20"/>
          <w:lang w:eastAsia="ru-RU"/>
        </w:rPr>
        <w:t xml:space="preserve">, though they may identify at risk ‘hotspot’ locations where </w:t>
      </w:r>
      <w:r w:rsidR="00907FB8">
        <w:rPr>
          <w:rFonts w:ascii="Arial" w:eastAsia="Times New Roman" w:hAnsi="Arial" w:cs="Arial"/>
          <w:sz w:val="20"/>
          <w:szCs w:val="20"/>
          <w:lang w:eastAsia="ru-RU"/>
        </w:rPr>
        <w:t xml:space="preserve">policy makers and investors may need to prioritize adaptation action. </w:t>
      </w:r>
    </w:p>
    <w:p w14:paraId="6EA6A180" w14:textId="77777777" w:rsidR="00046892" w:rsidRPr="00046892" w:rsidRDefault="00046892" w:rsidP="00046892">
      <w:pPr>
        <w:spacing w:after="60" w:line="240" w:lineRule="auto"/>
        <w:jc w:val="both"/>
        <w:rPr>
          <w:rFonts w:ascii="Arial" w:eastAsia="Times New Roman" w:hAnsi="Arial" w:cs="Arial"/>
          <w:sz w:val="20"/>
          <w:szCs w:val="20"/>
          <w:lang w:eastAsia="ru-RU"/>
        </w:rPr>
      </w:pPr>
    </w:p>
    <w:p w14:paraId="4EE4F9F8" w14:textId="2B369CAB" w:rsidR="002073AA" w:rsidRDefault="002073AA" w:rsidP="00AB6739">
      <w:pPr>
        <w:pStyle w:val="ListParagraph"/>
        <w:numPr>
          <w:ilvl w:val="0"/>
          <w:numId w:val="29"/>
        </w:numPr>
        <w:spacing w:after="60" w:line="240" w:lineRule="auto"/>
        <w:contextualSpacing w:val="0"/>
        <w:jc w:val="both"/>
        <w:rPr>
          <w:rFonts w:ascii="Arial" w:eastAsia="Times New Roman" w:hAnsi="Arial" w:cs="Arial"/>
          <w:sz w:val="20"/>
          <w:szCs w:val="20"/>
          <w:lang w:eastAsia="ru-RU"/>
        </w:rPr>
      </w:pPr>
      <w:r w:rsidRPr="00AB6739">
        <w:rPr>
          <w:rFonts w:ascii="Arial" w:eastAsia="Times New Roman" w:hAnsi="Arial" w:cs="Arial"/>
          <w:b/>
          <w:bCs/>
          <w:sz w:val="20"/>
          <w:szCs w:val="20"/>
          <w:lang w:eastAsia="ru-RU"/>
        </w:rPr>
        <w:t xml:space="preserve">Sub-activity 3.2.2d </w:t>
      </w:r>
      <w:r>
        <w:rPr>
          <w:rFonts w:ascii="Arial" w:eastAsia="Times New Roman" w:hAnsi="Arial" w:cs="Arial"/>
          <w:b/>
          <w:bCs/>
          <w:sz w:val="20"/>
          <w:szCs w:val="20"/>
          <w:lang w:eastAsia="ru-RU"/>
        </w:rPr>
        <w:t>-</w:t>
      </w:r>
      <w:r w:rsidRPr="00AB6739">
        <w:rPr>
          <w:rFonts w:ascii="Arial" w:eastAsia="Times New Roman" w:hAnsi="Arial" w:cs="Arial"/>
          <w:b/>
          <w:bCs/>
          <w:sz w:val="20"/>
          <w:szCs w:val="20"/>
          <w:lang w:eastAsia="ru-RU"/>
        </w:rPr>
        <w:t xml:space="preserve"> Identify and assess adaptation solution options based on feasibility and cost-effectiveness</w:t>
      </w:r>
      <w:r w:rsidRPr="00AB6739">
        <w:rPr>
          <w:rFonts w:ascii="Arial" w:eastAsia="Times New Roman" w:hAnsi="Arial" w:cs="Arial"/>
          <w:sz w:val="20"/>
          <w:szCs w:val="20"/>
          <w:lang w:eastAsia="ru-RU"/>
        </w:rPr>
        <w:t xml:space="preserve"> </w:t>
      </w:r>
      <w:r>
        <w:rPr>
          <w:rFonts w:ascii="Arial" w:eastAsia="Times New Roman" w:hAnsi="Arial" w:cs="Arial"/>
          <w:sz w:val="20"/>
          <w:szCs w:val="20"/>
          <w:lang w:eastAsia="ru-RU"/>
        </w:rPr>
        <w:t>-</w:t>
      </w:r>
      <w:r w:rsidRPr="00AB6739">
        <w:rPr>
          <w:rFonts w:ascii="Arial" w:eastAsia="Times New Roman" w:hAnsi="Arial" w:cs="Arial"/>
          <w:sz w:val="20"/>
          <w:szCs w:val="20"/>
          <w:lang w:eastAsia="ru-RU"/>
        </w:rPr>
        <w:t xml:space="preserve"> Compile, evaluate, and prioritize adaptation solutions, leveraging international best practices while ensuring contextual relevance to Mozambique’s socio-economic, cultural, and environmental realities. Solutions will be screened based on technical, financial, social, and environmental feasibility.</w:t>
      </w:r>
    </w:p>
    <w:p w14:paraId="4518019F" w14:textId="77777777" w:rsidR="00046892" w:rsidRPr="00046892" w:rsidRDefault="00046892" w:rsidP="00046892">
      <w:pPr>
        <w:spacing w:after="60" w:line="240" w:lineRule="auto"/>
        <w:jc w:val="both"/>
        <w:rPr>
          <w:rFonts w:ascii="Arial" w:eastAsia="Times New Roman" w:hAnsi="Arial" w:cs="Arial"/>
          <w:sz w:val="20"/>
          <w:szCs w:val="20"/>
          <w:lang w:eastAsia="ru-RU"/>
        </w:rPr>
      </w:pPr>
    </w:p>
    <w:p w14:paraId="4156714A" w14:textId="5BB15F12" w:rsidR="002073AA" w:rsidRPr="00AB6739" w:rsidRDefault="002073AA" w:rsidP="00AB6739">
      <w:pPr>
        <w:pStyle w:val="ListParagraph"/>
        <w:numPr>
          <w:ilvl w:val="0"/>
          <w:numId w:val="29"/>
        </w:numPr>
        <w:spacing w:after="60" w:line="240" w:lineRule="auto"/>
        <w:contextualSpacing w:val="0"/>
        <w:jc w:val="both"/>
        <w:rPr>
          <w:rFonts w:ascii="Arial" w:eastAsia="Times New Roman" w:hAnsi="Arial" w:cs="Arial"/>
          <w:sz w:val="20"/>
          <w:szCs w:val="20"/>
          <w:lang w:eastAsia="ru-RU"/>
        </w:rPr>
      </w:pPr>
      <w:r w:rsidRPr="00AB6739">
        <w:rPr>
          <w:rFonts w:ascii="Arial" w:eastAsia="Times New Roman" w:hAnsi="Arial" w:cs="Arial"/>
          <w:b/>
          <w:bCs/>
          <w:sz w:val="20"/>
          <w:szCs w:val="20"/>
          <w:lang w:eastAsia="ru-RU"/>
        </w:rPr>
        <w:t xml:space="preserve">Sub-activity 3.2.2e </w:t>
      </w:r>
      <w:r>
        <w:rPr>
          <w:rFonts w:ascii="Arial" w:eastAsia="Times New Roman" w:hAnsi="Arial" w:cs="Arial"/>
          <w:b/>
          <w:bCs/>
          <w:sz w:val="20"/>
          <w:szCs w:val="20"/>
          <w:lang w:eastAsia="ru-RU"/>
        </w:rPr>
        <w:t>-</w:t>
      </w:r>
      <w:r w:rsidRPr="00AB6739">
        <w:rPr>
          <w:rFonts w:ascii="Arial" w:eastAsia="Times New Roman" w:hAnsi="Arial" w:cs="Arial"/>
          <w:b/>
          <w:bCs/>
          <w:sz w:val="20"/>
          <w:szCs w:val="20"/>
          <w:lang w:eastAsia="ru-RU"/>
        </w:rPr>
        <w:t xml:space="preserve"> Reactivate and operationalize the CKMR</w:t>
      </w:r>
      <w:r w:rsidRPr="00AB6739">
        <w:rPr>
          <w:rFonts w:ascii="Arial" w:eastAsia="Times New Roman" w:hAnsi="Arial" w:cs="Arial"/>
          <w:sz w:val="20"/>
          <w:szCs w:val="20"/>
          <w:lang w:eastAsia="ru-RU"/>
        </w:rPr>
        <w:t xml:space="preserve"> </w:t>
      </w:r>
      <w:r>
        <w:rPr>
          <w:rFonts w:ascii="Arial" w:eastAsia="Times New Roman" w:hAnsi="Arial" w:cs="Arial"/>
          <w:sz w:val="20"/>
          <w:szCs w:val="20"/>
          <w:lang w:eastAsia="ru-RU"/>
        </w:rPr>
        <w:t>-</w:t>
      </w:r>
      <w:r w:rsidRPr="00AB6739">
        <w:rPr>
          <w:rFonts w:ascii="Arial" w:eastAsia="Times New Roman" w:hAnsi="Arial" w:cs="Arial"/>
          <w:sz w:val="20"/>
          <w:szCs w:val="20"/>
          <w:lang w:eastAsia="ru-RU"/>
        </w:rPr>
        <w:t xml:space="preserve"> Strengthen CKMR’s institutional, human, technological, and financial capacity to serve as Mozambique’s centralized platform for climate knowledge dissemination. Engage higher education institutions, research bodies, and </w:t>
      </w:r>
      <w:r w:rsidRPr="00AB6739">
        <w:rPr>
          <w:rFonts w:ascii="Arial" w:eastAsia="Times New Roman" w:hAnsi="Arial" w:cs="Arial"/>
          <w:sz w:val="20"/>
          <w:szCs w:val="20"/>
          <w:lang w:eastAsia="ru-RU"/>
        </w:rPr>
        <w:lastRenderedPageBreak/>
        <w:t>sectoral agencies to support sustained data generation, knowledge management, public awareness, and technology development.</w:t>
      </w:r>
    </w:p>
    <w:p w14:paraId="34329D81" w14:textId="77777777" w:rsidR="002073AA" w:rsidRPr="002073AA" w:rsidRDefault="002073AA" w:rsidP="00046892">
      <w:pPr>
        <w:pStyle w:val="ListParagraph"/>
        <w:spacing w:after="60" w:line="240" w:lineRule="auto"/>
        <w:ind w:left="360"/>
        <w:contextualSpacing w:val="0"/>
        <w:jc w:val="both"/>
        <w:rPr>
          <w:rFonts w:ascii="Arial" w:hAnsi="Arial" w:cs="Arial"/>
          <w:sz w:val="20"/>
          <w:szCs w:val="20"/>
        </w:rPr>
      </w:pPr>
    </w:p>
    <w:p w14:paraId="478CAE44" w14:textId="77777777" w:rsidR="00BD0250" w:rsidRPr="004C0771" w:rsidRDefault="00BD0250" w:rsidP="00BD0250">
      <w:pPr>
        <w:pStyle w:val="ListParagraph"/>
        <w:spacing w:after="0" w:line="240" w:lineRule="auto"/>
        <w:ind w:left="360"/>
        <w:jc w:val="both"/>
        <w:rPr>
          <w:rFonts w:ascii="Arial" w:hAnsi="Arial"/>
          <w:sz w:val="20"/>
          <w:szCs w:val="20"/>
        </w:rPr>
      </w:pPr>
    </w:p>
    <w:bookmarkEnd w:id="37"/>
    <w:p w14:paraId="38532A83" w14:textId="77777777" w:rsidR="00BB1796" w:rsidRPr="004C0771" w:rsidRDefault="00BB1796" w:rsidP="005A434C">
      <w:pPr>
        <w:spacing w:after="120" w:line="240" w:lineRule="auto"/>
        <w:jc w:val="both"/>
        <w:rPr>
          <w:rFonts w:ascii="Arial" w:hAnsi="Arial"/>
          <w:b/>
          <w:bCs/>
          <w:sz w:val="20"/>
          <w:szCs w:val="20"/>
          <w:u w:val="single"/>
        </w:rPr>
      </w:pPr>
      <w:r w:rsidRPr="004C0771">
        <w:rPr>
          <w:rFonts w:ascii="Arial" w:hAnsi="Arial"/>
          <w:b/>
          <w:bCs/>
          <w:sz w:val="20"/>
          <w:szCs w:val="20"/>
          <w:u w:val="single"/>
        </w:rPr>
        <w:t>Deliverables</w:t>
      </w:r>
    </w:p>
    <w:p w14:paraId="3828E80B" w14:textId="14BC7711" w:rsidR="00B433B0" w:rsidRDefault="00B433B0" w:rsidP="00AB6739">
      <w:pPr>
        <w:pStyle w:val="ListParagraph"/>
        <w:numPr>
          <w:ilvl w:val="0"/>
          <w:numId w:val="41"/>
        </w:numPr>
        <w:spacing w:after="60" w:line="240" w:lineRule="auto"/>
        <w:ind w:left="360"/>
        <w:jc w:val="both"/>
        <w:rPr>
          <w:rFonts w:ascii="Arial" w:hAnsi="Arial"/>
          <w:sz w:val="20"/>
          <w:szCs w:val="20"/>
        </w:rPr>
      </w:pPr>
      <w:r w:rsidRPr="00AB6739">
        <w:rPr>
          <w:rFonts w:ascii="Arial" w:hAnsi="Arial"/>
          <w:b/>
          <w:bCs/>
          <w:sz w:val="20"/>
          <w:szCs w:val="20"/>
          <w:u w:val="single"/>
        </w:rPr>
        <w:t>Deliverable 3.2.2a</w:t>
      </w:r>
      <w:r w:rsidRPr="00AB6739">
        <w:rPr>
          <w:rFonts w:ascii="Arial" w:hAnsi="Arial"/>
          <w:b/>
          <w:bCs/>
          <w:sz w:val="20"/>
          <w:szCs w:val="20"/>
        </w:rPr>
        <w:t xml:space="preserve"> – Climate Data Compendium and Sector-Specific Downscaled Datasets</w:t>
      </w:r>
      <w:r w:rsidRPr="00AB6739">
        <w:rPr>
          <w:rFonts w:ascii="Arial" w:hAnsi="Arial"/>
          <w:sz w:val="20"/>
          <w:szCs w:val="20"/>
        </w:rPr>
        <w:t>, compiling harmonized historical and projected climate datasets for five priority sectors (agriculture, fisheries, water and sanitation, health, and infrastructure), with a summary methodology report on downscaling where applied</w:t>
      </w:r>
    </w:p>
    <w:p w14:paraId="5F09995A" w14:textId="77777777" w:rsidR="00046892" w:rsidRPr="00AB6739" w:rsidRDefault="00046892" w:rsidP="00046892">
      <w:pPr>
        <w:pStyle w:val="ListParagraph"/>
        <w:spacing w:after="60" w:line="240" w:lineRule="auto"/>
        <w:ind w:left="360"/>
        <w:jc w:val="both"/>
        <w:rPr>
          <w:rFonts w:ascii="Arial" w:hAnsi="Arial"/>
          <w:sz w:val="20"/>
          <w:szCs w:val="20"/>
        </w:rPr>
      </w:pPr>
    </w:p>
    <w:p w14:paraId="145ACBBC" w14:textId="69F4D248" w:rsidR="00B433B0" w:rsidRDefault="00B433B0" w:rsidP="00AB6739">
      <w:pPr>
        <w:pStyle w:val="ListParagraph"/>
        <w:numPr>
          <w:ilvl w:val="0"/>
          <w:numId w:val="41"/>
        </w:numPr>
        <w:spacing w:after="60" w:line="240" w:lineRule="auto"/>
        <w:ind w:left="360"/>
        <w:jc w:val="both"/>
        <w:rPr>
          <w:rFonts w:ascii="Arial" w:hAnsi="Arial"/>
          <w:sz w:val="20"/>
          <w:szCs w:val="20"/>
        </w:rPr>
      </w:pPr>
      <w:r w:rsidRPr="00AB6739">
        <w:rPr>
          <w:rFonts w:ascii="Arial" w:hAnsi="Arial"/>
          <w:b/>
          <w:bCs/>
          <w:sz w:val="20"/>
          <w:szCs w:val="20"/>
          <w:u w:val="single"/>
        </w:rPr>
        <w:t>Deliverable 3.2.2b</w:t>
      </w:r>
      <w:r w:rsidRPr="00AB6739">
        <w:rPr>
          <w:rFonts w:ascii="Arial" w:hAnsi="Arial"/>
          <w:b/>
          <w:bCs/>
          <w:sz w:val="20"/>
          <w:szCs w:val="20"/>
        </w:rPr>
        <w:t xml:space="preserve"> – Regional Climate Vulnerability Assessment Reports</w:t>
      </w:r>
      <w:r w:rsidRPr="00AB6739">
        <w:rPr>
          <w:rFonts w:ascii="Arial" w:hAnsi="Arial"/>
          <w:sz w:val="20"/>
          <w:szCs w:val="20"/>
        </w:rPr>
        <w:t xml:space="preserve"> (3 regional reports) analyzing risks, exposure, and resilience gaps in Mozambique’s most climate-vulnerable regions (e.g., coastal, </w:t>
      </w:r>
      <w:r w:rsidR="00D44FCE">
        <w:rPr>
          <w:rFonts w:ascii="Arial" w:hAnsi="Arial"/>
          <w:sz w:val="20"/>
          <w:szCs w:val="20"/>
        </w:rPr>
        <w:t>south, center, north, highlands</w:t>
      </w:r>
      <w:r w:rsidR="00CB6998">
        <w:rPr>
          <w:rFonts w:ascii="Arial" w:hAnsi="Arial"/>
          <w:sz w:val="20"/>
          <w:szCs w:val="20"/>
        </w:rPr>
        <w:t>, and arid/semi-arid</w:t>
      </w:r>
      <w:r w:rsidRPr="00AB6739">
        <w:rPr>
          <w:rFonts w:ascii="Arial" w:hAnsi="Arial"/>
          <w:sz w:val="20"/>
          <w:szCs w:val="20"/>
        </w:rPr>
        <w:t>)</w:t>
      </w:r>
    </w:p>
    <w:p w14:paraId="2338DEA2" w14:textId="77777777" w:rsidR="00EF2143" w:rsidRPr="00EF2143" w:rsidRDefault="00EF2143" w:rsidP="00EF2143">
      <w:pPr>
        <w:spacing w:after="60" w:line="240" w:lineRule="auto"/>
        <w:jc w:val="both"/>
        <w:rPr>
          <w:rFonts w:ascii="Arial" w:hAnsi="Arial"/>
          <w:sz w:val="20"/>
          <w:szCs w:val="20"/>
        </w:rPr>
      </w:pPr>
    </w:p>
    <w:p w14:paraId="7A46A7B0" w14:textId="703414A8" w:rsidR="00B433B0" w:rsidRDefault="00B433B0" w:rsidP="00AB6739">
      <w:pPr>
        <w:pStyle w:val="ListParagraph"/>
        <w:numPr>
          <w:ilvl w:val="0"/>
          <w:numId w:val="41"/>
        </w:numPr>
        <w:spacing w:after="60" w:line="240" w:lineRule="auto"/>
        <w:ind w:left="360"/>
        <w:jc w:val="both"/>
        <w:rPr>
          <w:rFonts w:ascii="Arial" w:hAnsi="Arial"/>
          <w:sz w:val="20"/>
          <w:szCs w:val="20"/>
        </w:rPr>
      </w:pPr>
      <w:r w:rsidRPr="00AB6739">
        <w:rPr>
          <w:rFonts w:ascii="Arial" w:hAnsi="Arial"/>
          <w:b/>
          <w:bCs/>
          <w:sz w:val="20"/>
          <w:szCs w:val="20"/>
          <w:u w:val="single"/>
        </w:rPr>
        <w:t>Deliverable 3.2.2c</w:t>
      </w:r>
      <w:r w:rsidRPr="00AB6739">
        <w:rPr>
          <w:rFonts w:ascii="Arial" w:hAnsi="Arial"/>
          <w:b/>
          <w:bCs/>
          <w:sz w:val="20"/>
          <w:szCs w:val="20"/>
        </w:rPr>
        <w:t xml:space="preserve"> – Sectoral Vulnerability Assessment Reports</w:t>
      </w:r>
      <w:r w:rsidRPr="00AB6739">
        <w:rPr>
          <w:rFonts w:ascii="Arial" w:hAnsi="Arial"/>
          <w:sz w:val="20"/>
          <w:szCs w:val="20"/>
        </w:rPr>
        <w:t xml:space="preserve"> (5 reports) providing detailed sector-specific analysis of climate vulnerabilities, resilience gaps, and priority adaptation needs for agriculture, fisheries, water and sanitation, health and infrastructure sectors</w:t>
      </w:r>
    </w:p>
    <w:p w14:paraId="3BCEAC15" w14:textId="77777777" w:rsidR="00046892" w:rsidRPr="00AB6739" w:rsidRDefault="00046892" w:rsidP="00046892">
      <w:pPr>
        <w:pStyle w:val="ListParagraph"/>
        <w:spacing w:after="60" w:line="240" w:lineRule="auto"/>
        <w:ind w:left="360"/>
        <w:jc w:val="both"/>
        <w:rPr>
          <w:rFonts w:ascii="Arial" w:hAnsi="Arial"/>
          <w:sz w:val="20"/>
          <w:szCs w:val="20"/>
        </w:rPr>
      </w:pPr>
    </w:p>
    <w:p w14:paraId="039BF437" w14:textId="19095E94" w:rsidR="00B433B0" w:rsidRDefault="00B433B0" w:rsidP="00AB6739">
      <w:pPr>
        <w:pStyle w:val="ListParagraph"/>
        <w:numPr>
          <w:ilvl w:val="0"/>
          <w:numId w:val="41"/>
        </w:numPr>
        <w:spacing w:after="60" w:line="240" w:lineRule="auto"/>
        <w:ind w:left="360"/>
        <w:jc w:val="both"/>
        <w:rPr>
          <w:rFonts w:ascii="Arial" w:hAnsi="Arial"/>
          <w:sz w:val="20"/>
          <w:szCs w:val="20"/>
        </w:rPr>
      </w:pPr>
      <w:r w:rsidRPr="00D6026A">
        <w:rPr>
          <w:rFonts w:ascii="Arial" w:hAnsi="Arial"/>
          <w:b/>
          <w:bCs/>
          <w:sz w:val="20"/>
          <w:szCs w:val="20"/>
          <w:u w:val="single"/>
        </w:rPr>
        <w:t>Deliverable 3.2.2d</w:t>
      </w:r>
      <w:r w:rsidRPr="00D6026A">
        <w:rPr>
          <w:rFonts w:ascii="Arial" w:hAnsi="Arial"/>
          <w:b/>
          <w:bCs/>
          <w:sz w:val="20"/>
          <w:szCs w:val="20"/>
        </w:rPr>
        <w:t xml:space="preserve"> – Feasibility and Prioritization Report of Adaptation Solutions</w:t>
      </w:r>
      <w:r w:rsidRPr="00D6026A">
        <w:rPr>
          <w:rFonts w:ascii="Arial" w:hAnsi="Arial"/>
          <w:sz w:val="20"/>
          <w:szCs w:val="20"/>
        </w:rPr>
        <w:t>, compiling a shortlist of feasible adaptation solutions evaluated by economic, social, and environmental criteria for high-impact implementation across sectors and regions</w:t>
      </w:r>
    </w:p>
    <w:p w14:paraId="2EDB52D4" w14:textId="77777777" w:rsidR="00046892" w:rsidRPr="00046892" w:rsidRDefault="00046892" w:rsidP="00046892">
      <w:pPr>
        <w:spacing w:after="60" w:line="240" w:lineRule="auto"/>
        <w:jc w:val="both"/>
        <w:rPr>
          <w:rFonts w:ascii="Arial" w:hAnsi="Arial"/>
          <w:sz w:val="20"/>
          <w:szCs w:val="20"/>
        </w:rPr>
      </w:pPr>
    </w:p>
    <w:p w14:paraId="10F49D67" w14:textId="177E1CD3" w:rsidR="00B433B0" w:rsidRDefault="00B433B0" w:rsidP="00046892">
      <w:pPr>
        <w:pStyle w:val="ListParagraph"/>
        <w:numPr>
          <w:ilvl w:val="0"/>
          <w:numId w:val="41"/>
        </w:numPr>
        <w:spacing w:after="60" w:line="240" w:lineRule="auto"/>
        <w:ind w:left="360"/>
        <w:jc w:val="both"/>
        <w:rPr>
          <w:rFonts w:ascii="Arial" w:hAnsi="Arial"/>
          <w:sz w:val="20"/>
          <w:szCs w:val="20"/>
        </w:rPr>
      </w:pPr>
      <w:r w:rsidRPr="00D6026A">
        <w:rPr>
          <w:rFonts w:ascii="Arial" w:hAnsi="Arial"/>
          <w:b/>
          <w:bCs/>
          <w:sz w:val="20"/>
          <w:szCs w:val="20"/>
          <w:u w:val="single"/>
        </w:rPr>
        <w:t>Deliverable 3.2.2e</w:t>
      </w:r>
      <w:r w:rsidRPr="00D6026A">
        <w:rPr>
          <w:rFonts w:ascii="Arial" w:hAnsi="Arial"/>
          <w:b/>
          <w:bCs/>
          <w:sz w:val="20"/>
          <w:szCs w:val="20"/>
        </w:rPr>
        <w:t xml:space="preserve"> – CKMR Reactivation Package</w:t>
      </w:r>
      <w:r w:rsidRPr="00AB6739">
        <w:rPr>
          <w:rFonts w:ascii="Arial" w:hAnsi="Arial"/>
          <w:sz w:val="20"/>
          <w:szCs w:val="20"/>
        </w:rPr>
        <w:t>, including operational setup, data sharing protocols, institutional collaboration agreements, and initial pub</w:t>
      </w:r>
      <w:r w:rsidRPr="00046892">
        <w:rPr>
          <w:rFonts w:ascii="Arial" w:hAnsi="Arial"/>
          <w:sz w:val="20"/>
          <w:szCs w:val="20"/>
        </w:rPr>
        <w:t>lic dissemination of climate knowledge products via the reactivated CKMR</w:t>
      </w:r>
    </w:p>
    <w:p w14:paraId="383801C2" w14:textId="77777777" w:rsidR="00046892" w:rsidRPr="00046892" w:rsidRDefault="00046892" w:rsidP="00046892">
      <w:pPr>
        <w:spacing w:after="60" w:line="240" w:lineRule="auto"/>
        <w:jc w:val="both"/>
        <w:rPr>
          <w:rFonts w:ascii="Arial" w:hAnsi="Arial"/>
          <w:sz w:val="20"/>
          <w:szCs w:val="20"/>
        </w:rPr>
      </w:pPr>
    </w:p>
    <w:p w14:paraId="0917B56A" w14:textId="77777777" w:rsidR="009C0CA3" w:rsidRDefault="00B433B0" w:rsidP="009C0CA3">
      <w:pPr>
        <w:spacing w:after="60" w:line="240" w:lineRule="auto"/>
        <w:jc w:val="both"/>
        <w:rPr>
          <w:rFonts w:ascii="Arial" w:eastAsia="Times New Roman" w:hAnsi="Arial" w:cs="Arial"/>
          <w:sz w:val="20"/>
          <w:szCs w:val="20"/>
          <w:lang w:eastAsia="ru-RU"/>
        </w:rPr>
      </w:pPr>
      <w:r w:rsidRPr="00D6026A">
        <w:rPr>
          <w:rFonts w:ascii="Arial" w:eastAsia="Times New Roman" w:hAnsi="Arial" w:cs="Arial"/>
          <w:sz w:val="20"/>
          <w:szCs w:val="20"/>
          <w:lang w:eastAsia="ru-RU"/>
        </w:rPr>
        <w:t xml:space="preserve">The deliverables under Output 3.2.2 will be developed by </w:t>
      </w:r>
      <w:r w:rsidRPr="00D6026A">
        <w:rPr>
          <w:rFonts w:ascii="Arial" w:eastAsia="Times New Roman" w:hAnsi="Arial" w:cs="Arial"/>
          <w:b/>
          <w:bCs/>
          <w:sz w:val="20"/>
          <w:szCs w:val="20"/>
          <w:lang w:eastAsia="ru-RU"/>
        </w:rPr>
        <w:t>Consulting Company 6 – Climate Vulnerability Assessment and Knowledge Management Consulting Company</w:t>
      </w:r>
      <w:r w:rsidRPr="00D6026A">
        <w:rPr>
          <w:rFonts w:ascii="Arial" w:eastAsia="Times New Roman" w:hAnsi="Arial" w:cs="Arial"/>
          <w:sz w:val="20"/>
          <w:szCs w:val="20"/>
          <w:lang w:eastAsia="ru-RU"/>
        </w:rPr>
        <w:t xml:space="preserve">. This company will lead the harmonization of Mozambique’s historical and projected climate data across five key sectors, conduct </w:t>
      </w:r>
      <w:r w:rsidRPr="00D6026A">
        <w:rPr>
          <w:rFonts w:ascii="Arial" w:eastAsia="Times New Roman" w:hAnsi="Arial" w:cs="Arial"/>
          <w:b/>
          <w:bCs/>
          <w:sz w:val="20"/>
          <w:szCs w:val="20"/>
          <w:lang w:eastAsia="ru-RU"/>
        </w:rPr>
        <w:t>three detailed regional vulnerability assessments</w:t>
      </w:r>
      <w:r w:rsidRPr="00D6026A">
        <w:rPr>
          <w:rFonts w:ascii="Arial" w:eastAsia="Times New Roman" w:hAnsi="Arial" w:cs="Arial"/>
          <w:sz w:val="20"/>
          <w:szCs w:val="20"/>
          <w:lang w:eastAsia="ru-RU"/>
        </w:rPr>
        <w:t xml:space="preserve"> and </w:t>
      </w:r>
      <w:r w:rsidRPr="00D6026A">
        <w:rPr>
          <w:rFonts w:ascii="Arial" w:eastAsia="Times New Roman" w:hAnsi="Arial" w:cs="Arial"/>
          <w:b/>
          <w:bCs/>
          <w:sz w:val="20"/>
          <w:szCs w:val="20"/>
          <w:lang w:eastAsia="ru-RU"/>
        </w:rPr>
        <w:t>five sectoral vulnerability assessments</w:t>
      </w:r>
      <w:r w:rsidRPr="00D6026A">
        <w:rPr>
          <w:rFonts w:ascii="Arial" w:eastAsia="Times New Roman" w:hAnsi="Arial" w:cs="Arial"/>
          <w:sz w:val="20"/>
          <w:szCs w:val="20"/>
          <w:lang w:eastAsia="ru-RU"/>
        </w:rPr>
        <w:t xml:space="preserve">, and compile and prioritize adaptation solution options based on feasibility assessments. The company will also operationalize and reactivate the </w:t>
      </w:r>
      <w:r w:rsidRPr="00D6026A">
        <w:rPr>
          <w:rFonts w:ascii="Arial" w:eastAsia="Times New Roman" w:hAnsi="Arial" w:cs="Arial"/>
          <w:b/>
          <w:bCs/>
          <w:sz w:val="20"/>
          <w:szCs w:val="20"/>
          <w:lang w:eastAsia="ru-RU"/>
        </w:rPr>
        <w:t>Center for Knowledge Management and Research (CKMR)</w:t>
      </w:r>
      <w:r w:rsidRPr="00D6026A">
        <w:rPr>
          <w:rFonts w:ascii="Arial" w:eastAsia="Times New Roman" w:hAnsi="Arial" w:cs="Arial"/>
          <w:sz w:val="20"/>
          <w:szCs w:val="20"/>
          <w:lang w:eastAsia="ru-RU"/>
        </w:rPr>
        <w:t xml:space="preserve"> hosted at the Academy of Sciences, establishing a permanent repository and public interface for climate adaptation knowledge.</w:t>
      </w:r>
    </w:p>
    <w:p w14:paraId="6813D539" w14:textId="77777777" w:rsidR="00046892" w:rsidRDefault="00046892" w:rsidP="009C0CA3">
      <w:pPr>
        <w:spacing w:after="60" w:line="240" w:lineRule="auto"/>
        <w:jc w:val="both"/>
        <w:rPr>
          <w:rFonts w:ascii="Arial" w:eastAsia="Times New Roman" w:hAnsi="Arial" w:cs="Arial"/>
          <w:sz w:val="20"/>
          <w:szCs w:val="20"/>
          <w:lang w:eastAsia="ru-RU"/>
        </w:rPr>
      </w:pPr>
    </w:p>
    <w:p w14:paraId="6627D6CE" w14:textId="77777777" w:rsidR="00046892" w:rsidRDefault="00B433B0" w:rsidP="00D6026A">
      <w:pPr>
        <w:spacing w:after="60" w:line="240" w:lineRule="auto"/>
        <w:jc w:val="both"/>
        <w:rPr>
          <w:rFonts w:ascii="Arial" w:eastAsia="Times New Roman" w:hAnsi="Arial" w:cs="Arial"/>
          <w:sz w:val="20"/>
          <w:szCs w:val="20"/>
          <w:lang w:eastAsia="ru-RU"/>
        </w:rPr>
      </w:pPr>
      <w:r w:rsidRPr="00D6026A">
        <w:rPr>
          <w:rFonts w:ascii="Arial" w:eastAsia="Times New Roman" w:hAnsi="Arial" w:cs="Arial"/>
          <w:sz w:val="20"/>
          <w:szCs w:val="20"/>
          <w:lang w:eastAsia="ru-RU"/>
        </w:rPr>
        <w:t>In support of these tasks, Consulting Company 6 will conduct stakeholder validation consultations (number to be cross-checked with CKMR requirements) to ensure that generated data and vulnerability analyses are user-friendly and relevant to national, sectoral, and community-level adaptation planning needs.</w:t>
      </w:r>
    </w:p>
    <w:p w14:paraId="78895316" w14:textId="5BE7C971" w:rsidR="00B433B0" w:rsidRPr="00D6026A" w:rsidRDefault="00B433B0" w:rsidP="00D6026A">
      <w:pPr>
        <w:spacing w:after="60" w:line="240" w:lineRule="auto"/>
        <w:jc w:val="both"/>
        <w:rPr>
          <w:rFonts w:ascii="Arial" w:hAnsi="Arial" w:cs="Arial"/>
          <w:sz w:val="20"/>
          <w:szCs w:val="20"/>
        </w:rPr>
      </w:pPr>
      <w:r w:rsidRPr="00D6026A">
        <w:rPr>
          <w:rFonts w:ascii="Arial" w:eastAsia="Times New Roman" w:hAnsi="Arial" w:cs="Arial"/>
          <w:sz w:val="20"/>
          <w:szCs w:val="20"/>
          <w:lang w:eastAsia="ru-RU"/>
        </w:rPr>
        <w:br/>
      </w:r>
      <w:r w:rsidRPr="00D6026A">
        <w:rPr>
          <w:rFonts w:ascii="Arial" w:eastAsia="Times New Roman" w:hAnsi="Arial" w:cs="Arial"/>
          <w:b/>
          <w:bCs/>
          <w:sz w:val="20"/>
          <w:szCs w:val="20"/>
          <w:lang w:eastAsia="ru-RU"/>
        </w:rPr>
        <w:t>Consulting Company 6</w:t>
      </w:r>
      <w:r w:rsidRPr="00D6026A">
        <w:rPr>
          <w:rFonts w:ascii="Arial" w:eastAsia="Times New Roman" w:hAnsi="Arial" w:cs="Arial"/>
          <w:sz w:val="20"/>
          <w:szCs w:val="20"/>
          <w:lang w:eastAsia="ru-RU"/>
        </w:rPr>
        <w:t xml:space="preserve"> will maintain selective coordination with </w:t>
      </w:r>
      <w:r w:rsidRPr="00D6026A">
        <w:rPr>
          <w:rFonts w:ascii="Arial" w:eastAsia="Times New Roman" w:hAnsi="Arial" w:cs="Arial"/>
          <w:b/>
          <w:bCs/>
          <w:sz w:val="20"/>
          <w:szCs w:val="20"/>
          <w:lang w:eastAsia="ru-RU"/>
        </w:rPr>
        <w:t>Consulting Company 1 (Sectoral Planning)</w:t>
      </w:r>
      <w:r w:rsidRPr="00D6026A">
        <w:rPr>
          <w:rFonts w:ascii="Arial" w:eastAsia="Times New Roman" w:hAnsi="Arial" w:cs="Arial"/>
          <w:sz w:val="20"/>
          <w:szCs w:val="20"/>
          <w:lang w:eastAsia="ru-RU"/>
        </w:rPr>
        <w:t xml:space="preserve">, primarily ensuring that vulnerability assessment findings are appropriately integrated into the finalization of the sectoral adaptation plans, and with </w:t>
      </w:r>
      <w:r w:rsidRPr="00D6026A">
        <w:rPr>
          <w:rFonts w:ascii="Arial" w:eastAsia="Times New Roman" w:hAnsi="Arial" w:cs="Arial"/>
          <w:b/>
          <w:bCs/>
          <w:sz w:val="20"/>
          <w:szCs w:val="20"/>
          <w:lang w:eastAsia="ru-RU"/>
        </w:rPr>
        <w:t>Consulting Company 5 (MEL Systems)</w:t>
      </w:r>
      <w:r w:rsidRPr="00D6026A">
        <w:rPr>
          <w:rFonts w:ascii="Arial" w:eastAsia="Times New Roman" w:hAnsi="Arial" w:cs="Arial"/>
          <w:sz w:val="20"/>
          <w:szCs w:val="20"/>
          <w:lang w:eastAsia="ru-RU"/>
        </w:rPr>
        <w:t xml:space="preserve"> to ensure that climate vulnerability indicators align with MEL baseline data collection where feasible. However, because of the distinct scope of CKMR establishment, the majority of activities will be implemented autonomously under the data and knowledge management pillar.</w:t>
      </w:r>
    </w:p>
    <w:p w14:paraId="0A72D631" w14:textId="77777777" w:rsidR="00AF3CB8" w:rsidRPr="004C0771" w:rsidRDefault="00AF3CB8" w:rsidP="00AF3CB8">
      <w:pPr>
        <w:spacing w:after="0" w:line="240" w:lineRule="auto"/>
        <w:jc w:val="both"/>
        <w:rPr>
          <w:rFonts w:ascii="Arial" w:hAnsi="Arial"/>
          <w:sz w:val="20"/>
          <w:szCs w:val="20"/>
        </w:rPr>
      </w:pPr>
    </w:p>
    <w:p w14:paraId="17B8C150" w14:textId="4DA701B6" w:rsidR="00756CB3" w:rsidRPr="004C0771" w:rsidRDefault="00756CB3" w:rsidP="00D07121">
      <w:pPr>
        <w:shd w:val="clear" w:color="auto" w:fill="D4EAF3" w:themeFill="accent1" w:themeFillTint="33"/>
        <w:spacing w:after="0" w:line="240" w:lineRule="auto"/>
        <w:jc w:val="both"/>
        <w:rPr>
          <w:rFonts w:ascii="Arial" w:hAnsi="Arial"/>
          <w:sz w:val="20"/>
          <w:szCs w:val="20"/>
        </w:rPr>
      </w:pPr>
      <w:r w:rsidRPr="004C0771">
        <w:rPr>
          <w:rFonts w:ascii="Arial" w:hAnsi="Arial"/>
          <w:b/>
          <w:bCs/>
          <w:sz w:val="20"/>
          <w:szCs w:val="20"/>
          <w:u w:val="single"/>
        </w:rPr>
        <w:t>Outcome 3.3</w:t>
      </w:r>
      <w:r w:rsidRPr="004C0771">
        <w:rPr>
          <w:rFonts w:ascii="Arial" w:hAnsi="Arial"/>
          <w:b/>
          <w:bCs/>
          <w:sz w:val="20"/>
          <w:szCs w:val="20"/>
        </w:rPr>
        <w:t xml:space="preserve"> - </w:t>
      </w:r>
      <w:r w:rsidR="003A4FD4" w:rsidRPr="004C0771">
        <w:rPr>
          <w:rFonts w:ascii="Arial" w:hAnsi="Arial"/>
          <w:b/>
          <w:bCs/>
          <w:sz w:val="20"/>
          <w:szCs w:val="20"/>
        </w:rPr>
        <w:t>P</w:t>
      </w:r>
      <w:r w:rsidRPr="004C0771">
        <w:rPr>
          <w:rFonts w:ascii="Arial" w:hAnsi="Arial"/>
          <w:b/>
          <w:bCs/>
          <w:sz w:val="20"/>
          <w:szCs w:val="20"/>
        </w:rPr>
        <w:t>rivate sector engagement in adaptation</w:t>
      </w:r>
      <w:r w:rsidR="003A4FD4" w:rsidRPr="004C0771">
        <w:rPr>
          <w:rFonts w:ascii="Arial" w:hAnsi="Arial"/>
          <w:b/>
          <w:bCs/>
          <w:sz w:val="20"/>
          <w:szCs w:val="20"/>
        </w:rPr>
        <w:t xml:space="preserve"> catalyzed</w:t>
      </w:r>
    </w:p>
    <w:p w14:paraId="25DCCA78" w14:textId="77777777" w:rsidR="00756CB3" w:rsidRPr="004C0771" w:rsidRDefault="00756CB3" w:rsidP="002D7806">
      <w:pPr>
        <w:spacing w:after="0" w:line="240" w:lineRule="auto"/>
        <w:jc w:val="both"/>
        <w:rPr>
          <w:rFonts w:ascii="Arial" w:hAnsi="Arial"/>
          <w:sz w:val="20"/>
          <w:szCs w:val="20"/>
        </w:rPr>
      </w:pPr>
    </w:p>
    <w:p w14:paraId="22501E1C" w14:textId="77777777" w:rsidR="00756CB3" w:rsidRDefault="00756CB3" w:rsidP="004948A8">
      <w:pPr>
        <w:spacing w:after="120" w:line="240" w:lineRule="auto"/>
        <w:jc w:val="both"/>
        <w:rPr>
          <w:rFonts w:ascii="Arial" w:hAnsi="Arial"/>
          <w:sz w:val="20"/>
          <w:szCs w:val="20"/>
        </w:rPr>
      </w:pPr>
      <w:r w:rsidRPr="004C0771">
        <w:rPr>
          <w:rFonts w:ascii="Arial" w:hAnsi="Arial"/>
          <w:sz w:val="20"/>
          <w:szCs w:val="20"/>
        </w:rPr>
        <w:t>Scaling up Mozambique’s adaptation efforts requires active participation from the private sector, which can drive innovation, investment, and implementation at scale. This outcome focuses on creating incentives, raising awareness, and building capacity within the private sector to enhance its engagement in climate adaptation activities, particularly in high-impact sectors such as agriculture, water, and infrastructure.</w:t>
      </w:r>
    </w:p>
    <w:p w14:paraId="1F5B5F19" w14:textId="5852B0F2" w:rsidR="00C956D7" w:rsidRPr="00825684" w:rsidRDefault="00C956D7" w:rsidP="00C956D7">
      <w:pPr>
        <w:spacing w:after="120" w:line="240" w:lineRule="auto"/>
        <w:jc w:val="both"/>
        <w:rPr>
          <w:rFonts w:ascii="Arial" w:hAnsi="Arial" w:cs="Arial"/>
          <w:sz w:val="20"/>
          <w:szCs w:val="20"/>
          <w:lang w:val="en-GB"/>
        </w:rPr>
      </w:pPr>
      <w:r w:rsidRPr="00912030">
        <w:rPr>
          <w:rFonts w:ascii="Arial" w:hAnsi="Arial" w:cs="Arial"/>
          <w:sz w:val="20"/>
          <w:szCs w:val="20"/>
        </w:rPr>
        <w:t xml:space="preserve">This outcome will create an enabling environment for private sector participation in adaptation, increasing awareness, incentives, and financial mechanisms that encourage businesses to invest in </w:t>
      </w:r>
      <w:r w:rsidRPr="00912030">
        <w:rPr>
          <w:rFonts w:ascii="Arial" w:hAnsi="Arial" w:cs="Arial"/>
          <w:sz w:val="20"/>
          <w:szCs w:val="20"/>
        </w:rPr>
        <w:lastRenderedPageBreak/>
        <w:t>resilience-building initiatives. By developing policies, knowledge products, and targeted capacity-building programs, Mozambique will unlock private capital and innovation in key sectors such as agriculture, infrastructure, and water resources. Strengthening public-private partnerships will also improve access to GCF and other international climate finance mechanisms, enhancing the sustainability of adaptation efforts.</w:t>
      </w:r>
      <w:r w:rsidR="00F61617">
        <w:rPr>
          <w:rFonts w:ascii="Arial" w:hAnsi="Arial" w:cs="Arial"/>
          <w:sz w:val="20"/>
          <w:szCs w:val="20"/>
        </w:rPr>
        <w:t xml:space="preserve"> Key to activities under Outcome 3.3 will be engagement with </w:t>
      </w:r>
      <w:r w:rsidR="001730F9">
        <w:rPr>
          <w:rFonts w:ascii="Arial" w:hAnsi="Arial" w:cs="Arial"/>
          <w:sz w:val="20"/>
          <w:szCs w:val="20"/>
        </w:rPr>
        <w:t xml:space="preserve">the </w:t>
      </w:r>
      <w:r w:rsidR="001730F9" w:rsidRPr="004C0771">
        <w:rPr>
          <w:rFonts w:cstheme="minorHAnsi"/>
          <w:sz w:val="20"/>
          <w:szCs w:val="20"/>
        </w:rPr>
        <w:t>Confederation of Economic Associations of</w:t>
      </w:r>
      <w:r w:rsidR="001730F9">
        <w:rPr>
          <w:rFonts w:cstheme="minorHAnsi"/>
          <w:sz w:val="20"/>
          <w:szCs w:val="20"/>
        </w:rPr>
        <w:t xml:space="preserve"> Mozambique (CTA), through which the project will leverage firms and </w:t>
      </w:r>
      <w:r w:rsidR="00825684">
        <w:rPr>
          <w:rFonts w:cstheme="minorHAnsi"/>
          <w:sz w:val="20"/>
          <w:szCs w:val="20"/>
        </w:rPr>
        <w:t xml:space="preserve">others important to private sector engagement. </w:t>
      </w:r>
    </w:p>
    <w:p w14:paraId="0F5C048C" w14:textId="77777777" w:rsidR="00C956D7" w:rsidRPr="00912030" w:rsidRDefault="00C956D7" w:rsidP="00C956D7">
      <w:pPr>
        <w:spacing w:after="120" w:line="240" w:lineRule="auto"/>
        <w:jc w:val="both"/>
        <w:rPr>
          <w:rFonts w:ascii="Arial" w:hAnsi="Arial" w:cs="Arial"/>
          <w:sz w:val="20"/>
          <w:szCs w:val="20"/>
        </w:rPr>
      </w:pPr>
      <w:r w:rsidRPr="00912030">
        <w:rPr>
          <w:rFonts w:ascii="Arial" w:hAnsi="Arial" w:cs="Arial"/>
          <w:sz w:val="20"/>
          <w:szCs w:val="20"/>
        </w:rPr>
        <w:t>This outcome is closely linked to Outcome 3.1, as a clear and coordinated adaptation governance structure will be critical to fostering private sector confidence and investment certainty. It also depends on Outcome 3.2, since businesses require reliable climate data and risk assessments to identify viable adaptation investments. Additionally, Outcome 3.4 will benefit from increased private sector engagement, as it expands the financing base for adaptation, reducing dependency on public funds.</w:t>
      </w:r>
    </w:p>
    <w:p w14:paraId="3D6E4D0A" w14:textId="11230F27" w:rsidR="004948A8" w:rsidRPr="004C0771" w:rsidRDefault="004948A8" w:rsidP="004948A8">
      <w:pPr>
        <w:spacing w:after="120" w:line="240" w:lineRule="auto"/>
        <w:jc w:val="both"/>
        <w:rPr>
          <w:rFonts w:ascii="Arial" w:hAnsi="Arial"/>
          <w:sz w:val="20"/>
          <w:szCs w:val="20"/>
        </w:rPr>
      </w:pPr>
      <w:r>
        <w:rPr>
          <w:rFonts w:ascii="Arial" w:hAnsi="Arial"/>
          <w:sz w:val="20"/>
          <w:szCs w:val="20"/>
        </w:rPr>
        <w:t xml:space="preserve">Outputs targeted and activities proposed </w:t>
      </w:r>
      <w:r w:rsidRPr="004C0771">
        <w:rPr>
          <w:rFonts w:ascii="Arial" w:hAnsi="Arial"/>
          <w:sz w:val="20"/>
          <w:szCs w:val="20"/>
        </w:rPr>
        <w:t>under this outcome:</w:t>
      </w:r>
    </w:p>
    <w:p w14:paraId="59C74F40" w14:textId="0328B237" w:rsidR="004948A8" w:rsidRDefault="004948A8" w:rsidP="004948A8">
      <w:pPr>
        <w:spacing w:after="120" w:line="240" w:lineRule="auto"/>
        <w:jc w:val="both"/>
        <w:rPr>
          <w:rFonts w:ascii="Arial" w:hAnsi="Arial"/>
          <w:sz w:val="20"/>
          <w:szCs w:val="20"/>
        </w:rPr>
      </w:pPr>
      <w:bookmarkStart w:id="38" w:name="_Hlk184785582"/>
      <w:r>
        <w:rPr>
          <w:rFonts w:ascii="Arial" w:hAnsi="Arial"/>
          <w:b/>
          <w:bCs/>
          <w:sz w:val="20"/>
          <w:szCs w:val="20"/>
          <w:u w:val="single"/>
        </w:rPr>
        <w:t>Output 3.3.1</w:t>
      </w:r>
      <w:r w:rsidRPr="004948A8">
        <w:rPr>
          <w:rFonts w:ascii="Arial" w:hAnsi="Arial"/>
          <w:sz w:val="20"/>
          <w:szCs w:val="20"/>
        </w:rPr>
        <w:t xml:space="preserve"> - Strategies, policies, and incentives developed to foster private investment in adaptation solutions</w:t>
      </w:r>
    </w:p>
    <w:p w14:paraId="56F59E58" w14:textId="77777777" w:rsidR="003026C1" w:rsidRPr="00363994" w:rsidRDefault="003026C1" w:rsidP="003026C1">
      <w:pPr>
        <w:spacing w:after="120" w:line="240" w:lineRule="auto"/>
        <w:ind w:left="720"/>
        <w:jc w:val="both"/>
        <w:rPr>
          <w:rFonts w:ascii="Arial" w:hAnsi="Arial" w:cs="Arial"/>
          <w:sz w:val="20"/>
          <w:szCs w:val="20"/>
        </w:rPr>
      </w:pPr>
      <w:r w:rsidRPr="00363994">
        <w:rPr>
          <w:rFonts w:ascii="Arial" w:hAnsi="Arial" w:cs="Arial"/>
          <w:sz w:val="20"/>
          <w:szCs w:val="20"/>
        </w:rPr>
        <w:t>The private sector plays a limited role in adaptation due to low awareness, weak regulatory incentives, and unclear investment opportunities. Creating a strong policy and incentive framework will encourage businesses to engage in climate adaptation finance and implementation.</w:t>
      </w:r>
    </w:p>
    <w:p w14:paraId="27C87009" w14:textId="77777777" w:rsidR="003026C1" w:rsidRPr="00363994" w:rsidRDefault="003026C1" w:rsidP="003026C1">
      <w:pPr>
        <w:spacing w:after="120" w:line="240" w:lineRule="auto"/>
        <w:ind w:left="720"/>
        <w:jc w:val="both"/>
        <w:rPr>
          <w:rFonts w:ascii="Arial" w:hAnsi="Arial" w:cs="Arial"/>
          <w:sz w:val="20"/>
          <w:szCs w:val="20"/>
          <w:u w:val="single"/>
        </w:rPr>
      </w:pPr>
      <w:r w:rsidRPr="00363994">
        <w:rPr>
          <w:rFonts w:ascii="Arial" w:hAnsi="Arial" w:cs="Arial"/>
          <w:sz w:val="20"/>
          <w:szCs w:val="20"/>
          <w:u w:val="single"/>
        </w:rPr>
        <w:t xml:space="preserve">How </w:t>
      </w:r>
      <w:r>
        <w:rPr>
          <w:rFonts w:ascii="Arial" w:hAnsi="Arial" w:cs="Arial"/>
          <w:sz w:val="20"/>
          <w:szCs w:val="20"/>
          <w:u w:val="single"/>
        </w:rPr>
        <w:t>a</w:t>
      </w:r>
      <w:r w:rsidRPr="00363994">
        <w:rPr>
          <w:rFonts w:ascii="Arial" w:hAnsi="Arial" w:cs="Arial"/>
          <w:sz w:val="20"/>
          <w:szCs w:val="20"/>
          <w:u w:val="single"/>
        </w:rPr>
        <w:t xml:space="preserve">ctivities </w:t>
      </w:r>
      <w:r>
        <w:rPr>
          <w:rFonts w:ascii="Arial" w:hAnsi="Arial" w:cs="Arial"/>
          <w:sz w:val="20"/>
          <w:szCs w:val="20"/>
          <w:u w:val="single"/>
        </w:rPr>
        <w:t>w</w:t>
      </w:r>
      <w:r w:rsidRPr="00363994">
        <w:rPr>
          <w:rFonts w:ascii="Arial" w:hAnsi="Arial" w:cs="Arial"/>
          <w:sz w:val="20"/>
          <w:szCs w:val="20"/>
          <w:u w:val="single"/>
        </w:rPr>
        <w:t xml:space="preserve">ill </w:t>
      </w:r>
      <w:r>
        <w:rPr>
          <w:rFonts w:ascii="Arial" w:hAnsi="Arial" w:cs="Arial"/>
          <w:sz w:val="20"/>
          <w:szCs w:val="20"/>
          <w:u w:val="single"/>
        </w:rPr>
        <w:t>b</w:t>
      </w:r>
      <w:r w:rsidRPr="00363994">
        <w:rPr>
          <w:rFonts w:ascii="Arial" w:hAnsi="Arial" w:cs="Arial"/>
          <w:sz w:val="20"/>
          <w:szCs w:val="20"/>
          <w:u w:val="single"/>
        </w:rPr>
        <w:t xml:space="preserve">e </w:t>
      </w:r>
      <w:r>
        <w:rPr>
          <w:rFonts w:ascii="Arial" w:hAnsi="Arial" w:cs="Arial"/>
          <w:sz w:val="20"/>
          <w:szCs w:val="20"/>
          <w:u w:val="single"/>
        </w:rPr>
        <w:t>i</w:t>
      </w:r>
      <w:r w:rsidRPr="00363994">
        <w:rPr>
          <w:rFonts w:ascii="Arial" w:hAnsi="Arial" w:cs="Arial"/>
          <w:sz w:val="20"/>
          <w:szCs w:val="20"/>
          <w:u w:val="single"/>
        </w:rPr>
        <w:t xml:space="preserve">mplemented and </w:t>
      </w:r>
      <w:r>
        <w:rPr>
          <w:rFonts w:ascii="Arial" w:hAnsi="Arial" w:cs="Arial"/>
          <w:sz w:val="20"/>
          <w:szCs w:val="20"/>
          <w:u w:val="single"/>
        </w:rPr>
        <w:t>o</w:t>
      </w:r>
      <w:r w:rsidRPr="00363994">
        <w:rPr>
          <w:rFonts w:ascii="Arial" w:hAnsi="Arial" w:cs="Arial"/>
          <w:sz w:val="20"/>
          <w:szCs w:val="20"/>
          <w:u w:val="single"/>
        </w:rPr>
        <w:t xml:space="preserve">vercome </w:t>
      </w:r>
      <w:r>
        <w:rPr>
          <w:rFonts w:ascii="Arial" w:hAnsi="Arial" w:cs="Arial"/>
          <w:sz w:val="20"/>
          <w:szCs w:val="20"/>
          <w:u w:val="single"/>
        </w:rPr>
        <w:t>b</w:t>
      </w:r>
      <w:r w:rsidRPr="00363994">
        <w:rPr>
          <w:rFonts w:ascii="Arial" w:hAnsi="Arial" w:cs="Arial"/>
          <w:sz w:val="20"/>
          <w:szCs w:val="20"/>
          <w:u w:val="single"/>
        </w:rPr>
        <w:t>arriers</w:t>
      </w:r>
    </w:p>
    <w:p w14:paraId="4A43EBA7" w14:textId="7FAF440F" w:rsidR="00EE22B7" w:rsidRPr="00D6026A" w:rsidRDefault="00EE22B7" w:rsidP="00D6026A">
      <w:pPr>
        <w:numPr>
          <w:ilvl w:val="0"/>
          <w:numId w:val="118"/>
        </w:numPr>
        <w:tabs>
          <w:tab w:val="clear" w:pos="720"/>
          <w:tab w:val="num" w:pos="1080"/>
        </w:tabs>
        <w:spacing w:after="120" w:line="240" w:lineRule="auto"/>
        <w:ind w:left="1080"/>
        <w:jc w:val="both"/>
        <w:rPr>
          <w:rFonts w:ascii="Arial" w:hAnsi="Arial" w:cs="Arial"/>
          <w:sz w:val="20"/>
          <w:szCs w:val="20"/>
        </w:rPr>
      </w:pPr>
      <w:r w:rsidRPr="00D6026A">
        <w:rPr>
          <w:rFonts w:ascii="Arial" w:hAnsi="Arial" w:cs="Arial"/>
          <w:sz w:val="20"/>
          <w:szCs w:val="20"/>
        </w:rPr>
        <w:t>Analyze regulatory and investment barriers: A thorough analysis of existing regulatory frameworks and investment barriers will identify critical gaps limiting private sector engagement in adaptation</w:t>
      </w:r>
    </w:p>
    <w:p w14:paraId="2AB4516B" w14:textId="01D2EF4F" w:rsidR="00EE22B7" w:rsidRPr="00D6026A" w:rsidRDefault="00EE22B7" w:rsidP="00D6026A">
      <w:pPr>
        <w:numPr>
          <w:ilvl w:val="0"/>
          <w:numId w:val="118"/>
        </w:numPr>
        <w:tabs>
          <w:tab w:val="clear" w:pos="720"/>
          <w:tab w:val="num" w:pos="1080"/>
        </w:tabs>
        <w:spacing w:after="120" w:line="240" w:lineRule="auto"/>
        <w:ind w:left="1080"/>
        <w:jc w:val="both"/>
        <w:rPr>
          <w:rFonts w:ascii="Arial" w:hAnsi="Arial" w:cs="Arial"/>
          <w:sz w:val="20"/>
          <w:szCs w:val="20"/>
        </w:rPr>
      </w:pPr>
      <w:r w:rsidRPr="00D6026A">
        <w:rPr>
          <w:rFonts w:ascii="Arial" w:hAnsi="Arial" w:cs="Arial"/>
          <w:sz w:val="20"/>
          <w:szCs w:val="20"/>
        </w:rPr>
        <w:t>Develop incentive mechanisms for private adaptation investment: Tax incentives, concessional financing, blended finance instruments, and risk-sharing mechanisms will be designed to encourage private sector participation</w:t>
      </w:r>
    </w:p>
    <w:p w14:paraId="03EC8D8B" w14:textId="143366EB" w:rsidR="00EE22B7" w:rsidRPr="00EE22B7" w:rsidRDefault="00EE22B7" w:rsidP="00EE22B7">
      <w:pPr>
        <w:numPr>
          <w:ilvl w:val="0"/>
          <w:numId w:val="118"/>
        </w:numPr>
        <w:tabs>
          <w:tab w:val="clear" w:pos="720"/>
          <w:tab w:val="num" w:pos="1080"/>
        </w:tabs>
        <w:spacing w:after="120" w:line="240" w:lineRule="auto"/>
        <w:ind w:left="1080"/>
        <w:jc w:val="both"/>
        <w:rPr>
          <w:rFonts w:ascii="Arial" w:hAnsi="Arial" w:cs="Arial"/>
          <w:sz w:val="20"/>
          <w:szCs w:val="20"/>
        </w:rPr>
      </w:pPr>
      <w:r w:rsidRPr="00D6026A">
        <w:rPr>
          <w:rFonts w:ascii="Arial" w:hAnsi="Arial" w:cs="Arial"/>
          <w:sz w:val="20"/>
          <w:szCs w:val="20"/>
        </w:rPr>
        <w:t>Engage private sector associations in policy design: Co-creation workshops with business associations and financial institutions will ensure that policy recommendations are practical, business-friendly, and aligned with private sector investment needs</w:t>
      </w:r>
    </w:p>
    <w:p w14:paraId="1D3665CE" w14:textId="77777777" w:rsidR="003026C1" w:rsidRPr="00363994" w:rsidRDefault="003026C1" w:rsidP="003026C1">
      <w:pPr>
        <w:spacing w:after="120" w:line="240" w:lineRule="auto"/>
        <w:jc w:val="both"/>
        <w:rPr>
          <w:rFonts w:ascii="Arial" w:hAnsi="Arial" w:cs="Arial"/>
          <w:sz w:val="20"/>
          <w:szCs w:val="20"/>
        </w:rPr>
      </w:pPr>
      <w:r w:rsidRPr="00363994">
        <w:rPr>
          <w:rFonts w:ascii="Arial" w:hAnsi="Arial" w:cs="Arial"/>
          <w:sz w:val="20"/>
          <w:szCs w:val="20"/>
        </w:rPr>
        <w:t>This output builds on Mozambique’s existing financial mechanisms by expanding climate finance instruments that target private sector investment.</w:t>
      </w:r>
    </w:p>
    <w:p w14:paraId="4AEC445C" w14:textId="77777777" w:rsidR="003026C1" w:rsidRPr="00363994" w:rsidRDefault="003026C1" w:rsidP="003026C1">
      <w:pPr>
        <w:spacing w:after="120" w:line="240" w:lineRule="auto"/>
        <w:jc w:val="both"/>
        <w:rPr>
          <w:rFonts w:ascii="Arial" w:hAnsi="Arial" w:cs="Arial"/>
          <w:sz w:val="20"/>
          <w:szCs w:val="20"/>
          <w:u w:val="single"/>
        </w:rPr>
      </w:pPr>
      <w:r w:rsidRPr="00363994">
        <w:rPr>
          <w:rFonts w:ascii="Arial" w:hAnsi="Arial" w:cs="Arial"/>
          <w:sz w:val="20"/>
          <w:szCs w:val="20"/>
          <w:u w:val="single"/>
        </w:rPr>
        <w:t xml:space="preserve">Connections with </w:t>
      </w:r>
      <w:r>
        <w:rPr>
          <w:rFonts w:ascii="Arial" w:hAnsi="Arial" w:cs="Arial"/>
          <w:sz w:val="20"/>
          <w:szCs w:val="20"/>
          <w:u w:val="single"/>
        </w:rPr>
        <w:t>o</w:t>
      </w:r>
      <w:r w:rsidRPr="00363994">
        <w:rPr>
          <w:rFonts w:ascii="Arial" w:hAnsi="Arial" w:cs="Arial"/>
          <w:sz w:val="20"/>
          <w:szCs w:val="20"/>
          <w:u w:val="single"/>
        </w:rPr>
        <w:t xml:space="preserve">ther </w:t>
      </w:r>
      <w:r>
        <w:rPr>
          <w:rFonts w:ascii="Arial" w:hAnsi="Arial" w:cs="Arial"/>
          <w:sz w:val="20"/>
          <w:szCs w:val="20"/>
          <w:u w:val="single"/>
        </w:rPr>
        <w:t>a</w:t>
      </w:r>
      <w:r w:rsidRPr="00363994">
        <w:rPr>
          <w:rFonts w:ascii="Arial" w:hAnsi="Arial" w:cs="Arial"/>
          <w:sz w:val="20"/>
          <w:szCs w:val="20"/>
          <w:u w:val="single"/>
        </w:rPr>
        <w:t xml:space="preserve">ctivities and </w:t>
      </w:r>
      <w:r>
        <w:rPr>
          <w:rFonts w:ascii="Arial" w:hAnsi="Arial" w:cs="Arial"/>
          <w:sz w:val="20"/>
          <w:szCs w:val="20"/>
          <w:u w:val="single"/>
        </w:rPr>
        <w:t>o</w:t>
      </w:r>
      <w:r w:rsidRPr="00363994">
        <w:rPr>
          <w:rFonts w:ascii="Arial" w:hAnsi="Arial" w:cs="Arial"/>
          <w:sz w:val="20"/>
          <w:szCs w:val="20"/>
          <w:u w:val="single"/>
        </w:rPr>
        <w:t>utputs</w:t>
      </w:r>
    </w:p>
    <w:p w14:paraId="650763EC" w14:textId="77777777" w:rsidR="003026C1" w:rsidRPr="00363994" w:rsidRDefault="003026C1" w:rsidP="00EB3EC0">
      <w:pPr>
        <w:numPr>
          <w:ilvl w:val="0"/>
          <w:numId w:val="118"/>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Strengthened policies will create an enabling environment for private sector-led adaptation projects (Output 3.3.3).</w:t>
      </w:r>
    </w:p>
    <w:p w14:paraId="67914127" w14:textId="77777777" w:rsidR="003026C1" w:rsidRPr="00363994" w:rsidRDefault="003026C1" w:rsidP="00EB3EC0">
      <w:pPr>
        <w:numPr>
          <w:ilvl w:val="0"/>
          <w:numId w:val="118"/>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Incentives will improve the business case for adaptation finance investments (Output 3.4.1).</w:t>
      </w:r>
    </w:p>
    <w:p w14:paraId="77E8AC20" w14:textId="77777777" w:rsidR="003026C1" w:rsidRDefault="003026C1" w:rsidP="004948A8">
      <w:pPr>
        <w:spacing w:after="120" w:line="240" w:lineRule="auto"/>
        <w:jc w:val="both"/>
        <w:rPr>
          <w:rFonts w:ascii="Arial" w:hAnsi="Arial"/>
          <w:b/>
          <w:bCs/>
          <w:sz w:val="20"/>
          <w:szCs w:val="20"/>
          <w:u w:val="single"/>
        </w:rPr>
      </w:pPr>
    </w:p>
    <w:p w14:paraId="6D9636FB" w14:textId="447F114B" w:rsidR="00756CB3" w:rsidRDefault="00756CB3" w:rsidP="004948A8">
      <w:pPr>
        <w:spacing w:after="120" w:line="240" w:lineRule="auto"/>
        <w:jc w:val="both"/>
        <w:rPr>
          <w:rFonts w:ascii="Arial" w:hAnsi="Arial"/>
          <w:sz w:val="20"/>
          <w:szCs w:val="20"/>
        </w:rPr>
      </w:pPr>
      <w:r w:rsidRPr="004C0771">
        <w:rPr>
          <w:rFonts w:ascii="Arial" w:hAnsi="Arial"/>
          <w:b/>
          <w:bCs/>
          <w:sz w:val="20"/>
          <w:szCs w:val="20"/>
          <w:u w:val="single"/>
        </w:rPr>
        <w:t>Activity 3.3.1</w:t>
      </w:r>
      <w:r w:rsidRPr="004C0771">
        <w:rPr>
          <w:rFonts w:ascii="Arial" w:hAnsi="Arial"/>
          <w:b/>
          <w:bCs/>
          <w:sz w:val="20"/>
          <w:szCs w:val="20"/>
        </w:rPr>
        <w:t xml:space="preserve"> - Develop strategies, policies and incentives to foster private investment in adaptation solutions</w:t>
      </w:r>
      <w:bookmarkEnd w:id="38"/>
      <w:r w:rsidRPr="004C0771">
        <w:rPr>
          <w:rFonts w:ascii="Arial" w:hAnsi="Arial"/>
          <w:sz w:val="20"/>
          <w:szCs w:val="20"/>
        </w:rPr>
        <w:t xml:space="preserve"> - this activity will identify regulatory and financial mechanisms that encourage private sector investment in adaptation. By reviewing international best practices and assessing Mozambique’s specific regulatory environment, this activity will develop targeted policies and incentives to enhance private sector involvement in adaptation finance.</w:t>
      </w:r>
    </w:p>
    <w:p w14:paraId="4CA81228" w14:textId="5A65F6D8" w:rsidR="000A7984" w:rsidRPr="004C0771" w:rsidRDefault="000A7984" w:rsidP="004948A8">
      <w:pPr>
        <w:spacing w:after="120" w:line="240" w:lineRule="auto"/>
        <w:jc w:val="both"/>
        <w:rPr>
          <w:rFonts w:ascii="Arial" w:hAnsi="Arial"/>
          <w:sz w:val="20"/>
          <w:szCs w:val="20"/>
        </w:rPr>
      </w:pPr>
      <w:r w:rsidRPr="000A7984">
        <w:rPr>
          <w:rFonts w:ascii="Arial" w:hAnsi="Arial"/>
          <w:sz w:val="20"/>
          <w:szCs w:val="20"/>
        </w:rPr>
        <w:t>A structured policy and incentive framework will encourage private sector engagement in climate adaptation by creating a conducive investment environment. This activity will analyze regulatory and financial barriers that limit private sector participation and propose targeted policy adjustments to enhance investment incentives. Incentives such as tax benefits, subsidies, and access to climate finance mechanisms will be developed to align with Mozambique’s adaptation priorities. Engagement with private sector representatives will ensure that policy recommendations are practical, fostering long-term collaboration between the government and businesses in scaling up adaptation investments.</w:t>
      </w:r>
    </w:p>
    <w:p w14:paraId="2CBA52E2" w14:textId="573E9692" w:rsidR="0012178F" w:rsidRPr="004C0771" w:rsidRDefault="002B7EEB" w:rsidP="0012178F">
      <w:pPr>
        <w:spacing w:after="120"/>
        <w:jc w:val="both"/>
        <w:rPr>
          <w:rFonts w:ascii="Arial" w:hAnsi="Arial"/>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12178F" w:rsidRPr="004C0771">
        <w:rPr>
          <w:rFonts w:ascii="Arial" w:hAnsi="Arial"/>
          <w:sz w:val="20"/>
          <w:szCs w:val="20"/>
        </w:rPr>
        <w:t xml:space="preserve">This activity addresses the barrier of </w:t>
      </w:r>
      <w:bookmarkStart w:id="39" w:name="_Hlk184786071"/>
      <w:r w:rsidR="0012178F" w:rsidRPr="004C0771">
        <w:rPr>
          <w:rFonts w:ascii="Arial" w:hAnsi="Arial"/>
          <w:b/>
          <w:bCs/>
          <w:sz w:val="20"/>
          <w:szCs w:val="20"/>
        </w:rPr>
        <w:t>limited private sector involvement and financing</w:t>
      </w:r>
      <w:bookmarkEnd w:id="39"/>
      <w:r w:rsidR="0012178F" w:rsidRPr="004C0771">
        <w:rPr>
          <w:rFonts w:ascii="Arial" w:hAnsi="Arial"/>
          <w:b/>
          <w:bCs/>
          <w:sz w:val="20"/>
          <w:szCs w:val="20"/>
        </w:rPr>
        <w:t xml:space="preserve"> (barrier </w:t>
      </w:r>
      <w:r w:rsidR="00A2733E">
        <w:rPr>
          <w:rFonts w:ascii="Arial" w:hAnsi="Arial"/>
          <w:b/>
          <w:bCs/>
          <w:sz w:val="20"/>
          <w:szCs w:val="20"/>
        </w:rPr>
        <w:t>3.3.1</w:t>
      </w:r>
      <w:r w:rsidR="0012178F" w:rsidRPr="004C0771">
        <w:rPr>
          <w:rFonts w:ascii="Arial" w:hAnsi="Arial"/>
          <w:b/>
          <w:bCs/>
          <w:sz w:val="20"/>
          <w:szCs w:val="20"/>
        </w:rPr>
        <w:t>)</w:t>
      </w:r>
      <w:r w:rsidR="0012178F" w:rsidRPr="004C0771">
        <w:rPr>
          <w:rFonts w:ascii="Arial" w:hAnsi="Arial"/>
          <w:sz w:val="20"/>
          <w:szCs w:val="20"/>
        </w:rPr>
        <w:t xml:space="preserve"> by identifying and implementing regulatory </w:t>
      </w:r>
      <w:r w:rsidR="0012178F" w:rsidRPr="004C0771">
        <w:rPr>
          <w:rFonts w:ascii="Arial" w:hAnsi="Arial"/>
          <w:sz w:val="20"/>
          <w:szCs w:val="20"/>
        </w:rPr>
        <w:lastRenderedPageBreak/>
        <w:t xml:space="preserve">and financial mechanisms to enhance private sector participation in adaptation projects. It also tackles the barrier of </w:t>
      </w:r>
      <w:bookmarkStart w:id="40" w:name="_Hlk184786084"/>
      <w:r w:rsidR="008D07F2" w:rsidRPr="00C33DFA">
        <w:rPr>
          <w:rFonts w:ascii="Arial" w:hAnsi="Arial"/>
          <w:b/>
          <w:bCs/>
          <w:sz w:val="20"/>
          <w:szCs w:val="20"/>
        </w:rPr>
        <w:t xml:space="preserve">Insufficient </w:t>
      </w:r>
      <w:r w:rsidR="008D07F2" w:rsidRPr="000F39D1">
        <w:rPr>
          <w:rFonts w:ascii="Arial" w:hAnsi="Arial"/>
          <w:b/>
          <w:bCs/>
          <w:sz w:val="20"/>
          <w:szCs w:val="20"/>
        </w:rPr>
        <w:t>p</w:t>
      </w:r>
      <w:r w:rsidR="008D07F2" w:rsidRPr="00C33DFA">
        <w:rPr>
          <w:rFonts w:ascii="Arial" w:hAnsi="Arial"/>
          <w:b/>
          <w:bCs/>
          <w:sz w:val="20"/>
          <w:szCs w:val="20"/>
        </w:rPr>
        <w:t xml:space="preserve">ipeline of </w:t>
      </w:r>
      <w:r w:rsidR="008D07F2" w:rsidRPr="000F39D1">
        <w:rPr>
          <w:rFonts w:ascii="Arial" w:hAnsi="Arial"/>
          <w:b/>
          <w:bCs/>
          <w:sz w:val="20"/>
          <w:szCs w:val="20"/>
        </w:rPr>
        <w:t>b</w:t>
      </w:r>
      <w:r w:rsidR="008D07F2" w:rsidRPr="00C33DFA">
        <w:rPr>
          <w:rFonts w:ascii="Arial" w:hAnsi="Arial"/>
          <w:b/>
          <w:bCs/>
          <w:sz w:val="20"/>
          <w:szCs w:val="20"/>
        </w:rPr>
        <w:t xml:space="preserve">ankable </w:t>
      </w:r>
      <w:r w:rsidR="008D07F2" w:rsidRPr="000F39D1">
        <w:rPr>
          <w:rFonts w:ascii="Arial" w:hAnsi="Arial"/>
          <w:b/>
          <w:bCs/>
          <w:sz w:val="20"/>
          <w:szCs w:val="20"/>
        </w:rPr>
        <w:t>a</w:t>
      </w:r>
      <w:r w:rsidR="008D07F2" w:rsidRPr="00C33DFA">
        <w:rPr>
          <w:rFonts w:ascii="Arial" w:hAnsi="Arial"/>
          <w:b/>
          <w:bCs/>
          <w:sz w:val="20"/>
          <w:szCs w:val="20"/>
        </w:rPr>
        <w:t xml:space="preserve">daptation </w:t>
      </w:r>
      <w:r w:rsidR="008D07F2" w:rsidRPr="000F39D1">
        <w:rPr>
          <w:rFonts w:ascii="Arial" w:hAnsi="Arial"/>
          <w:b/>
          <w:bCs/>
          <w:sz w:val="20"/>
          <w:szCs w:val="20"/>
        </w:rPr>
        <w:t>p</w:t>
      </w:r>
      <w:r w:rsidR="008D07F2" w:rsidRPr="00C33DFA">
        <w:rPr>
          <w:rFonts w:ascii="Arial" w:hAnsi="Arial"/>
          <w:b/>
          <w:bCs/>
          <w:sz w:val="20"/>
          <w:szCs w:val="20"/>
        </w:rPr>
        <w:t>rojects</w:t>
      </w:r>
      <w:r w:rsidR="008D07F2" w:rsidRPr="004C0771" w:rsidDel="008D07F2">
        <w:rPr>
          <w:rFonts w:ascii="Arial" w:hAnsi="Arial"/>
          <w:b/>
          <w:bCs/>
          <w:sz w:val="20"/>
          <w:szCs w:val="20"/>
        </w:rPr>
        <w:t xml:space="preserve"> </w:t>
      </w:r>
      <w:bookmarkEnd w:id="40"/>
      <w:r w:rsidR="0012178F" w:rsidRPr="004C0771">
        <w:rPr>
          <w:rFonts w:ascii="Arial" w:hAnsi="Arial"/>
          <w:b/>
          <w:bCs/>
          <w:sz w:val="20"/>
          <w:szCs w:val="20"/>
        </w:rPr>
        <w:t xml:space="preserve">(barrier </w:t>
      </w:r>
      <w:r w:rsidR="001012ED">
        <w:rPr>
          <w:rFonts w:ascii="Arial" w:hAnsi="Arial"/>
          <w:b/>
          <w:bCs/>
          <w:sz w:val="20"/>
          <w:szCs w:val="20"/>
        </w:rPr>
        <w:t>3.4.2</w:t>
      </w:r>
      <w:r w:rsidR="0012178F" w:rsidRPr="004C0771">
        <w:rPr>
          <w:rFonts w:ascii="Arial" w:hAnsi="Arial"/>
          <w:b/>
          <w:bCs/>
          <w:sz w:val="20"/>
          <w:szCs w:val="20"/>
        </w:rPr>
        <w:t>)</w:t>
      </w:r>
      <w:r w:rsidR="0012178F" w:rsidRPr="004C0771">
        <w:rPr>
          <w:rFonts w:ascii="Arial" w:hAnsi="Arial"/>
          <w:sz w:val="20"/>
          <w:szCs w:val="20"/>
        </w:rPr>
        <w:t xml:space="preserve"> by creating frameworks that attract private capital and align it with Mozambique’s adaptation priorities.</w:t>
      </w:r>
    </w:p>
    <w:p w14:paraId="030A6B64" w14:textId="77777777" w:rsidR="0012178F" w:rsidRPr="004C0771" w:rsidRDefault="0012178F" w:rsidP="0012178F">
      <w:pPr>
        <w:spacing w:after="0" w:line="240" w:lineRule="auto"/>
        <w:jc w:val="both"/>
        <w:rPr>
          <w:rFonts w:ascii="Arial" w:hAnsi="Arial"/>
          <w:i/>
          <w:iCs/>
          <w:sz w:val="20"/>
          <w:szCs w:val="20"/>
        </w:rPr>
      </w:pPr>
      <w:r w:rsidRPr="004C0771">
        <w:rPr>
          <w:rFonts w:ascii="Arial" w:hAnsi="Arial"/>
          <w:i/>
          <w:iCs/>
          <w:sz w:val="20"/>
          <w:szCs w:val="20"/>
        </w:rPr>
        <w:t>By fostering private sector engagement through targeted policies and incentives, Mozambique can unlock additional financial resources for climate adaptation. These activities will enhance the country’s ability to implement large-scale, sustainable adaptation projects while ensuring private sector alignment with national climate resilience goals.</w:t>
      </w:r>
    </w:p>
    <w:p w14:paraId="59F0CA93" w14:textId="41C69326" w:rsidR="002B7EEB" w:rsidRPr="004C0771" w:rsidRDefault="002B7EEB" w:rsidP="002B7EEB">
      <w:pPr>
        <w:spacing w:after="0" w:line="240" w:lineRule="auto"/>
        <w:jc w:val="both"/>
        <w:rPr>
          <w:rFonts w:ascii="Arial" w:hAnsi="Arial"/>
          <w:sz w:val="20"/>
          <w:szCs w:val="20"/>
        </w:rPr>
      </w:pPr>
    </w:p>
    <w:p w14:paraId="3725BE8B" w14:textId="77777777" w:rsidR="00756CB3" w:rsidRPr="004C0771" w:rsidRDefault="00756CB3" w:rsidP="002D7806">
      <w:pPr>
        <w:spacing w:after="0" w:line="240" w:lineRule="auto"/>
        <w:jc w:val="both"/>
        <w:rPr>
          <w:rFonts w:ascii="Arial" w:hAnsi="Arial"/>
          <w:sz w:val="20"/>
          <w:szCs w:val="20"/>
        </w:rPr>
      </w:pPr>
      <w:r w:rsidRPr="004C0771">
        <w:rPr>
          <w:rFonts w:ascii="Arial" w:hAnsi="Arial"/>
          <w:sz w:val="20"/>
          <w:szCs w:val="20"/>
        </w:rPr>
        <w:t>Proposed sub-activities:</w:t>
      </w:r>
    </w:p>
    <w:p w14:paraId="3E0BBE27" w14:textId="77777777" w:rsidR="00756CB3" w:rsidRPr="004C0771" w:rsidRDefault="00756CB3" w:rsidP="002D7806">
      <w:pPr>
        <w:spacing w:after="0" w:line="240" w:lineRule="auto"/>
        <w:jc w:val="both"/>
        <w:rPr>
          <w:rFonts w:ascii="Arial" w:hAnsi="Arial"/>
          <w:sz w:val="20"/>
          <w:szCs w:val="20"/>
        </w:rPr>
      </w:pPr>
    </w:p>
    <w:p w14:paraId="638AA7F8" w14:textId="1CA9A377" w:rsidR="00756CB3" w:rsidRPr="004C0771" w:rsidRDefault="00E249C1" w:rsidP="00EB3EC0">
      <w:pPr>
        <w:numPr>
          <w:ilvl w:val="0"/>
          <w:numId w:val="33"/>
        </w:numPr>
        <w:spacing w:after="60" w:line="240" w:lineRule="auto"/>
        <w:jc w:val="both"/>
        <w:rPr>
          <w:rFonts w:ascii="Arial" w:hAnsi="Arial"/>
          <w:sz w:val="20"/>
          <w:szCs w:val="20"/>
        </w:rPr>
      </w:pPr>
      <w:bookmarkStart w:id="41" w:name="_Hlk184789363"/>
      <w:r w:rsidRPr="004C0771">
        <w:rPr>
          <w:rFonts w:ascii="Arial" w:hAnsi="Arial"/>
          <w:b/>
          <w:bCs/>
          <w:sz w:val="20"/>
          <w:szCs w:val="20"/>
          <w:u w:val="single"/>
        </w:rPr>
        <w:t>Sub-activity 3.3.1a</w:t>
      </w:r>
      <w:r w:rsidRPr="004C0771">
        <w:rPr>
          <w:rFonts w:ascii="Arial" w:hAnsi="Arial"/>
          <w:b/>
          <w:bCs/>
          <w:sz w:val="20"/>
          <w:szCs w:val="20"/>
        </w:rPr>
        <w:t xml:space="preserve"> - </w:t>
      </w:r>
      <w:r w:rsidR="00756CB3" w:rsidRPr="004C0771">
        <w:rPr>
          <w:rFonts w:ascii="Arial" w:hAnsi="Arial"/>
          <w:b/>
          <w:bCs/>
          <w:sz w:val="20"/>
          <w:szCs w:val="20"/>
        </w:rPr>
        <w:t xml:space="preserve">Analyze existing investment barriers and regulatory gaps in key sectors - </w:t>
      </w:r>
      <w:r w:rsidR="00756CB3" w:rsidRPr="004C0771">
        <w:rPr>
          <w:rFonts w:ascii="Arial" w:hAnsi="Arial"/>
          <w:sz w:val="20"/>
          <w:szCs w:val="20"/>
        </w:rPr>
        <w:t xml:space="preserve">conduct a thorough analysis of investment challenges and regulatory limitations within sectors such as agriculture, </w:t>
      </w:r>
      <w:r w:rsidR="0027247B" w:rsidRPr="004C0771">
        <w:rPr>
          <w:rFonts w:ascii="Arial" w:hAnsi="Arial"/>
          <w:sz w:val="20"/>
          <w:szCs w:val="20"/>
        </w:rPr>
        <w:t xml:space="preserve">health, </w:t>
      </w:r>
      <w:r w:rsidR="00756CB3" w:rsidRPr="004C0771">
        <w:rPr>
          <w:rFonts w:ascii="Arial" w:hAnsi="Arial"/>
          <w:sz w:val="20"/>
          <w:szCs w:val="20"/>
        </w:rPr>
        <w:t>water and infrastructure</w:t>
      </w:r>
      <w:r w:rsidR="00704C40">
        <w:rPr>
          <w:rFonts w:ascii="Arial" w:hAnsi="Arial"/>
          <w:sz w:val="20"/>
          <w:szCs w:val="20"/>
        </w:rPr>
        <w:t xml:space="preserve">, </w:t>
      </w:r>
      <w:r w:rsidR="00BC1763">
        <w:rPr>
          <w:rFonts w:ascii="Arial" w:hAnsi="Arial"/>
          <w:sz w:val="20"/>
          <w:szCs w:val="20"/>
        </w:rPr>
        <w:t xml:space="preserve">including </w:t>
      </w:r>
      <w:r w:rsidR="00704C40">
        <w:rPr>
          <w:rFonts w:ascii="Arial" w:hAnsi="Arial"/>
          <w:sz w:val="20"/>
          <w:szCs w:val="20"/>
        </w:rPr>
        <w:t>extensive consultation with the private sector</w:t>
      </w:r>
      <w:r w:rsidR="00756CB3" w:rsidRPr="004C0771">
        <w:rPr>
          <w:rFonts w:ascii="Arial" w:hAnsi="Arial"/>
          <w:sz w:val="20"/>
          <w:szCs w:val="20"/>
        </w:rPr>
        <w:t>. This analysis will identify specific regulatory and market obstacles that currently limit private sector participation in adaptation activities.</w:t>
      </w:r>
    </w:p>
    <w:p w14:paraId="595AD213" w14:textId="48B07A46" w:rsidR="00756CB3" w:rsidRPr="004C0771" w:rsidRDefault="00E249C1" w:rsidP="00EB3EC0">
      <w:pPr>
        <w:numPr>
          <w:ilvl w:val="0"/>
          <w:numId w:val="33"/>
        </w:numPr>
        <w:spacing w:after="60" w:line="240" w:lineRule="auto"/>
        <w:jc w:val="both"/>
        <w:rPr>
          <w:rFonts w:ascii="Arial" w:hAnsi="Arial"/>
          <w:sz w:val="20"/>
          <w:szCs w:val="20"/>
        </w:rPr>
      </w:pPr>
      <w:r w:rsidRPr="004C0771">
        <w:rPr>
          <w:rFonts w:ascii="Arial" w:hAnsi="Arial"/>
          <w:b/>
          <w:bCs/>
          <w:sz w:val="20"/>
          <w:szCs w:val="20"/>
          <w:u w:val="single"/>
        </w:rPr>
        <w:t>Sub-activity 3.3.1b</w:t>
      </w:r>
      <w:r w:rsidRPr="004C0771">
        <w:rPr>
          <w:rFonts w:ascii="Arial" w:hAnsi="Arial"/>
          <w:b/>
          <w:bCs/>
          <w:sz w:val="20"/>
          <w:szCs w:val="20"/>
        </w:rPr>
        <w:t xml:space="preserve"> - </w:t>
      </w:r>
      <w:r w:rsidR="00756CB3" w:rsidRPr="004C0771">
        <w:rPr>
          <w:rFonts w:ascii="Arial" w:hAnsi="Arial"/>
          <w:b/>
          <w:bCs/>
          <w:sz w:val="20"/>
          <w:szCs w:val="20"/>
        </w:rPr>
        <w:t xml:space="preserve">Develop policy incentives for private sector adaptation investments - </w:t>
      </w:r>
      <w:r w:rsidR="00756CB3" w:rsidRPr="004C0771">
        <w:rPr>
          <w:rFonts w:ascii="Arial" w:hAnsi="Arial"/>
          <w:sz w:val="20"/>
          <w:szCs w:val="20"/>
        </w:rPr>
        <w:t>design incentives, such as tax breaks, subsidies, green bonds, and other financial mechanisms, to make adaptation investments more attractive to the private sector. These incentives will be tailored to meet Mozambique’s climate resilience needs and encourage private investment in priority adaptation projects.</w:t>
      </w:r>
    </w:p>
    <w:p w14:paraId="0C39FBD9" w14:textId="4A7700C0" w:rsidR="00756CB3" w:rsidRDefault="00E249C1" w:rsidP="00EB3EC0">
      <w:pPr>
        <w:numPr>
          <w:ilvl w:val="0"/>
          <w:numId w:val="33"/>
        </w:numPr>
        <w:spacing w:after="0" w:line="240" w:lineRule="auto"/>
        <w:jc w:val="both"/>
        <w:rPr>
          <w:rFonts w:ascii="Arial" w:hAnsi="Arial"/>
          <w:sz w:val="20"/>
          <w:szCs w:val="20"/>
        </w:rPr>
      </w:pPr>
      <w:r w:rsidRPr="004C0771">
        <w:rPr>
          <w:rFonts w:ascii="Arial" w:hAnsi="Arial"/>
          <w:b/>
          <w:bCs/>
          <w:sz w:val="20"/>
          <w:szCs w:val="20"/>
          <w:u w:val="single"/>
        </w:rPr>
        <w:t>Sub-activity 3.3.1c</w:t>
      </w:r>
      <w:r w:rsidRPr="004C0771">
        <w:rPr>
          <w:rFonts w:ascii="Arial" w:hAnsi="Arial"/>
          <w:b/>
          <w:bCs/>
          <w:sz w:val="20"/>
          <w:szCs w:val="20"/>
        </w:rPr>
        <w:t xml:space="preserve"> - </w:t>
      </w:r>
      <w:r w:rsidR="00756CB3" w:rsidRPr="004C0771">
        <w:rPr>
          <w:rFonts w:ascii="Arial" w:hAnsi="Arial"/>
          <w:b/>
          <w:bCs/>
          <w:sz w:val="20"/>
          <w:szCs w:val="20"/>
        </w:rPr>
        <w:t xml:space="preserve">Engage private sector associations to co-design an adaptation finance framework - </w:t>
      </w:r>
      <w:r w:rsidR="00756CB3" w:rsidRPr="004C0771">
        <w:rPr>
          <w:rFonts w:ascii="Arial" w:hAnsi="Arial"/>
          <w:sz w:val="20"/>
          <w:szCs w:val="20"/>
        </w:rPr>
        <w:t>collaborate with key private sector associations to create an adaptation finance framework that aligns with market needs and interests. This engagement will ensure that policy incentives are relevant and practical for businesses, promoting alignment with Mozambique’s national adaptation goals.</w:t>
      </w:r>
    </w:p>
    <w:p w14:paraId="0244988C" w14:textId="77777777" w:rsidR="004F7CE9" w:rsidRPr="004C0771" w:rsidRDefault="004F7CE9" w:rsidP="004F7CE9">
      <w:pPr>
        <w:spacing w:after="0" w:line="240" w:lineRule="auto"/>
        <w:ind w:left="360"/>
        <w:jc w:val="both"/>
        <w:rPr>
          <w:rFonts w:ascii="Arial" w:hAnsi="Arial"/>
          <w:sz w:val="20"/>
          <w:szCs w:val="20"/>
        </w:rPr>
      </w:pPr>
    </w:p>
    <w:bookmarkEnd w:id="41"/>
    <w:p w14:paraId="680CE70D" w14:textId="77777777" w:rsidR="00E249C1" w:rsidRPr="004C0771" w:rsidRDefault="00E249C1" w:rsidP="00E249C1">
      <w:pPr>
        <w:spacing w:after="60" w:line="240" w:lineRule="auto"/>
        <w:jc w:val="both"/>
        <w:rPr>
          <w:rFonts w:ascii="Arial" w:hAnsi="Arial"/>
          <w:b/>
          <w:bCs/>
          <w:sz w:val="20"/>
          <w:szCs w:val="20"/>
          <w:u w:val="single"/>
        </w:rPr>
      </w:pPr>
      <w:r w:rsidRPr="004C0771">
        <w:rPr>
          <w:rFonts w:ascii="Arial" w:hAnsi="Arial"/>
          <w:b/>
          <w:bCs/>
          <w:sz w:val="20"/>
          <w:szCs w:val="20"/>
          <w:u w:val="single"/>
        </w:rPr>
        <w:t>Deliverables</w:t>
      </w:r>
    </w:p>
    <w:p w14:paraId="4509679B" w14:textId="13000836" w:rsidR="004279D6" w:rsidRPr="00D6026A" w:rsidRDefault="004279D6" w:rsidP="00D6026A">
      <w:pPr>
        <w:pStyle w:val="ListParagraph"/>
        <w:numPr>
          <w:ilvl w:val="0"/>
          <w:numId w:val="41"/>
        </w:numPr>
        <w:spacing w:after="120" w:line="240" w:lineRule="auto"/>
        <w:ind w:left="360"/>
        <w:contextualSpacing w:val="0"/>
        <w:jc w:val="both"/>
        <w:rPr>
          <w:rFonts w:ascii="Arial" w:hAnsi="Arial"/>
          <w:sz w:val="20"/>
          <w:szCs w:val="20"/>
        </w:rPr>
      </w:pPr>
      <w:r w:rsidRPr="00D6026A">
        <w:rPr>
          <w:rFonts w:ascii="Arial" w:hAnsi="Arial"/>
          <w:b/>
          <w:bCs/>
          <w:sz w:val="20"/>
          <w:szCs w:val="20"/>
          <w:u w:val="single"/>
        </w:rPr>
        <w:t>Deliverable 3.3.1a</w:t>
      </w:r>
      <w:r w:rsidRPr="00D6026A">
        <w:rPr>
          <w:rFonts w:ascii="Arial" w:hAnsi="Arial"/>
          <w:b/>
          <w:bCs/>
          <w:sz w:val="20"/>
          <w:szCs w:val="20"/>
        </w:rPr>
        <w:t xml:space="preserve"> – Analytical Report on Barriers for Private Sector Engagement in Adaptation Finance</w:t>
      </w:r>
      <w:r w:rsidRPr="00D6026A">
        <w:rPr>
          <w:rFonts w:ascii="Arial" w:hAnsi="Arial"/>
          <w:sz w:val="20"/>
          <w:szCs w:val="20"/>
        </w:rPr>
        <w:t>, identifying regulatory, financial, and institutional bottlenecks preventing private sector participation in climate adaptation investments</w:t>
      </w:r>
    </w:p>
    <w:p w14:paraId="14D88EF6" w14:textId="0347CB00" w:rsidR="004279D6" w:rsidRPr="00D6026A" w:rsidRDefault="004279D6" w:rsidP="00D6026A">
      <w:pPr>
        <w:pStyle w:val="ListParagraph"/>
        <w:numPr>
          <w:ilvl w:val="0"/>
          <w:numId w:val="41"/>
        </w:numPr>
        <w:spacing w:after="120" w:line="240" w:lineRule="auto"/>
        <w:ind w:left="360"/>
        <w:contextualSpacing w:val="0"/>
        <w:jc w:val="both"/>
        <w:rPr>
          <w:rFonts w:ascii="Arial" w:hAnsi="Arial"/>
          <w:sz w:val="20"/>
          <w:szCs w:val="20"/>
        </w:rPr>
      </w:pPr>
      <w:r w:rsidRPr="00D6026A">
        <w:rPr>
          <w:rFonts w:ascii="Arial" w:hAnsi="Arial"/>
          <w:b/>
          <w:bCs/>
          <w:sz w:val="20"/>
          <w:szCs w:val="20"/>
          <w:u w:val="single"/>
        </w:rPr>
        <w:t>Deliverable 3.3.1b</w:t>
      </w:r>
      <w:r w:rsidRPr="00D6026A">
        <w:rPr>
          <w:rFonts w:ascii="Arial" w:hAnsi="Arial"/>
          <w:b/>
          <w:bCs/>
          <w:sz w:val="20"/>
          <w:szCs w:val="20"/>
        </w:rPr>
        <w:t xml:space="preserve"> – Recommendations Report on Policy, Regulatory, and Fiscal Incentives</w:t>
      </w:r>
      <w:r w:rsidRPr="00D6026A">
        <w:rPr>
          <w:rFonts w:ascii="Arial" w:hAnsi="Arial"/>
          <w:sz w:val="20"/>
          <w:szCs w:val="20"/>
        </w:rPr>
        <w:t>, outlining practical incentives (e.g., tax breaks, green bonds, concessional loans) to stimulate private adaptation investments, validated through stakeholder consultations</w:t>
      </w:r>
    </w:p>
    <w:p w14:paraId="00394D34" w14:textId="38DF1F97" w:rsidR="004279D6" w:rsidRPr="00D6026A" w:rsidRDefault="004279D6" w:rsidP="004279D6">
      <w:pPr>
        <w:pStyle w:val="ListParagraph"/>
        <w:numPr>
          <w:ilvl w:val="0"/>
          <w:numId w:val="41"/>
        </w:numPr>
        <w:spacing w:after="120" w:line="240" w:lineRule="auto"/>
        <w:ind w:left="360"/>
        <w:contextualSpacing w:val="0"/>
        <w:jc w:val="both"/>
        <w:rPr>
          <w:rFonts w:ascii="Arial" w:hAnsi="Arial"/>
          <w:sz w:val="20"/>
          <w:szCs w:val="20"/>
        </w:rPr>
      </w:pPr>
      <w:r w:rsidRPr="00D6026A">
        <w:rPr>
          <w:rFonts w:ascii="Arial" w:hAnsi="Arial"/>
          <w:b/>
          <w:bCs/>
          <w:sz w:val="20"/>
          <w:szCs w:val="20"/>
          <w:u w:val="single"/>
        </w:rPr>
        <w:t>Deliverable 3.3.1c</w:t>
      </w:r>
      <w:r w:rsidRPr="00D6026A">
        <w:rPr>
          <w:rFonts w:ascii="Arial" w:hAnsi="Arial"/>
          <w:b/>
          <w:bCs/>
          <w:sz w:val="20"/>
          <w:szCs w:val="20"/>
        </w:rPr>
        <w:t xml:space="preserve"> – Summary Report of Private Sector Co-Creation Workshops</w:t>
      </w:r>
      <w:r w:rsidRPr="00D6026A">
        <w:rPr>
          <w:rFonts w:ascii="Arial" w:hAnsi="Arial"/>
          <w:sz w:val="20"/>
          <w:szCs w:val="20"/>
        </w:rPr>
        <w:t xml:space="preserve"> (5 sectoral workshops</w:t>
      </w:r>
      <w:r>
        <w:rPr>
          <w:rFonts w:ascii="Arial" w:hAnsi="Arial"/>
          <w:sz w:val="20"/>
          <w:szCs w:val="20"/>
        </w:rPr>
        <w:t>, each for 30-35 participants</w:t>
      </w:r>
      <w:r w:rsidRPr="00D6026A">
        <w:rPr>
          <w:rFonts w:ascii="Arial" w:hAnsi="Arial"/>
          <w:sz w:val="20"/>
          <w:szCs w:val="20"/>
        </w:rPr>
        <w:t>), documenting the design of sector-specific adaptation finance frameworks, with annexes containing key recommendations and sector-specific investment priorities (agriculture, fisheries, water and sanitation, health, infrastructure sectors)</w:t>
      </w:r>
      <w:r>
        <w:rPr>
          <w:rFonts w:ascii="Arial" w:hAnsi="Arial"/>
          <w:sz w:val="20"/>
          <w:szCs w:val="20"/>
        </w:rPr>
        <w:t>;</w:t>
      </w:r>
    </w:p>
    <w:p w14:paraId="36930804" w14:textId="77777777" w:rsidR="004279D6" w:rsidRDefault="004279D6" w:rsidP="004948A8">
      <w:pPr>
        <w:spacing w:after="120" w:line="240" w:lineRule="auto"/>
        <w:jc w:val="both"/>
        <w:rPr>
          <w:rFonts w:ascii="Arial" w:hAnsi="Arial"/>
          <w:sz w:val="20"/>
          <w:szCs w:val="20"/>
        </w:rPr>
      </w:pPr>
      <w:r w:rsidRPr="004279D6">
        <w:rPr>
          <w:rFonts w:ascii="Arial" w:hAnsi="Arial"/>
          <w:sz w:val="20"/>
          <w:szCs w:val="20"/>
        </w:rPr>
        <w:t xml:space="preserve">The deliverables under Output 3.3.1 will be developed by </w:t>
      </w:r>
      <w:r w:rsidRPr="004279D6">
        <w:rPr>
          <w:rFonts w:ascii="Arial" w:hAnsi="Arial"/>
          <w:b/>
          <w:bCs/>
          <w:sz w:val="20"/>
          <w:szCs w:val="20"/>
        </w:rPr>
        <w:t>Consulting Company 7 – Private Sector Adaptation Finance Framework Consulting Company</w:t>
      </w:r>
      <w:r w:rsidRPr="004279D6">
        <w:rPr>
          <w:rFonts w:ascii="Arial" w:hAnsi="Arial"/>
          <w:sz w:val="20"/>
          <w:szCs w:val="20"/>
        </w:rPr>
        <w:t>. This company will conduct a comprehensive regulatory and market barrier analysis to diagnose the root causes of low private sector engagement in adaptation financing. Building on this analysis, it will design a package of policy, regulatory, and fiscal incentives tailored to Mozambique’s key adaptation sectors.</w:t>
      </w:r>
    </w:p>
    <w:p w14:paraId="77B3749C" w14:textId="51D89F27" w:rsidR="004279D6" w:rsidRDefault="004279D6" w:rsidP="004948A8">
      <w:pPr>
        <w:spacing w:after="120" w:line="240" w:lineRule="auto"/>
        <w:jc w:val="both"/>
        <w:rPr>
          <w:rFonts w:ascii="Arial" w:hAnsi="Arial"/>
          <w:sz w:val="20"/>
          <w:szCs w:val="20"/>
        </w:rPr>
      </w:pPr>
      <w:r w:rsidRPr="004279D6">
        <w:rPr>
          <w:rFonts w:ascii="Arial" w:hAnsi="Arial"/>
          <w:sz w:val="20"/>
          <w:szCs w:val="20"/>
        </w:rPr>
        <w:t xml:space="preserve">A critical component of this consultancy will be the organization of </w:t>
      </w:r>
      <w:r w:rsidRPr="004279D6">
        <w:rPr>
          <w:rFonts w:ascii="Arial" w:hAnsi="Arial"/>
          <w:b/>
          <w:bCs/>
          <w:sz w:val="20"/>
          <w:szCs w:val="20"/>
        </w:rPr>
        <w:t>five co-creation workshops</w:t>
      </w:r>
      <w:r w:rsidRPr="004279D6">
        <w:rPr>
          <w:rFonts w:ascii="Arial" w:hAnsi="Arial"/>
          <w:sz w:val="20"/>
          <w:szCs w:val="20"/>
        </w:rPr>
        <w:t xml:space="preserve"> (one per priority sector), each engaging </w:t>
      </w:r>
      <w:r w:rsidR="001012ED">
        <w:rPr>
          <w:rFonts w:ascii="Arial" w:hAnsi="Arial"/>
          <w:sz w:val="20"/>
          <w:szCs w:val="20"/>
        </w:rPr>
        <w:t>at least 100</w:t>
      </w:r>
      <w:r w:rsidRPr="004279D6">
        <w:rPr>
          <w:rFonts w:ascii="Arial" w:hAnsi="Arial"/>
          <w:b/>
          <w:bCs/>
          <w:sz w:val="20"/>
          <w:szCs w:val="20"/>
        </w:rPr>
        <w:t xml:space="preserve"> participants</w:t>
      </w:r>
      <w:r w:rsidR="001012ED">
        <w:rPr>
          <w:rFonts w:ascii="Arial" w:hAnsi="Arial"/>
          <w:b/>
          <w:bCs/>
          <w:sz w:val="20"/>
          <w:szCs w:val="20"/>
        </w:rPr>
        <w:t xml:space="preserve"> in total Including at least 35 women</w:t>
      </w:r>
      <w:r w:rsidRPr="004279D6">
        <w:rPr>
          <w:rFonts w:ascii="Arial" w:hAnsi="Arial"/>
          <w:sz w:val="20"/>
          <w:szCs w:val="20"/>
        </w:rPr>
        <w:t xml:space="preserve"> representing private companies, sector associations, public agencies, financial institutions, and development partners. These workshops will ensure that the proposed incentives are practical, aligned with business realities, and responsive to sector-specific risks and opportunities.</w:t>
      </w:r>
    </w:p>
    <w:p w14:paraId="02C4D0B0" w14:textId="0822BC2E" w:rsidR="00166F89" w:rsidRPr="004C0771" w:rsidRDefault="004279D6" w:rsidP="004948A8">
      <w:pPr>
        <w:spacing w:after="120" w:line="240" w:lineRule="auto"/>
        <w:jc w:val="both"/>
        <w:rPr>
          <w:rFonts w:ascii="Arial" w:hAnsi="Arial"/>
          <w:sz w:val="20"/>
          <w:szCs w:val="20"/>
        </w:rPr>
      </w:pPr>
      <w:r w:rsidRPr="004279D6">
        <w:rPr>
          <w:rFonts w:ascii="Arial" w:hAnsi="Arial"/>
          <w:b/>
          <w:bCs/>
          <w:sz w:val="20"/>
          <w:szCs w:val="20"/>
        </w:rPr>
        <w:t>Consulting Company 7</w:t>
      </w:r>
      <w:r w:rsidRPr="004279D6">
        <w:rPr>
          <w:rFonts w:ascii="Arial" w:hAnsi="Arial"/>
          <w:sz w:val="20"/>
          <w:szCs w:val="20"/>
        </w:rPr>
        <w:t xml:space="preserve"> will maintain selective coordination with </w:t>
      </w:r>
      <w:r w:rsidRPr="004279D6">
        <w:rPr>
          <w:rFonts w:ascii="Arial" w:hAnsi="Arial"/>
          <w:b/>
          <w:bCs/>
          <w:sz w:val="20"/>
          <w:szCs w:val="20"/>
        </w:rPr>
        <w:t>Consulting Company 1 (Sectoral Planning)</w:t>
      </w:r>
      <w:r w:rsidRPr="004279D6">
        <w:rPr>
          <w:rFonts w:ascii="Arial" w:hAnsi="Arial"/>
          <w:sz w:val="20"/>
          <w:szCs w:val="20"/>
        </w:rPr>
        <w:t xml:space="preserve"> to ensure that private sector entry points are aligned with sectoral adaptation priorities and with </w:t>
      </w:r>
      <w:r w:rsidRPr="004279D6">
        <w:rPr>
          <w:rFonts w:ascii="Arial" w:hAnsi="Arial"/>
          <w:b/>
          <w:bCs/>
          <w:sz w:val="20"/>
          <w:szCs w:val="20"/>
        </w:rPr>
        <w:t>Consulting Company 8 (Private Sector Capacity Building)</w:t>
      </w:r>
      <w:r w:rsidRPr="004279D6">
        <w:rPr>
          <w:rFonts w:ascii="Arial" w:hAnsi="Arial"/>
          <w:sz w:val="20"/>
          <w:szCs w:val="20"/>
        </w:rPr>
        <w:t xml:space="preserve"> to ensure consistency between incentive design and the future training and mentorship support provided to private businesses. Given the distinct finance-oriented nature of Output 3.3.1, Consulting Company 7 will lead independently on policy and incentive design but will engage in technical exchanges with the other firms to ensure full integration across Outputs 3.3.1 and 3.3.2.</w:t>
      </w:r>
    </w:p>
    <w:p w14:paraId="257FAF10" w14:textId="7E5E73CE" w:rsidR="00756CB3" w:rsidRDefault="004F6AF4" w:rsidP="004F6AF4">
      <w:pPr>
        <w:spacing w:after="120" w:line="240" w:lineRule="auto"/>
        <w:jc w:val="both"/>
        <w:rPr>
          <w:rFonts w:ascii="Arial" w:hAnsi="Arial"/>
          <w:sz w:val="20"/>
          <w:szCs w:val="20"/>
        </w:rPr>
      </w:pPr>
      <w:r w:rsidRPr="004F6AF4">
        <w:rPr>
          <w:rFonts w:ascii="Arial" w:hAnsi="Arial"/>
          <w:b/>
          <w:bCs/>
          <w:sz w:val="20"/>
          <w:szCs w:val="20"/>
          <w:u w:val="single"/>
        </w:rPr>
        <w:t>Output 3.3.</w:t>
      </w:r>
      <w:r w:rsidR="0070242A">
        <w:rPr>
          <w:rFonts w:ascii="Arial" w:hAnsi="Arial"/>
          <w:b/>
          <w:bCs/>
          <w:sz w:val="20"/>
          <w:szCs w:val="20"/>
          <w:u w:val="single"/>
        </w:rPr>
        <w:t>3</w:t>
      </w:r>
      <w:r>
        <w:rPr>
          <w:rFonts w:ascii="Arial" w:hAnsi="Arial"/>
          <w:sz w:val="20"/>
          <w:szCs w:val="20"/>
        </w:rPr>
        <w:t xml:space="preserve"> - </w:t>
      </w:r>
      <w:r w:rsidRPr="004F6AF4">
        <w:rPr>
          <w:rFonts w:ascii="Arial" w:hAnsi="Arial"/>
          <w:sz w:val="20"/>
          <w:szCs w:val="20"/>
        </w:rPr>
        <w:t xml:space="preserve">Capacity building provided to the </w:t>
      </w:r>
      <w:r w:rsidR="0080029A">
        <w:rPr>
          <w:rFonts w:ascii="Arial" w:hAnsi="Arial"/>
          <w:sz w:val="20"/>
          <w:szCs w:val="20"/>
        </w:rPr>
        <w:t>p</w:t>
      </w:r>
      <w:r w:rsidRPr="004F6AF4">
        <w:rPr>
          <w:rFonts w:ascii="Arial" w:hAnsi="Arial"/>
          <w:sz w:val="20"/>
          <w:szCs w:val="20"/>
        </w:rPr>
        <w:t>rivate sector on adaptation options</w:t>
      </w:r>
    </w:p>
    <w:p w14:paraId="7AE76C7F" w14:textId="2A036AAC" w:rsidR="00987470" w:rsidRPr="00363994" w:rsidRDefault="00987470" w:rsidP="00987470">
      <w:pPr>
        <w:spacing w:after="120" w:line="240" w:lineRule="auto"/>
        <w:ind w:left="720"/>
        <w:jc w:val="both"/>
        <w:rPr>
          <w:rFonts w:ascii="Arial" w:hAnsi="Arial" w:cs="Arial"/>
          <w:sz w:val="20"/>
          <w:szCs w:val="20"/>
        </w:rPr>
      </w:pPr>
      <w:r w:rsidRPr="00363994">
        <w:rPr>
          <w:rFonts w:ascii="Arial" w:hAnsi="Arial" w:cs="Arial"/>
          <w:sz w:val="20"/>
          <w:szCs w:val="20"/>
        </w:rPr>
        <w:lastRenderedPageBreak/>
        <w:t>Private sector engagement in climate adaptation in Mozambique remains limited due to a lack of technical knowledge, skills, and confidence in investing in climate-resilient solutions. While some businesses are aware of climate risks, they often lack the capacity to assess, develop, and implement adaptation initiatives. Without structured training and mentorship programs, the private sector cannot effectively integrate adaptation strategies into their business models, reducing potential investments in climate-resilient infrastructure, supply chains, and financial instruments.</w:t>
      </w:r>
    </w:p>
    <w:p w14:paraId="1B3A49F6" w14:textId="7E882CC3" w:rsidR="00987470" w:rsidRPr="00363994" w:rsidRDefault="00987470" w:rsidP="000400EB">
      <w:pPr>
        <w:spacing w:after="120" w:line="240" w:lineRule="auto"/>
        <w:ind w:left="1134"/>
        <w:jc w:val="both"/>
        <w:rPr>
          <w:rFonts w:ascii="Arial" w:hAnsi="Arial" w:cs="Arial"/>
          <w:sz w:val="20"/>
          <w:szCs w:val="20"/>
          <w:u w:val="single"/>
        </w:rPr>
      </w:pPr>
      <w:r w:rsidRPr="00363994">
        <w:rPr>
          <w:rFonts w:ascii="Arial" w:hAnsi="Arial" w:cs="Arial"/>
          <w:sz w:val="20"/>
          <w:szCs w:val="20"/>
          <w:u w:val="single"/>
        </w:rPr>
        <w:t xml:space="preserve">How </w:t>
      </w:r>
      <w:r>
        <w:rPr>
          <w:rFonts w:ascii="Arial" w:hAnsi="Arial" w:cs="Arial"/>
          <w:sz w:val="20"/>
          <w:szCs w:val="20"/>
          <w:u w:val="single"/>
        </w:rPr>
        <w:t>a</w:t>
      </w:r>
      <w:r w:rsidRPr="00363994">
        <w:rPr>
          <w:rFonts w:ascii="Arial" w:hAnsi="Arial" w:cs="Arial"/>
          <w:sz w:val="20"/>
          <w:szCs w:val="20"/>
          <w:u w:val="single"/>
        </w:rPr>
        <w:t xml:space="preserve">ctivities </w:t>
      </w:r>
      <w:r>
        <w:rPr>
          <w:rFonts w:ascii="Arial" w:hAnsi="Arial" w:cs="Arial"/>
          <w:sz w:val="20"/>
          <w:szCs w:val="20"/>
          <w:u w:val="single"/>
        </w:rPr>
        <w:t>w</w:t>
      </w:r>
      <w:r w:rsidRPr="00363994">
        <w:rPr>
          <w:rFonts w:ascii="Arial" w:hAnsi="Arial" w:cs="Arial"/>
          <w:sz w:val="20"/>
          <w:szCs w:val="20"/>
          <w:u w:val="single"/>
        </w:rPr>
        <w:t xml:space="preserve">ill </w:t>
      </w:r>
      <w:r>
        <w:rPr>
          <w:rFonts w:ascii="Arial" w:hAnsi="Arial" w:cs="Arial"/>
          <w:sz w:val="20"/>
          <w:szCs w:val="20"/>
          <w:u w:val="single"/>
        </w:rPr>
        <w:t>b</w:t>
      </w:r>
      <w:r w:rsidRPr="00363994">
        <w:rPr>
          <w:rFonts w:ascii="Arial" w:hAnsi="Arial" w:cs="Arial"/>
          <w:sz w:val="20"/>
          <w:szCs w:val="20"/>
          <w:u w:val="single"/>
        </w:rPr>
        <w:t xml:space="preserve">e </w:t>
      </w:r>
      <w:r>
        <w:rPr>
          <w:rFonts w:ascii="Arial" w:hAnsi="Arial" w:cs="Arial"/>
          <w:sz w:val="20"/>
          <w:szCs w:val="20"/>
          <w:u w:val="single"/>
        </w:rPr>
        <w:t>i</w:t>
      </w:r>
      <w:r w:rsidRPr="00363994">
        <w:rPr>
          <w:rFonts w:ascii="Arial" w:hAnsi="Arial" w:cs="Arial"/>
          <w:sz w:val="20"/>
          <w:szCs w:val="20"/>
          <w:u w:val="single"/>
        </w:rPr>
        <w:t xml:space="preserve">mplemented and </w:t>
      </w:r>
      <w:r>
        <w:rPr>
          <w:rFonts w:ascii="Arial" w:hAnsi="Arial" w:cs="Arial"/>
          <w:sz w:val="20"/>
          <w:szCs w:val="20"/>
          <w:u w:val="single"/>
        </w:rPr>
        <w:t>o</w:t>
      </w:r>
      <w:r w:rsidRPr="00363994">
        <w:rPr>
          <w:rFonts w:ascii="Arial" w:hAnsi="Arial" w:cs="Arial"/>
          <w:sz w:val="20"/>
          <w:szCs w:val="20"/>
          <w:u w:val="single"/>
        </w:rPr>
        <w:t xml:space="preserve">vercome </w:t>
      </w:r>
      <w:r>
        <w:rPr>
          <w:rFonts w:ascii="Arial" w:hAnsi="Arial" w:cs="Arial"/>
          <w:sz w:val="20"/>
          <w:szCs w:val="20"/>
          <w:u w:val="single"/>
        </w:rPr>
        <w:t>b</w:t>
      </w:r>
      <w:r w:rsidRPr="00363994">
        <w:rPr>
          <w:rFonts w:ascii="Arial" w:hAnsi="Arial" w:cs="Arial"/>
          <w:sz w:val="20"/>
          <w:szCs w:val="20"/>
          <w:u w:val="single"/>
        </w:rPr>
        <w:t>arriers</w:t>
      </w:r>
    </w:p>
    <w:p w14:paraId="636AF9D0" w14:textId="74436822" w:rsidR="00EE22B7" w:rsidRPr="00D6026A" w:rsidRDefault="00EE22B7" w:rsidP="00D6026A">
      <w:pPr>
        <w:numPr>
          <w:ilvl w:val="0"/>
          <w:numId w:val="120"/>
        </w:numPr>
        <w:tabs>
          <w:tab w:val="clear" w:pos="720"/>
          <w:tab w:val="num" w:pos="1080"/>
        </w:tabs>
        <w:spacing w:after="120" w:line="240" w:lineRule="auto"/>
        <w:ind w:left="1080"/>
        <w:jc w:val="both"/>
        <w:rPr>
          <w:rFonts w:ascii="Arial" w:hAnsi="Arial" w:cs="Arial"/>
          <w:sz w:val="20"/>
          <w:szCs w:val="20"/>
        </w:rPr>
      </w:pPr>
      <w:r w:rsidRPr="00D6026A">
        <w:rPr>
          <w:rFonts w:ascii="Arial" w:hAnsi="Arial" w:cs="Arial"/>
          <w:sz w:val="20"/>
          <w:szCs w:val="20"/>
        </w:rPr>
        <w:t>Develop adaptation finance guidance materials: Practical manuals, case studies, and toolkits showcasing successful adaptation investments will be developed and distributed</w:t>
      </w:r>
    </w:p>
    <w:p w14:paraId="19FE947B" w14:textId="58FED5D7" w:rsidR="00EE22B7" w:rsidRPr="00D6026A" w:rsidRDefault="00EE22B7" w:rsidP="00D6026A">
      <w:pPr>
        <w:numPr>
          <w:ilvl w:val="0"/>
          <w:numId w:val="120"/>
        </w:numPr>
        <w:tabs>
          <w:tab w:val="clear" w:pos="720"/>
          <w:tab w:val="num" w:pos="1080"/>
        </w:tabs>
        <w:spacing w:after="120" w:line="240" w:lineRule="auto"/>
        <w:ind w:left="1080"/>
        <w:jc w:val="both"/>
        <w:rPr>
          <w:rFonts w:ascii="Arial" w:hAnsi="Arial" w:cs="Arial"/>
          <w:sz w:val="20"/>
          <w:szCs w:val="20"/>
        </w:rPr>
      </w:pPr>
      <w:r w:rsidRPr="00D6026A">
        <w:rPr>
          <w:rFonts w:ascii="Arial" w:hAnsi="Arial" w:cs="Arial"/>
          <w:sz w:val="20"/>
          <w:szCs w:val="20"/>
        </w:rPr>
        <w:t>Organize awareness seminars for business leaders: Introductory workshops will raise private sector awareness of climate risks, adaptation investment opportunities, and resilience-building measures</w:t>
      </w:r>
    </w:p>
    <w:p w14:paraId="5692E615" w14:textId="435E82D4" w:rsidR="00EE22B7" w:rsidRPr="00D6026A" w:rsidRDefault="00EE22B7" w:rsidP="00D6026A">
      <w:pPr>
        <w:numPr>
          <w:ilvl w:val="0"/>
          <w:numId w:val="120"/>
        </w:numPr>
        <w:tabs>
          <w:tab w:val="clear" w:pos="720"/>
          <w:tab w:val="num" w:pos="1080"/>
        </w:tabs>
        <w:spacing w:after="120" w:line="240" w:lineRule="auto"/>
        <w:ind w:left="1080"/>
        <w:jc w:val="both"/>
        <w:rPr>
          <w:rFonts w:ascii="Arial" w:hAnsi="Arial" w:cs="Arial"/>
          <w:sz w:val="20"/>
          <w:szCs w:val="20"/>
        </w:rPr>
      </w:pPr>
      <w:r w:rsidRPr="00D6026A">
        <w:rPr>
          <w:rFonts w:ascii="Arial" w:hAnsi="Arial" w:cs="Arial"/>
          <w:sz w:val="20"/>
          <w:szCs w:val="20"/>
        </w:rPr>
        <w:t>Facilitate co-creation workshops for project design: Collaborative workshops will enable businesses, public institutions, and climate finance experts to jointly design viable adaptation project concepts</w:t>
      </w:r>
    </w:p>
    <w:p w14:paraId="64202BE9" w14:textId="1BCDE42C" w:rsidR="00EE22B7" w:rsidRPr="00EE22B7" w:rsidRDefault="00EE22B7" w:rsidP="00EE22B7">
      <w:pPr>
        <w:numPr>
          <w:ilvl w:val="0"/>
          <w:numId w:val="120"/>
        </w:numPr>
        <w:tabs>
          <w:tab w:val="clear" w:pos="720"/>
          <w:tab w:val="num" w:pos="1080"/>
        </w:tabs>
        <w:spacing w:after="120" w:line="240" w:lineRule="auto"/>
        <w:ind w:left="1080"/>
        <w:jc w:val="both"/>
        <w:rPr>
          <w:rFonts w:ascii="Arial" w:hAnsi="Arial" w:cs="Arial"/>
          <w:sz w:val="20"/>
          <w:szCs w:val="20"/>
        </w:rPr>
      </w:pPr>
      <w:r w:rsidRPr="00D6026A">
        <w:rPr>
          <w:rFonts w:ascii="Arial" w:hAnsi="Arial" w:cs="Arial"/>
          <w:sz w:val="20"/>
          <w:szCs w:val="20"/>
        </w:rPr>
        <w:t>Launch a structured mentorship program: Private sector actors will receive direct technical assistance through mentorship programs supporting project development, climate finance access, and adaptation planning integration</w:t>
      </w:r>
    </w:p>
    <w:p w14:paraId="227CD3CF" w14:textId="6F51E01E" w:rsidR="00987470" w:rsidRPr="00363994" w:rsidRDefault="00987470" w:rsidP="00987470">
      <w:pPr>
        <w:spacing w:after="120" w:line="240" w:lineRule="auto"/>
        <w:ind w:left="720"/>
        <w:jc w:val="both"/>
        <w:rPr>
          <w:rFonts w:ascii="Arial" w:hAnsi="Arial" w:cs="Arial"/>
          <w:sz w:val="20"/>
          <w:szCs w:val="20"/>
        </w:rPr>
      </w:pPr>
      <w:r w:rsidRPr="00363994">
        <w:rPr>
          <w:rFonts w:ascii="Arial" w:hAnsi="Arial" w:cs="Arial"/>
          <w:sz w:val="20"/>
          <w:szCs w:val="20"/>
        </w:rPr>
        <w:t>This output builds on the private sector engagement strategies outlined in the NAP, reinforcing Mozambique’s commitment to scaling up private investment in adaptation. By moving beyond policy incentives to practical capacity-building efforts, businesses will gain the knowledge and skills necessary to participate in climate adaptation initiatives.</w:t>
      </w:r>
    </w:p>
    <w:p w14:paraId="29D66645" w14:textId="3CB54A14" w:rsidR="00987470" w:rsidRPr="00363994" w:rsidRDefault="00987470" w:rsidP="00987470">
      <w:pPr>
        <w:spacing w:after="120" w:line="240" w:lineRule="auto"/>
        <w:ind w:left="720"/>
        <w:jc w:val="both"/>
        <w:rPr>
          <w:rFonts w:ascii="Arial" w:hAnsi="Arial" w:cs="Arial"/>
          <w:sz w:val="20"/>
          <w:szCs w:val="20"/>
          <w:u w:val="single"/>
        </w:rPr>
      </w:pPr>
      <w:r w:rsidRPr="00363994">
        <w:rPr>
          <w:rFonts w:ascii="Arial" w:hAnsi="Arial" w:cs="Arial"/>
          <w:sz w:val="20"/>
          <w:szCs w:val="20"/>
          <w:u w:val="single"/>
        </w:rPr>
        <w:t xml:space="preserve">Connections with </w:t>
      </w:r>
      <w:r>
        <w:rPr>
          <w:rFonts w:ascii="Arial" w:hAnsi="Arial" w:cs="Arial"/>
          <w:sz w:val="20"/>
          <w:szCs w:val="20"/>
          <w:u w:val="single"/>
        </w:rPr>
        <w:t>o</w:t>
      </w:r>
      <w:r w:rsidRPr="00363994">
        <w:rPr>
          <w:rFonts w:ascii="Arial" w:hAnsi="Arial" w:cs="Arial"/>
          <w:sz w:val="20"/>
          <w:szCs w:val="20"/>
          <w:u w:val="single"/>
        </w:rPr>
        <w:t xml:space="preserve">ther </w:t>
      </w:r>
      <w:r>
        <w:rPr>
          <w:rFonts w:ascii="Arial" w:hAnsi="Arial" w:cs="Arial"/>
          <w:sz w:val="20"/>
          <w:szCs w:val="20"/>
          <w:u w:val="single"/>
        </w:rPr>
        <w:t>a</w:t>
      </w:r>
      <w:r w:rsidRPr="00363994">
        <w:rPr>
          <w:rFonts w:ascii="Arial" w:hAnsi="Arial" w:cs="Arial"/>
          <w:sz w:val="20"/>
          <w:szCs w:val="20"/>
          <w:u w:val="single"/>
        </w:rPr>
        <w:t xml:space="preserve">ctivities and </w:t>
      </w:r>
      <w:r>
        <w:rPr>
          <w:rFonts w:ascii="Arial" w:hAnsi="Arial" w:cs="Arial"/>
          <w:sz w:val="20"/>
          <w:szCs w:val="20"/>
          <w:u w:val="single"/>
        </w:rPr>
        <w:t>o</w:t>
      </w:r>
      <w:r w:rsidRPr="00363994">
        <w:rPr>
          <w:rFonts w:ascii="Arial" w:hAnsi="Arial" w:cs="Arial"/>
          <w:sz w:val="20"/>
          <w:szCs w:val="20"/>
          <w:u w:val="single"/>
        </w:rPr>
        <w:t>utputs</w:t>
      </w:r>
    </w:p>
    <w:p w14:paraId="211E3624" w14:textId="03F3161C" w:rsidR="00987470" w:rsidRPr="00363994" w:rsidRDefault="00987470" w:rsidP="00EB3EC0">
      <w:pPr>
        <w:numPr>
          <w:ilvl w:val="0"/>
          <w:numId w:val="120"/>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Strengthened private sector capacity will support the implementation of adaptation investment strategies (Output 3.3.1).</w:t>
      </w:r>
    </w:p>
    <w:p w14:paraId="1F0FCB16" w14:textId="6FB42E34" w:rsidR="00987470" w:rsidRPr="00363994" w:rsidRDefault="00987470" w:rsidP="00EB3EC0">
      <w:pPr>
        <w:numPr>
          <w:ilvl w:val="0"/>
          <w:numId w:val="120"/>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Trained businesses will be better prepared to engage in adaptation finance mechanisms (Output 3.4.1).</w:t>
      </w:r>
    </w:p>
    <w:p w14:paraId="5972AA2F" w14:textId="12C137D1" w:rsidR="00987470" w:rsidRPr="00987470" w:rsidRDefault="00987470" w:rsidP="00EB3EC0">
      <w:pPr>
        <w:numPr>
          <w:ilvl w:val="0"/>
          <w:numId w:val="120"/>
        </w:numPr>
        <w:tabs>
          <w:tab w:val="clear" w:pos="720"/>
          <w:tab w:val="num" w:pos="1080"/>
        </w:tabs>
        <w:spacing w:after="120" w:line="240" w:lineRule="auto"/>
        <w:ind w:left="1080"/>
        <w:jc w:val="both"/>
        <w:rPr>
          <w:rFonts w:ascii="Arial" w:hAnsi="Arial" w:cs="Arial"/>
          <w:sz w:val="20"/>
          <w:szCs w:val="20"/>
        </w:rPr>
      </w:pPr>
      <w:r w:rsidRPr="00363994">
        <w:rPr>
          <w:rFonts w:ascii="Arial" w:hAnsi="Arial" w:cs="Arial"/>
          <w:sz w:val="20"/>
          <w:szCs w:val="20"/>
        </w:rPr>
        <w:t xml:space="preserve">Private sector-led adaptation initiatives will enhance monitoring and evaluation frameworks, </w:t>
      </w:r>
    </w:p>
    <w:p w14:paraId="2E6BAF5D" w14:textId="03154BA2" w:rsidR="00756CB3" w:rsidRDefault="00756CB3" w:rsidP="004F6AF4">
      <w:pPr>
        <w:spacing w:after="120" w:line="240" w:lineRule="auto"/>
        <w:jc w:val="both"/>
        <w:rPr>
          <w:rFonts w:ascii="Arial" w:hAnsi="Arial"/>
          <w:sz w:val="20"/>
          <w:szCs w:val="20"/>
        </w:rPr>
      </w:pPr>
      <w:bookmarkStart w:id="42" w:name="_Hlk184785607"/>
      <w:r w:rsidRPr="004C0771">
        <w:rPr>
          <w:rFonts w:ascii="Arial" w:hAnsi="Arial"/>
          <w:b/>
          <w:bCs/>
          <w:sz w:val="20"/>
          <w:szCs w:val="20"/>
          <w:u w:val="single"/>
        </w:rPr>
        <w:t>Activity 3.3.</w:t>
      </w:r>
      <w:r w:rsidR="0070242A">
        <w:rPr>
          <w:rFonts w:ascii="Arial" w:hAnsi="Arial"/>
          <w:b/>
          <w:bCs/>
          <w:sz w:val="20"/>
          <w:szCs w:val="20"/>
          <w:u w:val="single"/>
        </w:rPr>
        <w:t>3</w:t>
      </w:r>
      <w:r w:rsidRPr="004C0771">
        <w:rPr>
          <w:rFonts w:ascii="Arial" w:hAnsi="Arial"/>
          <w:b/>
          <w:bCs/>
          <w:sz w:val="20"/>
          <w:szCs w:val="20"/>
        </w:rPr>
        <w:t xml:space="preserve"> - Provide capacity-building for the private sector on adaptation options</w:t>
      </w:r>
      <w:r w:rsidRPr="004C0771">
        <w:rPr>
          <w:rFonts w:ascii="Arial" w:hAnsi="Arial"/>
          <w:sz w:val="20"/>
          <w:szCs w:val="20"/>
        </w:rPr>
        <w:t xml:space="preserve"> </w:t>
      </w:r>
      <w:bookmarkEnd w:id="42"/>
      <w:r w:rsidRPr="004C0771">
        <w:rPr>
          <w:rFonts w:ascii="Arial" w:hAnsi="Arial"/>
          <w:sz w:val="20"/>
          <w:szCs w:val="20"/>
        </w:rPr>
        <w:t>- this activity focuses on building the private sector’s capacity to engage in adaptation planning and implementation. Through a series of seminars, co-creation workshops, and mentorship programs, private sector representatives will gain knowledge and skills to actively participate in Mozambique’s adaptation initiatives.</w:t>
      </w:r>
    </w:p>
    <w:p w14:paraId="4D0C2739" w14:textId="10B79584" w:rsidR="000A7984" w:rsidRPr="004C0771" w:rsidRDefault="000A7984" w:rsidP="004F6AF4">
      <w:pPr>
        <w:spacing w:after="120" w:line="240" w:lineRule="auto"/>
        <w:jc w:val="both"/>
        <w:rPr>
          <w:rFonts w:ascii="Arial" w:hAnsi="Arial"/>
          <w:sz w:val="20"/>
          <w:szCs w:val="20"/>
        </w:rPr>
      </w:pPr>
      <w:r w:rsidRPr="000A7984">
        <w:rPr>
          <w:rFonts w:ascii="Arial" w:hAnsi="Arial"/>
          <w:sz w:val="20"/>
          <w:szCs w:val="20"/>
        </w:rPr>
        <w:t>Building private sector capacity will enhance business readiness to engage in climate adaptation investments. This activity will deliver targeted training sessions, co-creation workshops, and mentorship programs that equip businesses with the knowledge and skills needed to develop and implement adaptation strategies. The focus will be on practical applications, including how businesses can integrate climate resilience into supply chains, infrastructure, and operations. Strengthening technical and financial capacity within the private sector will accelerate adaptation action and support Mozambique’s broader climate resilience goals.</w:t>
      </w:r>
    </w:p>
    <w:p w14:paraId="1D402B54" w14:textId="47ED8C71" w:rsidR="008B43EE" w:rsidRPr="004C0771" w:rsidRDefault="002B7EEB" w:rsidP="008B43EE">
      <w:pPr>
        <w:spacing w:after="120"/>
        <w:jc w:val="both"/>
        <w:rPr>
          <w:rFonts w:ascii="Arial" w:hAnsi="Arial"/>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8B43EE" w:rsidRPr="004C0771">
        <w:rPr>
          <w:rFonts w:ascii="Arial" w:hAnsi="Arial"/>
          <w:sz w:val="20"/>
          <w:szCs w:val="20"/>
        </w:rPr>
        <w:t xml:space="preserve">This activity addresses the barrier of </w:t>
      </w:r>
      <w:r w:rsidR="0040375D" w:rsidRPr="000F39D1">
        <w:rPr>
          <w:rFonts w:ascii="Arial" w:hAnsi="Arial"/>
          <w:b/>
          <w:bCs/>
          <w:sz w:val="20"/>
          <w:szCs w:val="20"/>
        </w:rPr>
        <w:t>Limited private sector technical capacity to engage in climate adaptation planning and investment</w:t>
      </w:r>
      <w:r w:rsidR="0040375D" w:rsidRPr="004C0771" w:rsidDel="0040375D">
        <w:rPr>
          <w:rFonts w:ascii="Arial" w:hAnsi="Arial"/>
          <w:b/>
          <w:bCs/>
          <w:sz w:val="20"/>
          <w:szCs w:val="20"/>
        </w:rPr>
        <w:t xml:space="preserve"> </w:t>
      </w:r>
      <w:r w:rsidR="008B43EE" w:rsidRPr="004C0771">
        <w:rPr>
          <w:rFonts w:ascii="Arial" w:hAnsi="Arial"/>
          <w:b/>
          <w:bCs/>
          <w:sz w:val="20"/>
          <w:szCs w:val="20"/>
        </w:rPr>
        <w:t xml:space="preserve">(Barrier </w:t>
      </w:r>
      <w:r w:rsidR="00901028">
        <w:rPr>
          <w:rFonts w:ascii="Arial" w:hAnsi="Arial"/>
          <w:b/>
          <w:bCs/>
          <w:sz w:val="20"/>
          <w:szCs w:val="20"/>
        </w:rPr>
        <w:t>3.3.</w:t>
      </w:r>
      <w:r w:rsidR="0040375D">
        <w:rPr>
          <w:rFonts w:ascii="Arial" w:hAnsi="Arial"/>
          <w:b/>
          <w:bCs/>
          <w:sz w:val="20"/>
          <w:szCs w:val="20"/>
        </w:rPr>
        <w:t>3</w:t>
      </w:r>
      <w:r w:rsidR="008B43EE" w:rsidRPr="004C0771">
        <w:rPr>
          <w:rFonts w:ascii="Arial" w:hAnsi="Arial"/>
          <w:b/>
          <w:bCs/>
          <w:sz w:val="20"/>
          <w:szCs w:val="20"/>
        </w:rPr>
        <w:t>)</w:t>
      </w:r>
      <w:r w:rsidR="008B43EE" w:rsidRPr="004C0771">
        <w:rPr>
          <w:rFonts w:ascii="Arial" w:hAnsi="Arial"/>
          <w:sz w:val="20"/>
          <w:szCs w:val="20"/>
        </w:rPr>
        <w:t xml:space="preserve"> by equipping businesses with the knowledge and skills to participate in adaptation initiatives. It also mitigates the barrier of </w:t>
      </w:r>
      <w:r w:rsidR="003B4920">
        <w:rPr>
          <w:rFonts w:ascii="Arial" w:hAnsi="Arial"/>
          <w:b/>
          <w:bCs/>
          <w:sz w:val="20"/>
          <w:szCs w:val="20"/>
        </w:rPr>
        <w:t>Limited</w:t>
      </w:r>
      <w:r w:rsidR="003B4920" w:rsidRPr="00FB0533">
        <w:rPr>
          <w:rFonts w:ascii="Arial" w:hAnsi="Arial"/>
          <w:b/>
          <w:bCs/>
          <w:sz w:val="20"/>
          <w:szCs w:val="20"/>
        </w:rPr>
        <w:t xml:space="preserve"> </w:t>
      </w:r>
      <w:r w:rsidR="003B4920" w:rsidRPr="000F39D1">
        <w:rPr>
          <w:rFonts w:ascii="Arial" w:hAnsi="Arial"/>
          <w:b/>
          <w:bCs/>
          <w:sz w:val="20"/>
          <w:szCs w:val="20"/>
        </w:rPr>
        <w:t>s</w:t>
      </w:r>
      <w:r w:rsidR="003B4920" w:rsidRPr="00FB0533">
        <w:rPr>
          <w:rFonts w:ascii="Arial" w:hAnsi="Arial"/>
          <w:b/>
          <w:bCs/>
          <w:sz w:val="20"/>
          <w:szCs w:val="20"/>
        </w:rPr>
        <w:t xml:space="preserve">takeholder </w:t>
      </w:r>
      <w:r w:rsidR="003B4920" w:rsidRPr="000F39D1">
        <w:rPr>
          <w:rFonts w:ascii="Arial" w:hAnsi="Arial"/>
          <w:b/>
          <w:bCs/>
          <w:sz w:val="20"/>
          <w:szCs w:val="20"/>
        </w:rPr>
        <w:t>k</w:t>
      </w:r>
      <w:r w:rsidR="003B4920" w:rsidRPr="00FB0533">
        <w:rPr>
          <w:rFonts w:ascii="Arial" w:hAnsi="Arial"/>
          <w:b/>
          <w:bCs/>
          <w:sz w:val="20"/>
          <w:szCs w:val="20"/>
        </w:rPr>
        <w:t xml:space="preserve">nowledge, </w:t>
      </w:r>
      <w:r w:rsidR="003B4920" w:rsidRPr="000F39D1">
        <w:rPr>
          <w:rFonts w:ascii="Arial" w:hAnsi="Arial"/>
          <w:b/>
          <w:bCs/>
          <w:sz w:val="20"/>
          <w:szCs w:val="20"/>
        </w:rPr>
        <w:t>e</w:t>
      </w:r>
      <w:r w:rsidR="003B4920" w:rsidRPr="00FB0533">
        <w:rPr>
          <w:rFonts w:ascii="Arial" w:hAnsi="Arial"/>
          <w:b/>
          <w:bCs/>
          <w:sz w:val="20"/>
          <w:szCs w:val="20"/>
        </w:rPr>
        <w:t xml:space="preserve">ngagement and </w:t>
      </w:r>
      <w:r w:rsidR="003B4920" w:rsidRPr="000F39D1">
        <w:rPr>
          <w:rFonts w:ascii="Arial" w:hAnsi="Arial"/>
          <w:b/>
          <w:bCs/>
          <w:sz w:val="20"/>
          <w:szCs w:val="20"/>
        </w:rPr>
        <w:t>a</w:t>
      </w:r>
      <w:r w:rsidR="003B4920" w:rsidRPr="00FB0533">
        <w:rPr>
          <w:rFonts w:ascii="Arial" w:hAnsi="Arial"/>
          <w:b/>
          <w:bCs/>
          <w:sz w:val="20"/>
          <w:szCs w:val="20"/>
        </w:rPr>
        <w:t xml:space="preserve">wareness in </w:t>
      </w:r>
      <w:r w:rsidR="003B4920" w:rsidRPr="000F39D1">
        <w:rPr>
          <w:rFonts w:ascii="Arial" w:hAnsi="Arial"/>
          <w:b/>
          <w:bCs/>
          <w:sz w:val="20"/>
          <w:szCs w:val="20"/>
        </w:rPr>
        <w:t>a</w:t>
      </w:r>
      <w:r w:rsidR="003B4920" w:rsidRPr="00FB0533">
        <w:rPr>
          <w:rFonts w:ascii="Arial" w:hAnsi="Arial"/>
          <w:b/>
          <w:bCs/>
          <w:sz w:val="20"/>
          <w:szCs w:val="20"/>
        </w:rPr>
        <w:t xml:space="preserve">daptation </w:t>
      </w:r>
      <w:r w:rsidR="003B4920" w:rsidRPr="000F39D1">
        <w:rPr>
          <w:rFonts w:ascii="Arial" w:hAnsi="Arial"/>
          <w:b/>
          <w:bCs/>
          <w:sz w:val="20"/>
          <w:szCs w:val="20"/>
        </w:rPr>
        <w:t>p</w:t>
      </w:r>
      <w:r w:rsidR="003B4920" w:rsidRPr="00FB0533">
        <w:rPr>
          <w:rFonts w:ascii="Arial" w:hAnsi="Arial"/>
          <w:b/>
          <w:bCs/>
          <w:sz w:val="20"/>
          <w:szCs w:val="20"/>
        </w:rPr>
        <w:t>lanning</w:t>
      </w:r>
      <w:r w:rsidR="003B4920" w:rsidRPr="004C0771" w:rsidDel="003B4920">
        <w:rPr>
          <w:rFonts w:ascii="Arial" w:hAnsi="Arial"/>
          <w:b/>
          <w:bCs/>
          <w:sz w:val="20"/>
          <w:szCs w:val="20"/>
        </w:rPr>
        <w:t xml:space="preserve"> </w:t>
      </w:r>
      <w:r w:rsidR="008B43EE" w:rsidRPr="004C0771">
        <w:rPr>
          <w:rFonts w:ascii="Arial" w:hAnsi="Arial"/>
          <w:b/>
          <w:bCs/>
          <w:sz w:val="20"/>
          <w:szCs w:val="20"/>
        </w:rPr>
        <w:t xml:space="preserve">(Barrier </w:t>
      </w:r>
      <w:r w:rsidR="003B4920">
        <w:rPr>
          <w:rFonts w:ascii="Arial" w:hAnsi="Arial"/>
          <w:b/>
          <w:bCs/>
          <w:sz w:val="20"/>
          <w:szCs w:val="20"/>
        </w:rPr>
        <w:t>3.1.</w:t>
      </w:r>
      <w:r w:rsidR="008B43EE" w:rsidRPr="004C0771">
        <w:rPr>
          <w:rFonts w:ascii="Arial" w:hAnsi="Arial"/>
          <w:b/>
          <w:bCs/>
          <w:sz w:val="20"/>
          <w:szCs w:val="20"/>
        </w:rPr>
        <w:t>4)</w:t>
      </w:r>
      <w:r w:rsidR="008B43EE" w:rsidRPr="004C0771">
        <w:rPr>
          <w:rFonts w:ascii="Arial" w:hAnsi="Arial"/>
          <w:sz w:val="20"/>
          <w:szCs w:val="20"/>
        </w:rPr>
        <w:t xml:space="preserve"> by fostering collaboration and active involvement in adaptation planning and project development.</w:t>
      </w:r>
    </w:p>
    <w:p w14:paraId="41CAEE03" w14:textId="77777777" w:rsidR="008B43EE" w:rsidRPr="004C0771" w:rsidRDefault="008B43EE" w:rsidP="008B43EE">
      <w:pPr>
        <w:spacing w:after="0" w:line="240" w:lineRule="auto"/>
        <w:jc w:val="both"/>
        <w:rPr>
          <w:rFonts w:ascii="Arial" w:hAnsi="Arial"/>
          <w:i/>
          <w:iCs/>
          <w:sz w:val="20"/>
          <w:szCs w:val="20"/>
        </w:rPr>
      </w:pPr>
      <w:r w:rsidRPr="004C0771">
        <w:rPr>
          <w:rFonts w:ascii="Arial" w:hAnsi="Arial"/>
          <w:i/>
          <w:iCs/>
          <w:sz w:val="20"/>
          <w:szCs w:val="20"/>
        </w:rPr>
        <w:t>By delivering targeted capacity-building programs, Mozambique will enable its private sector to play a more significant role in climate adaptation efforts. These activities will promote innovation, strengthen partnerships, and enhance the private sector’s ability to design and implement effective adaptation solutions, aligning with national climate resilience goals.</w:t>
      </w:r>
    </w:p>
    <w:p w14:paraId="74333F40" w14:textId="77777777" w:rsidR="00756CB3" w:rsidRPr="004C0771" w:rsidRDefault="00756CB3" w:rsidP="002D7806">
      <w:pPr>
        <w:spacing w:after="0" w:line="240" w:lineRule="auto"/>
        <w:jc w:val="both"/>
        <w:rPr>
          <w:rFonts w:ascii="Arial" w:hAnsi="Arial"/>
          <w:sz w:val="20"/>
          <w:szCs w:val="20"/>
        </w:rPr>
      </w:pPr>
    </w:p>
    <w:p w14:paraId="6D0E6A7D" w14:textId="77777777" w:rsidR="00756CB3" w:rsidRPr="004C0771" w:rsidRDefault="00756CB3" w:rsidP="002D7806">
      <w:pPr>
        <w:spacing w:after="0" w:line="240" w:lineRule="auto"/>
        <w:jc w:val="both"/>
        <w:rPr>
          <w:rFonts w:ascii="Arial" w:hAnsi="Arial"/>
          <w:sz w:val="20"/>
          <w:szCs w:val="20"/>
        </w:rPr>
      </w:pPr>
      <w:r w:rsidRPr="004C0771">
        <w:rPr>
          <w:rFonts w:ascii="Arial" w:hAnsi="Arial"/>
          <w:sz w:val="20"/>
          <w:szCs w:val="20"/>
        </w:rPr>
        <w:lastRenderedPageBreak/>
        <w:t>Proposed sub-activities:</w:t>
      </w:r>
    </w:p>
    <w:p w14:paraId="5D184182" w14:textId="77777777" w:rsidR="00756CB3" w:rsidRPr="004C0771" w:rsidRDefault="00756CB3" w:rsidP="002D7806">
      <w:pPr>
        <w:spacing w:after="0" w:line="240" w:lineRule="auto"/>
        <w:jc w:val="both"/>
        <w:rPr>
          <w:rFonts w:ascii="Arial" w:hAnsi="Arial"/>
          <w:sz w:val="20"/>
          <w:szCs w:val="20"/>
        </w:rPr>
      </w:pPr>
    </w:p>
    <w:p w14:paraId="4A7476DC" w14:textId="5CE80568" w:rsidR="00212519" w:rsidRDefault="00BE3A49" w:rsidP="00EB3EC0">
      <w:pPr>
        <w:numPr>
          <w:ilvl w:val="0"/>
          <w:numId w:val="31"/>
        </w:numPr>
        <w:tabs>
          <w:tab w:val="num" w:pos="720"/>
        </w:tabs>
        <w:spacing w:after="60" w:line="240" w:lineRule="auto"/>
        <w:jc w:val="both"/>
        <w:rPr>
          <w:rFonts w:ascii="Arial" w:hAnsi="Arial"/>
          <w:sz w:val="20"/>
          <w:szCs w:val="20"/>
        </w:rPr>
      </w:pPr>
      <w:bookmarkStart w:id="43" w:name="_Hlk195485812"/>
      <w:bookmarkStart w:id="44" w:name="_Hlk184789527"/>
      <w:r w:rsidRPr="004C0771">
        <w:rPr>
          <w:rFonts w:ascii="Arial" w:hAnsi="Arial"/>
          <w:b/>
          <w:bCs/>
          <w:sz w:val="20"/>
          <w:szCs w:val="20"/>
          <w:u w:val="single"/>
        </w:rPr>
        <w:t>Sub-activity 3.3.</w:t>
      </w:r>
      <w:r w:rsidR="0070242A">
        <w:rPr>
          <w:rFonts w:ascii="Arial" w:hAnsi="Arial"/>
          <w:b/>
          <w:bCs/>
          <w:sz w:val="20"/>
          <w:szCs w:val="20"/>
          <w:u w:val="single"/>
        </w:rPr>
        <w:t>3</w:t>
      </w:r>
      <w:r w:rsidR="0070242A" w:rsidRPr="004C0771">
        <w:rPr>
          <w:rFonts w:ascii="Arial" w:hAnsi="Arial"/>
          <w:b/>
          <w:bCs/>
          <w:sz w:val="20"/>
          <w:szCs w:val="20"/>
          <w:u w:val="single"/>
        </w:rPr>
        <w:t>a</w:t>
      </w:r>
      <w:r w:rsidR="0070242A" w:rsidRPr="004C0771">
        <w:rPr>
          <w:rFonts w:ascii="Arial" w:hAnsi="Arial"/>
          <w:b/>
          <w:bCs/>
          <w:sz w:val="20"/>
          <w:szCs w:val="20"/>
        </w:rPr>
        <w:t xml:space="preserve"> </w:t>
      </w:r>
      <w:r w:rsidR="00212519">
        <w:rPr>
          <w:rFonts w:ascii="Arial" w:hAnsi="Arial"/>
          <w:b/>
          <w:bCs/>
          <w:sz w:val="20"/>
          <w:szCs w:val="20"/>
        </w:rPr>
        <w:t>–</w:t>
      </w:r>
      <w:r w:rsidRPr="004C0771">
        <w:rPr>
          <w:rFonts w:ascii="Arial" w:hAnsi="Arial"/>
          <w:b/>
          <w:bCs/>
          <w:sz w:val="20"/>
          <w:szCs w:val="20"/>
        </w:rPr>
        <w:t xml:space="preserve"> </w:t>
      </w:r>
      <w:r w:rsidR="00B41C32">
        <w:rPr>
          <w:rFonts w:ascii="Arial" w:hAnsi="Arial"/>
          <w:b/>
          <w:bCs/>
          <w:sz w:val="20"/>
          <w:szCs w:val="20"/>
        </w:rPr>
        <w:t xml:space="preserve">Produce guidance material that includes </w:t>
      </w:r>
      <w:r w:rsidR="00A80CF2">
        <w:rPr>
          <w:rFonts w:ascii="Arial" w:hAnsi="Arial"/>
          <w:b/>
          <w:bCs/>
          <w:sz w:val="20"/>
          <w:szCs w:val="20"/>
        </w:rPr>
        <w:t xml:space="preserve">case studies of successful </w:t>
      </w:r>
      <w:r w:rsidR="00C96B76">
        <w:rPr>
          <w:rFonts w:ascii="Arial" w:hAnsi="Arial"/>
          <w:b/>
          <w:bCs/>
          <w:sz w:val="20"/>
          <w:szCs w:val="20"/>
        </w:rPr>
        <w:t>private sector</w:t>
      </w:r>
      <w:r w:rsidR="007D5C56">
        <w:rPr>
          <w:rFonts w:ascii="Arial" w:hAnsi="Arial"/>
          <w:b/>
          <w:bCs/>
          <w:sz w:val="20"/>
          <w:szCs w:val="20"/>
        </w:rPr>
        <w:t xml:space="preserve"> adaptation projects </w:t>
      </w:r>
      <w:r w:rsidR="0062161B">
        <w:rPr>
          <w:rFonts w:ascii="Arial" w:hAnsi="Arial"/>
          <w:b/>
          <w:bCs/>
          <w:sz w:val="20"/>
          <w:szCs w:val="20"/>
        </w:rPr>
        <w:t>–</w:t>
      </w:r>
      <w:r w:rsidR="007D5C56">
        <w:rPr>
          <w:rFonts w:ascii="Arial" w:hAnsi="Arial"/>
          <w:b/>
          <w:bCs/>
          <w:sz w:val="20"/>
          <w:szCs w:val="20"/>
        </w:rPr>
        <w:t xml:space="preserve"> </w:t>
      </w:r>
      <w:r w:rsidR="004D5125" w:rsidRPr="004D5125">
        <w:rPr>
          <w:rFonts w:ascii="Arial" w:hAnsi="Arial"/>
          <w:sz w:val="20"/>
          <w:szCs w:val="20"/>
        </w:rPr>
        <w:t>Develop and distribute</w:t>
      </w:r>
      <w:r w:rsidR="004D5125">
        <w:rPr>
          <w:rFonts w:ascii="Arial" w:hAnsi="Arial"/>
          <w:b/>
          <w:bCs/>
          <w:sz w:val="20"/>
          <w:szCs w:val="20"/>
        </w:rPr>
        <w:t xml:space="preserve"> </w:t>
      </w:r>
      <w:r w:rsidR="004D5125" w:rsidRPr="004D5125">
        <w:rPr>
          <w:rFonts w:ascii="Arial" w:hAnsi="Arial"/>
          <w:sz w:val="20"/>
          <w:szCs w:val="20"/>
        </w:rPr>
        <w:t xml:space="preserve">guidance materials that enable private sector entities in Mozambique to engage with the </w:t>
      </w:r>
      <w:r w:rsidR="009D28BD">
        <w:rPr>
          <w:rFonts w:ascii="Arial" w:hAnsi="Arial"/>
          <w:sz w:val="20"/>
          <w:szCs w:val="20"/>
        </w:rPr>
        <w:t>sources of the adaptation finance</w:t>
      </w:r>
      <w:r w:rsidR="0054655F">
        <w:rPr>
          <w:rFonts w:ascii="Arial" w:hAnsi="Arial"/>
          <w:sz w:val="20"/>
          <w:szCs w:val="20"/>
        </w:rPr>
        <w:t xml:space="preserve">. This includes </w:t>
      </w:r>
      <w:r w:rsidR="0062161B">
        <w:rPr>
          <w:rFonts w:ascii="Arial" w:hAnsi="Arial"/>
          <w:sz w:val="20"/>
          <w:szCs w:val="20"/>
        </w:rPr>
        <w:t>collect</w:t>
      </w:r>
      <w:r w:rsidR="0054655F">
        <w:rPr>
          <w:rFonts w:ascii="Arial" w:hAnsi="Arial"/>
          <w:sz w:val="20"/>
          <w:szCs w:val="20"/>
        </w:rPr>
        <w:t>ing</w:t>
      </w:r>
      <w:r w:rsidR="0062161B">
        <w:rPr>
          <w:rFonts w:ascii="Arial" w:hAnsi="Arial"/>
          <w:sz w:val="20"/>
          <w:szCs w:val="20"/>
        </w:rPr>
        <w:t xml:space="preserve"> and distribut</w:t>
      </w:r>
      <w:r w:rsidR="0054655F">
        <w:rPr>
          <w:rFonts w:ascii="Arial" w:hAnsi="Arial"/>
          <w:sz w:val="20"/>
          <w:szCs w:val="20"/>
        </w:rPr>
        <w:t>ing</w:t>
      </w:r>
      <w:r w:rsidR="0062161B">
        <w:rPr>
          <w:rFonts w:ascii="Arial" w:hAnsi="Arial"/>
          <w:sz w:val="20"/>
          <w:szCs w:val="20"/>
        </w:rPr>
        <w:t xml:space="preserve"> case studies showcasing successful private sector </w:t>
      </w:r>
      <w:r w:rsidR="005B39CF">
        <w:rPr>
          <w:rFonts w:ascii="Arial" w:hAnsi="Arial"/>
          <w:sz w:val="20"/>
          <w:szCs w:val="20"/>
        </w:rPr>
        <w:t>adaptation projects from similar contexts</w:t>
      </w:r>
    </w:p>
    <w:p w14:paraId="30025FD1" w14:textId="77777777" w:rsidR="00940591" w:rsidRPr="00D56DEB" w:rsidRDefault="00940591" w:rsidP="00940591">
      <w:pPr>
        <w:tabs>
          <w:tab w:val="num" w:pos="720"/>
        </w:tabs>
        <w:spacing w:after="60" w:line="240" w:lineRule="auto"/>
        <w:ind w:left="360"/>
        <w:jc w:val="both"/>
        <w:rPr>
          <w:rFonts w:ascii="Arial" w:hAnsi="Arial"/>
          <w:sz w:val="20"/>
          <w:szCs w:val="20"/>
        </w:rPr>
      </w:pPr>
    </w:p>
    <w:p w14:paraId="0695FB10" w14:textId="4C2442DE" w:rsidR="00756CB3" w:rsidRDefault="005B39CF" w:rsidP="00EB3EC0">
      <w:pPr>
        <w:numPr>
          <w:ilvl w:val="0"/>
          <w:numId w:val="31"/>
        </w:numPr>
        <w:tabs>
          <w:tab w:val="num" w:pos="720"/>
        </w:tabs>
        <w:spacing w:after="60" w:line="240" w:lineRule="auto"/>
        <w:jc w:val="both"/>
        <w:rPr>
          <w:rFonts w:ascii="Arial" w:hAnsi="Arial"/>
          <w:sz w:val="20"/>
          <w:szCs w:val="20"/>
        </w:rPr>
      </w:pPr>
      <w:r w:rsidRPr="00381079">
        <w:rPr>
          <w:rFonts w:ascii="Arial" w:hAnsi="Arial"/>
          <w:b/>
          <w:bCs/>
          <w:sz w:val="20"/>
          <w:szCs w:val="20"/>
          <w:u w:val="single"/>
        </w:rPr>
        <w:t>Sub-activity 3.3.</w:t>
      </w:r>
      <w:r w:rsidR="0070242A" w:rsidRPr="00381079">
        <w:rPr>
          <w:rFonts w:ascii="Arial" w:hAnsi="Arial"/>
          <w:b/>
          <w:bCs/>
          <w:sz w:val="20"/>
          <w:szCs w:val="20"/>
          <w:u w:val="single"/>
        </w:rPr>
        <w:t>3b</w:t>
      </w:r>
      <w:r w:rsidR="0070242A">
        <w:rPr>
          <w:rFonts w:ascii="Arial" w:hAnsi="Arial"/>
          <w:b/>
          <w:bCs/>
          <w:sz w:val="20"/>
          <w:szCs w:val="20"/>
        </w:rPr>
        <w:t xml:space="preserve"> </w:t>
      </w:r>
      <w:r>
        <w:rPr>
          <w:rFonts w:ascii="Arial" w:hAnsi="Arial"/>
          <w:b/>
          <w:bCs/>
          <w:sz w:val="20"/>
          <w:szCs w:val="20"/>
        </w:rPr>
        <w:t xml:space="preserve">- </w:t>
      </w:r>
      <w:r w:rsidR="00756CB3" w:rsidRPr="004C0771">
        <w:rPr>
          <w:rFonts w:ascii="Arial" w:hAnsi="Arial"/>
          <w:b/>
          <w:bCs/>
          <w:sz w:val="20"/>
          <w:szCs w:val="20"/>
        </w:rPr>
        <w:t xml:space="preserve">Organize introductory seminars on adaptation strategies and financing - </w:t>
      </w:r>
      <w:r w:rsidR="00756CB3" w:rsidRPr="004C0771">
        <w:rPr>
          <w:rFonts w:ascii="Arial" w:hAnsi="Arial"/>
          <w:sz w:val="20"/>
          <w:szCs w:val="20"/>
        </w:rPr>
        <w:t>conduct introductory seminars targeting business leaders to provide an overview of climate adaptation strategies, financing opportunities and the potential benefits of adaptation investments. These sessions will raise awareness of adaptation’s importance and outline pathways for private sector involvement.</w:t>
      </w:r>
    </w:p>
    <w:p w14:paraId="5C5ADE14" w14:textId="77777777" w:rsidR="00940591" w:rsidRPr="004C0771" w:rsidRDefault="00940591" w:rsidP="00940591">
      <w:pPr>
        <w:tabs>
          <w:tab w:val="num" w:pos="720"/>
        </w:tabs>
        <w:spacing w:after="60" w:line="240" w:lineRule="auto"/>
        <w:jc w:val="both"/>
        <w:rPr>
          <w:rFonts w:ascii="Arial" w:hAnsi="Arial"/>
          <w:sz w:val="20"/>
          <w:szCs w:val="20"/>
        </w:rPr>
      </w:pPr>
    </w:p>
    <w:p w14:paraId="42CD3854" w14:textId="1FE21570" w:rsidR="00756CB3" w:rsidRDefault="00BE3A49" w:rsidP="00EB3EC0">
      <w:pPr>
        <w:numPr>
          <w:ilvl w:val="0"/>
          <w:numId w:val="31"/>
        </w:numPr>
        <w:tabs>
          <w:tab w:val="num" w:pos="720"/>
        </w:tabs>
        <w:spacing w:after="60" w:line="240" w:lineRule="auto"/>
        <w:jc w:val="both"/>
        <w:rPr>
          <w:rFonts w:ascii="Arial" w:hAnsi="Arial"/>
          <w:sz w:val="20"/>
          <w:szCs w:val="20"/>
        </w:rPr>
      </w:pPr>
      <w:r w:rsidRPr="004C0771">
        <w:rPr>
          <w:rFonts w:ascii="Arial" w:hAnsi="Arial"/>
          <w:b/>
          <w:bCs/>
          <w:sz w:val="20"/>
          <w:szCs w:val="20"/>
          <w:u w:val="single"/>
        </w:rPr>
        <w:t>Sub-activity 3.3.</w:t>
      </w:r>
      <w:r w:rsidR="0070242A">
        <w:rPr>
          <w:rFonts w:ascii="Arial" w:hAnsi="Arial"/>
          <w:b/>
          <w:bCs/>
          <w:sz w:val="20"/>
          <w:szCs w:val="20"/>
          <w:u w:val="single"/>
        </w:rPr>
        <w:t>3c</w:t>
      </w:r>
      <w:r w:rsidR="0070242A" w:rsidRPr="004C0771">
        <w:rPr>
          <w:rFonts w:ascii="Arial" w:hAnsi="Arial"/>
          <w:b/>
          <w:bCs/>
          <w:sz w:val="20"/>
          <w:szCs w:val="20"/>
        </w:rPr>
        <w:t xml:space="preserve"> </w:t>
      </w:r>
      <w:r w:rsidRPr="004C0771">
        <w:rPr>
          <w:rFonts w:ascii="Arial" w:hAnsi="Arial"/>
          <w:b/>
          <w:bCs/>
          <w:sz w:val="20"/>
          <w:szCs w:val="20"/>
        </w:rPr>
        <w:t xml:space="preserve">- </w:t>
      </w:r>
      <w:r w:rsidR="00756CB3" w:rsidRPr="004C0771">
        <w:rPr>
          <w:rFonts w:ascii="Arial" w:hAnsi="Arial"/>
          <w:b/>
          <w:bCs/>
          <w:sz w:val="20"/>
          <w:szCs w:val="20"/>
        </w:rPr>
        <w:t>Facilitate co-creation workshops for adaptation project concepts</w:t>
      </w:r>
      <w:r w:rsidR="00756CB3" w:rsidRPr="004C0771">
        <w:rPr>
          <w:rFonts w:ascii="Arial" w:hAnsi="Arial"/>
          <w:sz w:val="20"/>
          <w:szCs w:val="20"/>
        </w:rPr>
        <w:t xml:space="preserve"> - host co-creation workshops that bring together private sector actors, government representatives, and climate finance experts to jointly design adaptation project concepts. These workshops will encourage collaboration, allowing businesses to contribute directly to the development of practical adaptation solutions.</w:t>
      </w:r>
    </w:p>
    <w:p w14:paraId="008C63E5" w14:textId="77777777" w:rsidR="00940591" w:rsidRPr="004C0771" w:rsidRDefault="00940591" w:rsidP="00940591">
      <w:pPr>
        <w:tabs>
          <w:tab w:val="num" w:pos="720"/>
        </w:tabs>
        <w:spacing w:after="60" w:line="240" w:lineRule="auto"/>
        <w:jc w:val="both"/>
        <w:rPr>
          <w:rFonts w:ascii="Arial" w:hAnsi="Arial"/>
          <w:sz w:val="20"/>
          <w:szCs w:val="20"/>
        </w:rPr>
      </w:pPr>
    </w:p>
    <w:p w14:paraId="55F6CC1A" w14:textId="72264693" w:rsidR="00756CB3" w:rsidRDefault="00BE3A49" w:rsidP="00EB3EC0">
      <w:pPr>
        <w:numPr>
          <w:ilvl w:val="0"/>
          <w:numId w:val="31"/>
        </w:numPr>
        <w:tabs>
          <w:tab w:val="num" w:pos="720"/>
        </w:tabs>
        <w:spacing w:after="0" w:line="240" w:lineRule="auto"/>
        <w:jc w:val="both"/>
        <w:rPr>
          <w:rFonts w:ascii="Arial" w:hAnsi="Arial"/>
          <w:sz w:val="20"/>
          <w:szCs w:val="20"/>
        </w:rPr>
      </w:pPr>
      <w:r w:rsidRPr="004C0771">
        <w:rPr>
          <w:rFonts w:ascii="Arial" w:hAnsi="Arial"/>
          <w:b/>
          <w:bCs/>
          <w:sz w:val="20"/>
          <w:szCs w:val="20"/>
          <w:u w:val="single"/>
        </w:rPr>
        <w:t>Sub-activity 3.3.</w:t>
      </w:r>
      <w:r w:rsidR="0070242A">
        <w:rPr>
          <w:rFonts w:ascii="Arial" w:hAnsi="Arial"/>
          <w:b/>
          <w:bCs/>
          <w:sz w:val="20"/>
          <w:szCs w:val="20"/>
          <w:u w:val="single"/>
        </w:rPr>
        <w:t>3d</w:t>
      </w:r>
      <w:r w:rsidR="0070242A" w:rsidRPr="004C0771">
        <w:rPr>
          <w:rFonts w:ascii="Arial" w:hAnsi="Arial"/>
          <w:b/>
          <w:bCs/>
          <w:sz w:val="20"/>
          <w:szCs w:val="20"/>
        </w:rPr>
        <w:t xml:space="preserve"> </w:t>
      </w:r>
      <w:r w:rsidRPr="004C0771">
        <w:rPr>
          <w:rFonts w:ascii="Arial" w:hAnsi="Arial"/>
          <w:b/>
          <w:bCs/>
          <w:sz w:val="20"/>
          <w:szCs w:val="20"/>
        </w:rPr>
        <w:t xml:space="preserve">- </w:t>
      </w:r>
      <w:r w:rsidR="00756CB3" w:rsidRPr="004C0771">
        <w:rPr>
          <w:rFonts w:ascii="Arial" w:hAnsi="Arial"/>
          <w:b/>
          <w:bCs/>
          <w:sz w:val="20"/>
          <w:szCs w:val="20"/>
        </w:rPr>
        <w:t>Develop a mentorship program for private sector adaptation engagement</w:t>
      </w:r>
      <w:r w:rsidR="00756CB3" w:rsidRPr="004C0771">
        <w:rPr>
          <w:rFonts w:ascii="Arial" w:hAnsi="Arial"/>
          <w:sz w:val="20"/>
          <w:szCs w:val="20"/>
        </w:rPr>
        <w:t xml:space="preserve"> - establish a mentorship program that pairs private sector representatives with experts in adaptation finance. This program will provide ongoing support, helping businesses navigate the adaptation landscape, identify viable projects, and develop strong adaptation proposals.</w:t>
      </w:r>
    </w:p>
    <w:bookmarkEnd w:id="43"/>
    <w:p w14:paraId="7340FACC" w14:textId="77777777" w:rsidR="00233C50" w:rsidRDefault="00233C50" w:rsidP="00233C50">
      <w:pPr>
        <w:tabs>
          <w:tab w:val="num" w:pos="720"/>
        </w:tabs>
        <w:spacing w:after="0" w:line="240" w:lineRule="auto"/>
        <w:ind w:left="360"/>
        <w:jc w:val="both"/>
        <w:rPr>
          <w:rFonts w:ascii="Arial" w:hAnsi="Arial"/>
          <w:b/>
          <w:bCs/>
          <w:sz w:val="20"/>
          <w:szCs w:val="20"/>
          <w:u w:val="single"/>
        </w:rPr>
      </w:pPr>
    </w:p>
    <w:bookmarkEnd w:id="44"/>
    <w:p w14:paraId="2660EE21" w14:textId="77777777" w:rsidR="00BE3A49" w:rsidRPr="004C0771" w:rsidRDefault="00BE3A49" w:rsidP="00BE3A49">
      <w:pPr>
        <w:spacing w:after="60" w:line="240" w:lineRule="auto"/>
        <w:jc w:val="both"/>
        <w:rPr>
          <w:rFonts w:ascii="Arial" w:hAnsi="Arial"/>
          <w:b/>
          <w:bCs/>
          <w:sz w:val="20"/>
          <w:szCs w:val="20"/>
          <w:u w:val="single"/>
        </w:rPr>
      </w:pPr>
      <w:r w:rsidRPr="004C0771">
        <w:rPr>
          <w:rFonts w:ascii="Arial" w:hAnsi="Arial"/>
          <w:b/>
          <w:bCs/>
          <w:sz w:val="20"/>
          <w:szCs w:val="20"/>
          <w:u w:val="single"/>
        </w:rPr>
        <w:t>Deliverables</w:t>
      </w:r>
    </w:p>
    <w:p w14:paraId="123A733E" w14:textId="5C2481F3" w:rsidR="00B25ED0" w:rsidRDefault="00B25ED0" w:rsidP="00AE1B9C">
      <w:pPr>
        <w:pStyle w:val="ListParagraph"/>
        <w:numPr>
          <w:ilvl w:val="0"/>
          <w:numId w:val="41"/>
        </w:numPr>
        <w:spacing w:after="60" w:line="240" w:lineRule="auto"/>
        <w:ind w:left="360"/>
        <w:contextualSpacing w:val="0"/>
        <w:jc w:val="both"/>
        <w:rPr>
          <w:rFonts w:ascii="Arial" w:hAnsi="Arial"/>
          <w:sz w:val="20"/>
          <w:szCs w:val="20"/>
        </w:rPr>
      </w:pPr>
      <w:r w:rsidRPr="00AE1B9C">
        <w:rPr>
          <w:rFonts w:ascii="Arial" w:hAnsi="Arial"/>
          <w:b/>
          <w:bCs/>
          <w:sz w:val="20"/>
          <w:szCs w:val="20"/>
          <w:u w:val="single"/>
        </w:rPr>
        <w:t>Deliverable 3.3.</w:t>
      </w:r>
      <w:r w:rsidR="0040375D">
        <w:rPr>
          <w:rFonts w:ascii="Arial" w:hAnsi="Arial"/>
          <w:b/>
          <w:bCs/>
          <w:sz w:val="20"/>
          <w:szCs w:val="20"/>
          <w:u w:val="single"/>
        </w:rPr>
        <w:t>3</w:t>
      </w:r>
      <w:r w:rsidRPr="00AE1B9C">
        <w:rPr>
          <w:rFonts w:ascii="Arial" w:hAnsi="Arial"/>
          <w:b/>
          <w:bCs/>
          <w:sz w:val="20"/>
          <w:szCs w:val="20"/>
          <w:u w:val="single"/>
        </w:rPr>
        <w:t>a</w:t>
      </w:r>
      <w:r w:rsidRPr="00AE1B9C">
        <w:rPr>
          <w:rFonts w:ascii="Arial" w:hAnsi="Arial"/>
          <w:b/>
          <w:bCs/>
          <w:sz w:val="20"/>
          <w:szCs w:val="20"/>
        </w:rPr>
        <w:t xml:space="preserve"> – Private Sector Guidance Materials on Adaptation Finance and Resilient Business Models</w:t>
      </w:r>
      <w:r w:rsidRPr="00AE1B9C">
        <w:rPr>
          <w:rFonts w:ascii="Arial" w:hAnsi="Arial"/>
          <w:sz w:val="20"/>
          <w:szCs w:val="20"/>
        </w:rPr>
        <w:t xml:space="preserve">, including illustrative </w:t>
      </w:r>
      <w:r w:rsidRPr="00AE1B9C">
        <w:rPr>
          <w:rFonts w:ascii="Times New Roman" w:eastAsia="Times New Roman" w:hAnsi="Times New Roman" w:cs="Times New Roman"/>
          <w:b/>
          <w:bCs/>
          <w:sz w:val="24"/>
          <w:szCs w:val="24"/>
          <w:lang w:val="ru-RU" w:eastAsia="ru-RU"/>
        </w:rPr>
        <w:t>case studies</w:t>
      </w:r>
      <w:r w:rsidRPr="00AE1B9C">
        <w:rPr>
          <w:rFonts w:ascii="Arial" w:hAnsi="Arial"/>
          <w:sz w:val="20"/>
          <w:szCs w:val="20"/>
        </w:rPr>
        <w:t xml:space="preserve"> of successful private sector adaptation investments in comparable developing country contexts</w:t>
      </w:r>
    </w:p>
    <w:p w14:paraId="10E4098A" w14:textId="77777777" w:rsidR="00940591" w:rsidRPr="00AE1B9C" w:rsidRDefault="00940591" w:rsidP="00940591">
      <w:pPr>
        <w:pStyle w:val="ListParagraph"/>
        <w:spacing w:after="60" w:line="240" w:lineRule="auto"/>
        <w:ind w:left="360"/>
        <w:contextualSpacing w:val="0"/>
        <w:jc w:val="both"/>
        <w:rPr>
          <w:rFonts w:ascii="Arial" w:hAnsi="Arial"/>
          <w:sz w:val="20"/>
          <w:szCs w:val="20"/>
        </w:rPr>
      </w:pPr>
    </w:p>
    <w:p w14:paraId="6763BA22" w14:textId="7F9A2310" w:rsidR="00B25ED0" w:rsidRDefault="00B25ED0" w:rsidP="00AE1B9C">
      <w:pPr>
        <w:pStyle w:val="ListParagraph"/>
        <w:numPr>
          <w:ilvl w:val="0"/>
          <w:numId w:val="41"/>
        </w:numPr>
        <w:spacing w:after="60" w:line="240" w:lineRule="auto"/>
        <w:ind w:left="360"/>
        <w:contextualSpacing w:val="0"/>
        <w:jc w:val="both"/>
        <w:rPr>
          <w:rFonts w:ascii="Arial" w:hAnsi="Arial"/>
          <w:sz w:val="20"/>
          <w:szCs w:val="20"/>
        </w:rPr>
      </w:pPr>
      <w:r w:rsidRPr="00D6026A">
        <w:rPr>
          <w:rFonts w:ascii="Arial" w:hAnsi="Arial"/>
          <w:b/>
          <w:bCs/>
          <w:sz w:val="20"/>
          <w:szCs w:val="20"/>
          <w:u w:val="single"/>
        </w:rPr>
        <w:t>Deliverable 3.3.</w:t>
      </w:r>
      <w:r w:rsidR="0040375D">
        <w:rPr>
          <w:rFonts w:ascii="Arial" w:hAnsi="Arial"/>
          <w:b/>
          <w:bCs/>
          <w:sz w:val="20"/>
          <w:szCs w:val="20"/>
          <w:u w:val="single"/>
        </w:rPr>
        <w:t>3</w:t>
      </w:r>
      <w:r w:rsidRPr="00D6026A">
        <w:rPr>
          <w:rFonts w:ascii="Arial" w:hAnsi="Arial"/>
          <w:b/>
          <w:bCs/>
          <w:sz w:val="20"/>
          <w:szCs w:val="20"/>
          <w:u w:val="single"/>
        </w:rPr>
        <w:t>b</w:t>
      </w:r>
      <w:r w:rsidRPr="00D6026A">
        <w:rPr>
          <w:rFonts w:ascii="Arial" w:hAnsi="Arial"/>
          <w:b/>
          <w:bCs/>
          <w:sz w:val="20"/>
          <w:szCs w:val="20"/>
        </w:rPr>
        <w:t xml:space="preserve"> – Summary Reports</w:t>
      </w:r>
      <w:r w:rsidRPr="00D6026A">
        <w:rPr>
          <w:rFonts w:ascii="Arial" w:hAnsi="Arial"/>
          <w:sz w:val="20"/>
          <w:szCs w:val="20"/>
        </w:rPr>
        <w:t xml:space="preserve"> from </w:t>
      </w:r>
      <w:r w:rsidRPr="002F277B">
        <w:rPr>
          <w:rFonts w:ascii="Arial" w:hAnsi="Arial"/>
          <w:sz w:val="20"/>
          <w:szCs w:val="20"/>
        </w:rPr>
        <w:t>five introductory awareness-raising seminars</w:t>
      </w:r>
      <w:r w:rsidRPr="00D6026A">
        <w:rPr>
          <w:rFonts w:ascii="Arial" w:hAnsi="Arial"/>
          <w:sz w:val="20"/>
          <w:szCs w:val="20"/>
        </w:rPr>
        <w:t xml:space="preserve"> for business leaders (one per priority sector), documenting key themes, participant feedback, and sector-specific adaptation entry points (each with approximately </w:t>
      </w:r>
      <w:r>
        <w:rPr>
          <w:rFonts w:ascii="Arial" w:hAnsi="Arial"/>
          <w:sz w:val="20"/>
          <w:szCs w:val="20"/>
        </w:rPr>
        <w:t>30</w:t>
      </w:r>
      <w:r w:rsidRPr="00D6026A">
        <w:rPr>
          <w:rFonts w:ascii="Arial" w:hAnsi="Arial"/>
          <w:sz w:val="20"/>
          <w:szCs w:val="20"/>
        </w:rPr>
        <w:t xml:space="preserve"> participants)</w:t>
      </w:r>
    </w:p>
    <w:p w14:paraId="3E690B35" w14:textId="77777777" w:rsidR="00940591" w:rsidRPr="00940591" w:rsidRDefault="00940591" w:rsidP="00940591">
      <w:pPr>
        <w:spacing w:after="60" w:line="240" w:lineRule="auto"/>
        <w:jc w:val="both"/>
        <w:rPr>
          <w:rFonts w:ascii="Arial" w:hAnsi="Arial"/>
          <w:sz w:val="20"/>
          <w:szCs w:val="20"/>
        </w:rPr>
      </w:pPr>
    </w:p>
    <w:p w14:paraId="77E8956C" w14:textId="57400A35" w:rsidR="00B25ED0" w:rsidRDefault="00B25ED0" w:rsidP="00AE1B9C">
      <w:pPr>
        <w:pStyle w:val="ListParagraph"/>
        <w:numPr>
          <w:ilvl w:val="0"/>
          <w:numId w:val="41"/>
        </w:numPr>
        <w:spacing w:after="60" w:line="240" w:lineRule="auto"/>
        <w:ind w:left="360"/>
        <w:contextualSpacing w:val="0"/>
        <w:jc w:val="both"/>
        <w:rPr>
          <w:rFonts w:ascii="Arial" w:hAnsi="Arial"/>
          <w:sz w:val="20"/>
          <w:szCs w:val="20"/>
        </w:rPr>
      </w:pPr>
      <w:r w:rsidRPr="00D6026A">
        <w:rPr>
          <w:rFonts w:ascii="Arial" w:hAnsi="Arial"/>
          <w:b/>
          <w:bCs/>
          <w:sz w:val="20"/>
          <w:szCs w:val="20"/>
          <w:u w:val="single"/>
        </w:rPr>
        <w:t>Deliverable 3.3.</w:t>
      </w:r>
      <w:r w:rsidR="0040375D">
        <w:rPr>
          <w:rFonts w:ascii="Arial" w:hAnsi="Arial"/>
          <w:b/>
          <w:bCs/>
          <w:sz w:val="20"/>
          <w:szCs w:val="20"/>
          <w:u w:val="single"/>
        </w:rPr>
        <w:t>3</w:t>
      </w:r>
      <w:r w:rsidRPr="00D6026A">
        <w:rPr>
          <w:rFonts w:ascii="Arial" w:hAnsi="Arial"/>
          <w:b/>
          <w:bCs/>
          <w:sz w:val="20"/>
          <w:szCs w:val="20"/>
          <w:u w:val="single"/>
        </w:rPr>
        <w:t>c</w:t>
      </w:r>
      <w:r w:rsidRPr="00D6026A">
        <w:rPr>
          <w:rFonts w:ascii="Arial" w:hAnsi="Arial"/>
          <w:b/>
          <w:bCs/>
          <w:sz w:val="20"/>
          <w:szCs w:val="20"/>
        </w:rPr>
        <w:t xml:space="preserve"> – Summary Reports</w:t>
      </w:r>
      <w:r w:rsidRPr="00D6026A">
        <w:rPr>
          <w:rFonts w:ascii="Arial" w:hAnsi="Arial"/>
          <w:sz w:val="20"/>
          <w:szCs w:val="20"/>
        </w:rPr>
        <w:t xml:space="preserve"> of five co-creation workshops for private sector adaptation project development (two-day events for each priority sector</w:t>
      </w:r>
      <w:r>
        <w:rPr>
          <w:rFonts w:ascii="Arial" w:hAnsi="Arial"/>
          <w:sz w:val="20"/>
          <w:szCs w:val="20"/>
        </w:rPr>
        <w:t>, 30 participants for each</w:t>
      </w:r>
      <w:r w:rsidRPr="00D6026A">
        <w:rPr>
          <w:rFonts w:ascii="Arial" w:hAnsi="Arial"/>
          <w:sz w:val="20"/>
          <w:szCs w:val="20"/>
        </w:rPr>
        <w:t>), presenting outputs such as preliminary project concepts and investment opportunities</w:t>
      </w:r>
    </w:p>
    <w:p w14:paraId="74DDC423" w14:textId="77777777" w:rsidR="00940591" w:rsidRPr="00940591" w:rsidRDefault="00940591" w:rsidP="00940591">
      <w:pPr>
        <w:spacing w:after="60" w:line="240" w:lineRule="auto"/>
        <w:jc w:val="both"/>
        <w:rPr>
          <w:rFonts w:ascii="Arial" w:hAnsi="Arial"/>
          <w:sz w:val="20"/>
          <w:szCs w:val="20"/>
        </w:rPr>
      </w:pPr>
    </w:p>
    <w:p w14:paraId="0C6F3F02" w14:textId="4ED47496" w:rsidR="004279D6" w:rsidRDefault="00B25ED0" w:rsidP="00B25ED0">
      <w:pPr>
        <w:pStyle w:val="ListParagraph"/>
        <w:numPr>
          <w:ilvl w:val="0"/>
          <w:numId w:val="41"/>
        </w:numPr>
        <w:spacing w:after="60" w:line="240" w:lineRule="auto"/>
        <w:ind w:left="360"/>
        <w:contextualSpacing w:val="0"/>
        <w:jc w:val="both"/>
        <w:rPr>
          <w:rFonts w:ascii="Arial" w:hAnsi="Arial"/>
          <w:sz w:val="20"/>
          <w:szCs w:val="20"/>
        </w:rPr>
      </w:pPr>
      <w:r w:rsidRPr="00D6026A">
        <w:rPr>
          <w:rFonts w:ascii="Arial" w:hAnsi="Arial"/>
          <w:b/>
          <w:bCs/>
          <w:sz w:val="20"/>
          <w:szCs w:val="20"/>
          <w:u w:val="single"/>
        </w:rPr>
        <w:t>Deliverable 3.3.</w:t>
      </w:r>
      <w:r w:rsidR="0040375D">
        <w:rPr>
          <w:rFonts w:ascii="Arial" w:hAnsi="Arial"/>
          <w:b/>
          <w:bCs/>
          <w:sz w:val="20"/>
          <w:szCs w:val="20"/>
          <w:u w:val="single"/>
        </w:rPr>
        <w:t>3</w:t>
      </w:r>
      <w:r w:rsidRPr="00D6026A">
        <w:rPr>
          <w:rFonts w:ascii="Arial" w:hAnsi="Arial"/>
          <w:b/>
          <w:bCs/>
          <w:sz w:val="20"/>
          <w:szCs w:val="20"/>
          <w:u w:val="single"/>
        </w:rPr>
        <w:t>d</w:t>
      </w:r>
      <w:r w:rsidRPr="00D6026A">
        <w:rPr>
          <w:rFonts w:ascii="Arial" w:hAnsi="Arial"/>
          <w:b/>
          <w:bCs/>
          <w:sz w:val="20"/>
          <w:szCs w:val="20"/>
        </w:rPr>
        <w:t xml:space="preserve"> – Mentorship Program Summary Report</w:t>
      </w:r>
      <w:r w:rsidRPr="002F277B">
        <w:rPr>
          <w:rFonts w:ascii="Arial" w:hAnsi="Arial"/>
          <w:sz w:val="20"/>
          <w:szCs w:val="20"/>
        </w:rPr>
        <w:t xml:space="preserve">, covering the design and implementation of a mentorship scheme pairing selected private sector firms with adaptation finance experts (targeting the engagement of </w:t>
      </w:r>
      <w:r w:rsidRPr="00D6026A">
        <w:rPr>
          <w:rFonts w:ascii="Arial" w:hAnsi="Arial"/>
          <w:sz w:val="20"/>
          <w:szCs w:val="20"/>
        </w:rPr>
        <w:t xml:space="preserve">5 sector-specific </w:t>
      </w:r>
      <w:r w:rsidRPr="00B25ED0">
        <w:rPr>
          <w:rFonts w:ascii="Arial" w:hAnsi="Arial"/>
          <w:sz w:val="20"/>
          <w:szCs w:val="20"/>
        </w:rPr>
        <w:t>experts to</w:t>
      </w:r>
      <w:r w:rsidRPr="00AE1B9C">
        <w:rPr>
          <w:rFonts w:ascii="Arial" w:hAnsi="Arial"/>
          <w:sz w:val="20"/>
          <w:szCs w:val="20"/>
        </w:rPr>
        <w:t xml:space="preserve"> provide hands-on technical assistance)</w:t>
      </w:r>
    </w:p>
    <w:p w14:paraId="1AEAA98B" w14:textId="77777777" w:rsidR="00940591" w:rsidRPr="00940591" w:rsidRDefault="00940591" w:rsidP="00940591">
      <w:pPr>
        <w:spacing w:after="60" w:line="240" w:lineRule="auto"/>
        <w:jc w:val="both"/>
        <w:rPr>
          <w:rFonts w:ascii="Arial" w:hAnsi="Arial"/>
          <w:sz w:val="20"/>
          <w:szCs w:val="20"/>
        </w:rPr>
      </w:pPr>
    </w:p>
    <w:p w14:paraId="25C81094" w14:textId="09D758A1" w:rsidR="00B25ED0" w:rsidRDefault="00B25ED0" w:rsidP="002D7806">
      <w:pPr>
        <w:spacing w:after="0" w:line="240" w:lineRule="auto"/>
        <w:jc w:val="both"/>
        <w:rPr>
          <w:rFonts w:ascii="Arial" w:hAnsi="Arial"/>
          <w:sz w:val="20"/>
          <w:szCs w:val="20"/>
        </w:rPr>
      </w:pPr>
      <w:r w:rsidRPr="00B25ED0">
        <w:rPr>
          <w:rFonts w:ascii="Arial" w:hAnsi="Arial"/>
          <w:sz w:val="20"/>
          <w:szCs w:val="20"/>
        </w:rPr>
        <w:t>The deliverables under Output 3.3.</w:t>
      </w:r>
      <w:r w:rsidR="0040375D">
        <w:rPr>
          <w:rFonts w:ascii="Arial" w:hAnsi="Arial"/>
          <w:sz w:val="20"/>
          <w:szCs w:val="20"/>
        </w:rPr>
        <w:t>3</w:t>
      </w:r>
      <w:r w:rsidRPr="00B25ED0">
        <w:rPr>
          <w:rFonts w:ascii="Arial" w:hAnsi="Arial"/>
          <w:sz w:val="20"/>
          <w:szCs w:val="20"/>
        </w:rPr>
        <w:t xml:space="preserve"> will be delivered by </w:t>
      </w:r>
      <w:r w:rsidRPr="00B25ED0">
        <w:rPr>
          <w:rFonts w:ascii="Arial" w:hAnsi="Arial"/>
          <w:b/>
          <w:bCs/>
          <w:sz w:val="20"/>
          <w:szCs w:val="20"/>
        </w:rPr>
        <w:t>Consulting Company 8 – Private Sector Adaptation Capacity Building Consulting Company</w:t>
      </w:r>
      <w:r w:rsidRPr="00B25ED0">
        <w:rPr>
          <w:rFonts w:ascii="Arial" w:hAnsi="Arial"/>
          <w:sz w:val="20"/>
          <w:szCs w:val="20"/>
        </w:rPr>
        <w:t>. This company will spearhead capacity-building efforts aimed at enhancing the private sector’s technical, financial, and operational ability to engage meaningfully in climate adaptation planning and investment.</w:t>
      </w:r>
    </w:p>
    <w:p w14:paraId="1AAC9BBD" w14:textId="77777777" w:rsidR="003B4920" w:rsidRDefault="003B4920" w:rsidP="002D7806">
      <w:pPr>
        <w:spacing w:after="0" w:line="240" w:lineRule="auto"/>
        <w:jc w:val="both"/>
        <w:rPr>
          <w:rFonts w:ascii="Arial" w:hAnsi="Arial"/>
          <w:sz w:val="20"/>
          <w:szCs w:val="20"/>
        </w:rPr>
      </w:pPr>
    </w:p>
    <w:p w14:paraId="5E78F8FD" w14:textId="77777777" w:rsidR="00B25ED0" w:rsidRDefault="00B25ED0" w:rsidP="002D7806">
      <w:pPr>
        <w:spacing w:after="0" w:line="240" w:lineRule="auto"/>
        <w:jc w:val="both"/>
        <w:rPr>
          <w:rFonts w:ascii="Arial" w:hAnsi="Arial"/>
          <w:sz w:val="20"/>
          <w:szCs w:val="20"/>
        </w:rPr>
      </w:pPr>
      <w:r w:rsidRPr="00B25ED0">
        <w:rPr>
          <w:rFonts w:ascii="Arial" w:hAnsi="Arial"/>
          <w:sz w:val="20"/>
          <w:szCs w:val="20"/>
        </w:rPr>
        <w:t xml:space="preserve">The consultancy will produce </w:t>
      </w:r>
      <w:r w:rsidRPr="00B25ED0">
        <w:rPr>
          <w:rFonts w:ascii="Arial" w:hAnsi="Arial"/>
          <w:b/>
          <w:bCs/>
          <w:sz w:val="20"/>
          <w:szCs w:val="20"/>
        </w:rPr>
        <w:t>comprehensive guidance materials</w:t>
      </w:r>
      <w:r w:rsidRPr="00B25ED0">
        <w:rPr>
          <w:rFonts w:ascii="Arial" w:hAnsi="Arial"/>
          <w:sz w:val="20"/>
          <w:szCs w:val="20"/>
        </w:rPr>
        <w:t xml:space="preserve">, organizing and delivering </w:t>
      </w:r>
      <w:r w:rsidRPr="00B25ED0">
        <w:rPr>
          <w:rFonts w:ascii="Arial" w:hAnsi="Arial"/>
          <w:b/>
          <w:bCs/>
          <w:sz w:val="20"/>
          <w:szCs w:val="20"/>
        </w:rPr>
        <w:t>five sector-specific introductory seminars</w:t>
      </w:r>
      <w:r w:rsidRPr="00B25ED0">
        <w:rPr>
          <w:rFonts w:ascii="Arial" w:hAnsi="Arial"/>
          <w:sz w:val="20"/>
          <w:szCs w:val="20"/>
        </w:rPr>
        <w:t xml:space="preserve"> (agriculture, fisheries, water and sanitation, health, infrastructure) for business leaders, each attracting approximately </w:t>
      </w:r>
      <w:r>
        <w:rPr>
          <w:rFonts w:ascii="Arial" w:hAnsi="Arial"/>
          <w:b/>
          <w:bCs/>
          <w:sz w:val="20"/>
          <w:szCs w:val="20"/>
        </w:rPr>
        <w:t>30</w:t>
      </w:r>
      <w:r w:rsidRPr="00B25ED0">
        <w:rPr>
          <w:rFonts w:ascii="Arial" w:hAnsi="Arial"/>
          <w:b/>
          <w:bCs/>
          <w:sz w:val="20"/>
          <w:szCs w:val="20"/>
        </w:rPr>
        <w:t xml:space="preserve"> participants</w:t>
      </w:r>
      <w:r w:rsidRPr="00B25ED0">
        <w:rPr>
          <w:rFonts w:ascii="Arial" w:hAnsi="Arial"/>
          <w:sz w:val="20"/>
          <w:szCs w:val="20"/>
        </w:rPr>
        <w:t xml:space="preserve"> from private companies, financial institutions, chambers of commerce, and sectoral associations.</w:t>
      </w:r>
      <w:r w:rsidRPr="00B25ED0">
        <w:rPr>
          <w:rFonts w:ascii="Arial" w:hAnsi="Arial"/>
          <w:sz w:val="20"/>
          <w:szCs w:val="20"/>
        </w:rPr>
        <w:br/>
        <w:t xml:space="preserve">Following the seminars, </w:t>
      </w:r>
      <w:r w:rsidRPr="00B25ED0">
        <w:rPr>
          <w:rFonts w:ascii="Arial" w:hAnsi="Arial"/>
          <w:b/>
          <w:bCs/>
          <w:sz w:val="20"/>
          <w:szCs w:val="20"/>
        </w:rPr>
        <w:t>five co-creation workshops</w:t>
      </w:r>
      <w:r w:rsidRPr="00B25ED0">
        <w:rPr>
          <w:rFonts w:ascii="Arial" w:hAnsi="Arial"/>
          <w:sz w:val="20"/>
          <w:szCs w:val="20"/>
        </w:rPr>
        <w:t xml:space="preserve"> (each two days) will be held to foster collaborative development of preliminary adaptation project ideas tailored to private sector realities and adaptation needs. In addition, the company will operationalize a </w:t>
      </w:r>
      <w:r w:rsidRPr="00B25ED0">
        <w:rPr>
          <w:rFonts w:ascii="Arial" w:hAnsi="Arial"/>
          <w:b/>
          <w:bCs/>
          <w:sz w:val="20"/>
          <w:szCs w:val="20"/>
        </w:rPr>
        <w:t>structured mentorship program</w:t>
      </w:r>
      <w:r w:rsidRPr="00B25ED0">
        <w:rPr>
          <w:rFonts w:ascii="Arial" w:hAnsi="Arial"/>
          <w:sz w:val="20"/>
          <w:szCs w:val="20"/>
        </w:rPr>
        <w:t xml:space="preserve">, involving </w:t>
      </w:r>
      <w:r w:rsidRPr="00B25ED0">
        <w:rPr>
          <w:rFonts w:ascii="Arial" w:hAnsi="Arial"/>
          <w:b/>
          <w:bCs/>
          <w:sz w:val="20"/>
          <w:szCs w:val="20"/>
        </w:rPr>
        <w:t xml:space="preserve">5 </w:t>
      </w:r>
      <w:r w:rsidRPr="00B25ED0">
        <w:rPr>
          <w:rFonts w:ascii="Arial" w:hAnsi="Arial"/>
          <w:b/>
          <w:bCs/>
          <w:sz w:val="20"/>
          <w:szCs w:val="20"/>
        </w:rPr>
        <w:lastRenderedPageBreak/>
        <w:t>seconded adaptation finance experts</w:t>
      </w:r>
      <w:r w:rsidRPr="00B25ED0">
        <w:rPr>
          <w:rFonts w:ascii="Arial" w:hAnsi="Arial"/>
          <w:sz w:val="20"/>
          <w:szCs w:val="20"/>
        </w:rPr>
        <w:t xml:space="preserve"> who will provide tailored support to private companies to develop investment-grade adaptation projects and business models.</w:t>
      </w:r>
    </w:p>
    <w:p w14:paraId="4D869C82" w14:textId="77777777" w:rsidR="003B4920" w:rsidRDefault="003B4920" w:rsidP="002D7806">
      <w:pPr>
        <w:spacing w:after="0" w:line="240" w:lineRule="auto"/>
        <w:jc w:val="both"/>
        <w:rPr>
          <w:rFonts w:ascii="Arial" w:hAnsi="Arial"/>
          <w:sz w:val="20"/>
          <w:szCs w:val="20"/>
        </w:rPr>
      </w:pPr>
    </w:p>
    <w:p w14:paraId="7800D643" w14:textId="6F55F1A8" w:rsidR="00756CB3" w:rsidRDefault="00B25ED0" w:rsidP="002D7806">
      <w:pPr>
        <w:spacing w:after="0" w:line="240" w:lineRule="auto"/>
        <w:jc w:val="both"/>
        <w:rPr>
          <w:rFonts w:ascii="Arial" w:hAnsi="Arial"/>
          <w:sz w:val="20"/>
          <w:szCs w:val="20"/>
        </w:rPr>
      </w:pPr>
      <w:r w:rsidRPr="00B25ED0">
        <w:rPr>
          <w:rFonts w:ascii="Arial" w:hAnsi="Arial"/>
          <w:sz w:val="20"/>
          <w:szCs w:val="20"/>
        </w:rPr>
        <w:t xml:space="preserve">Given the specialized focus on private sector capacity strengthening, </w:t>
      </w:r>
      <w:r w:rsidRPr="00B25ED0">
        <w:rPr>
          <w:rFonts w:ascii="Arial" w:hAnsi="Arial"/>
          <w:b/>
          <w:bCs/>
          <w:sz w:val="20"/>
          <w:szCs w:val="20"/>
        </w:rPr>
        <w:t>Consulting Company 8</w:t>
      </w:r>
      <w:r w:rsidRPr="00B25ED0">
        <w:rPr>
          <w:rFonts w:ascii="Arial" w:hAnsi="Arial"/>
          <w:sz w:val="20"/>
          <w:szCs w:val="20"/>
        </w:rPr>
        <w:t xml:space="preserve"> will maintain coordination with </w:t>
      </w:r>
      <w:r w:rsidRPr="00B25ED0">
        <w:rPr>
          <w:rFonts w:ascii="Arial" w:hAnsi="Arial"/>
          <w:b/>
          <w:bCs/>
          <w:sz w:val="20"/>
          <w:szCs w:val="20"/>
        </w:rPr>
        <w:t>Consulting Company 7 (Private Sector Incentives)</w:t>
      </w:r>
      <w:r w:rsidRPr="00B25ED0">
        <w:rPr>
          <w:rFonts w:ascii="Arial" w:hAnsi="Arial"/>
          <w:sz w:val="20"/>
          <w:szCs w:val="20"/>
        </w:rPr>
        <w:t xml:space="preserve"> to ensure that project ideas generated through the co-creation and mentorship processes are aligned with the incentive frameworks being developed under Output 3.3.1. However, </w:t>
      </w:r>
      <w:r w:rsidRPr="00B25ED0">
        <w:rPr>
          <w:rFonts w:ascii="Arial" w:hAnsi="Arial"/>
          <w:b/>
          <w:bCs/>
          <w:sz w:val="20"/>
          <w:szCs w:val="20"/>
        </w:rPr>
        <w:t>Consulting Company 8</w:t>
      </w:r>
      <w:r w:rsidRPr="00B25ED0">
        <w:rPr>
          <w:rFonts w:ascii="Arial" w:hAnsi="Arial"/>
          <w:sz w:val="20"/>
          <w:szCs w:val="20"/>
        </w:rPr>
        <w:t xml:space="preserve"> will operate independently on technical capacity-building, delivering hands-on support to companies to unlock adaptation investment opportunities.</w:t>
      </w:r>
    </w:p>
    <w:p w14:paraId="13BE48F7" w14:textId="77777777" w:rsidR="00B25ED0" w:rsidRPr="004C0771" w:rsidRDefault="00B25ED0" w:rsidP="002D7806">
      <w:pPr>
        <w:spacing w:after="0" w:line="240" w:lineRule="auto"/>
        <w:jc w:val="both"/>
        <w:rPr>
          <w:rFonts w:ascii="Arial" w:hAnsi="Arial"/>
          <w:sz w:val="20"/>
          <w:szCs w:val="20"/>
        </w:rPr>
      </w:pPr>
    </w:p>
    <w:p w14:paraId="5328B9DB" w14:textId="48FCCB5F" w:rsidR="00756CB3" w:rsidRPr="004C0771" w:rsidRDefault="00756CB3" w:rsidP="00D07121">
      <w:pPr>
        <w:shd w:val="clear" w:color="auto" w:fill="D4EAF3" w:themeFill="accent1" w:themeFillTint="33"/>
        <w:spacing w:after="0" w:line="240" w:lineRule="auto"/>
        <w:jc w:val="both"/>
        <w:rPr>
          <w:rFonts w:ascii="Arial" w:hAnsi="Arial"/>
          <w:sz w:val="20"/>
          <w:szCs w:val="20"/>
        </w:rPr>
      </w:pPr>
      <w:r w:rsidRPr="004C0771">
        <w:rPr>
          <w:rFonts w:ascii="Arial" w:hAnsi="Arial"/>
          <w:b/>
          <w:bCs/>
          <w:sz w:val="20"/>
          <w:szCs w:val="20"/>
          <w:u w:val="single"/>
        </w:rPr>
        <w:t>Outcome 3.4</w:t>
      </w:r>
      <w:r w:rsidRPr="004C0771">
        <w:rPr>
          <w:rFonts w:ascii="Arial" w:hAnsi="Arial"/>
          <w:b/>
          <w:bCs/>
          <w:sz w:val="20"/>
          <w:szCs w:val="20"/>
        </w:rPr>
        <w:t xml:space="preserve"> - </w:t>
      </w:r>
      <w:r w:rsidR="001E7E32" w:rsidRPr="004C0771">
        <w:rPr>
          <w:rFonts w:ascii="Arial" w:hAnsi="Arial"/>
          <w:b/>
          <w:bCs/>
          <w:sz w:val="20"/>
          <w:szCs w:val="20"/>
        </w:rPr>
        <w:t>A</w:t>
      </w:r>
      <w:r w:rsidRPr="004C0771">
        <w:rPr>
          <w:rFonts w:ascii="Arial" w:hAnsi="Arial"/>
          <w:b/>
          <w:bCs/>
          <w:sz w:val="20"/>
          <w:szCs w:val="20"/>
        </w:rPr>
        <w:t>daptation finance</w:t>
      </w:r>
      <w:r w:rsidR="001E7E32" w:rsidRPr="004C0771">
        <w:rPr>
          <w:rFonts w:ascii="Arial" w:hAnsi="Arial"/>
          <w:b/>
          <w:bCs/>
          <w:sz w:val="20"/>
          <w:szCs w:val="20"/>
        </w:rPr>
        <w:t xml:space="preserve"> increased</w:t>
      </w:r>
    </w:p>
    <w:p w14:paraId="5C6EE797" w14:textId="77777777" w:rsidR="00756CB3" w:rsidRPr="004C0771" w:rsidRDefault="00756CB3" w:rsidP="002D7806">
      <w:pPr>
        <w:spacing w:after="0" w:line="240" w:lineRule="auto"/>
        <w:jc w:val="both"/>
        <w:rPr>
          <w:rFonts w:ascii="Arial" w:hAnsi="Arial"/>
          <w:sz w:val="20"/>
          <w:szCs w:val="20"/>
        </w:rPr>
      </w:pPr>
    </w:p>
    <w:p w14:paraId="25B76E50" w14:textId="4D2CE237" w:rsidR="00756CB3" w:rsidRDefault="00756CB3" w:rsidP="004F6AF4">
      <w:pPr>
        <w:spacing w:after="120" w:line="240" w:lineRule="auto"/>
        <w:jc w:val="both"/>
        <w:rPr>
          <w:rFonts w:ascii="Arial" w:hAnsi="Arial"/>
          <w:sz w:val="20"/>
          <w:szCs w:val="20"/>
        </w:rPr>
      </w:pPr>
      <w:r w:rsidRPr="004C0771">
        <w:rPr>
          <w:rFonts w:ascii="Arial" w:hAnsi="Arial"/>
          <w:sz w:val="20"/>
          <w:szCs w:val="20"/>
        </w:rPr>
        <w:t xml:space="preserve">Mozambique’s adaptation goals require sustained financial resources </w:t>
      </w:r>
      <w:r w:rsidR="00FC2B4C" w:rsidRPr="004C0771">
        <w:rPr>
          <w:rFonts w:ascii="Arial" w:hAnsi="Arial"/>
          <w:sz w:val="20"/>
          <w:szCs w:val="20"/>
        </w:rPr>
        <w:t>strategically allocated to high-impact projects. This outcome focuses on establishing prioritization mechanisms, developing project pipelines, and implementing systems to track adaptation finance. By doing so, Mozambique will be equipped to effectively mobilize and manage</w:t>
      </w:r>
      <w:r w:rsidRPr="004C0771">
        <w:rPr>
          <w:rFonts w:ascii="Arial" w:hAnsi="Arial"/>
          <w:sz w:val="20"/>
          <w:szCs w:val="20"/>
        </w:rPr>
        <w:t xml:space="preserve"> for long-term climate resilience, building on successful models from other initiatives.</w:t>
      </w:r>
      <w:r w:rsidR="00DF5F99">
        <w:rPr>
          <w:rFonts w:ascii="Arial" w:hAnsi="Arial"/>
          <w:sz w:val="20"/>
          <w:szCs w:val="20"/>
        </w:rPr>
        <w:t xml:space="preserve"> These activities will be implemented in close coordination and alignment with the </w:t>
      </w:r>
      <w:r w:rsidR="00C160C3" w:rsidRPr="00C160C3">
        <w:rPr>
          <w:rFonts w:ascii="Arial" w:hAnsi="Arial"/>
          <w:sz w:val="20"/>
          <w:szCs w:val="20"/>
        </w:rPr>
        <w:t>Strengthening institutional capacities and coordination mechanisms for accelerating and scaling up the mobilization of climate finance in Mozambique</w:t>
      </w:r>
      <w:r w:rsidR="00C160C3">
        <w:rPr>
          <w:rFonts w:ascii="Arial" w:hAnsi="Arial"/>
          <w:sz w:val="20"/>
          <w:szCs w:val="20"/>
        </w:rPr>
        <w:t xml:space="preserve"> project, which is currently under implementation. </w:t>
      </w:r>
    </w:p>
    <w:p w14:paraId="1A8608D3" w14:textId="77777777" w:rsidR="00C956D7" w:rsidRPr="00912030" w:rsidRDefault="00C956D7" w:rsidP="00C956D7">
      <w:pPr>
        <w:spacing w:after="120" w:line="240" w:lineRule="auto"/>
        <w:jc w:val="both"/>
        <w:rPr>
          <w:rFonts w:ascii="Arial" w:hAnsi="Arial" w:cs="Arial"/>
          <w:sz w:val="20"/>
          <w:szCs w:val="20"/>
        </w:rPr>
      </w:pPr>
      <w:r w:rsidRPr="00912030">
        <w:rPr>
          <w:rFonts w:ascii="Arial" w:hAnsi="Arial" w:cs="Arial"/>
          <w:sz w:val="20"/>
          <w:szCs w:val="20"/>
        </w:rPr>
        <w:t>This outcome will strengthen Mozambique’s ability to mobilize and manage adaptation finance, ensuring that financial resources are allocated to high-impact projects. By developing prioritization mechanisms, adaptation finance tracking systems, and project pipelines, Mozambique will create a structured approach to accessing and utilizing climate funds. This will include aligning adaptation finance flows with national priorities, improving transparency, accountability, and investor confidence in Mozambique’s adaptation sector.</w:t>
      </w:r>
    </w:p>
    <w:p w14:paraId="230D5328" w14:textId="77777777" w:rsidR="00C956D7" w:rsidRPr="00912030" w:rsidRDefault="00C956D7" w:rsidP="00C956D7">
      <w:pPr>
        <w:spacing w:after="120" w:line="240" w:lineRule="auto"/>
        <w:jc w:val="both"/>
        <w:rPr>
          <w:rFonts w:ascii="Arial" w:hAnsi="Arial" w:cs="Arial"/>
          <w:sz w:val="20"/>
          <w:szCs w:val="20"/>
        </w:rPr>
      </w:pPr>
      <w:r w:rsidRPr="00912030">
        <w:rPr>
          <w:rFonts w:ascii="Arial" w:hAnsi="Arial" w:cs="Arial"/>
          <w:sz w:val="20"/>
          <w:szCs w:val="20"/>
        </w:rPr>
        <w:t>This outcome is dependent on Outcome 3.1, as effective institutional governance and coordination will ensure that financial mechanisms are well-integrated into national and sectoral planning. It also aligns with Outcome 3.2, which provides the data and evidence base needed to justify funding requests and allocate resources efficiently. Additionally, Outcome 3.3 plays a crucial role, as increased private sector engagement will expand the available financing pool, helping Mozambique transition to a sustainable and diversified adaptation finance model.</w:t>
      </w:r>
    </w:p>
    <w:p w14:paraId="090FC078" w14:textId="2E32823A" w:rsidR="00756CB3" w:rsidRDefault="004F6AF4" w:rsidP="004F6AF4">
      <w:pPr>
        <w:spacing w:after="120" w:line="240" w:lineRule="auto"/>
        <w:jc w:val="both"/>
        <w:rPr>
          <w:rFonts w:ascii="Arial" w:hAnsi="Arial"/>
          <w:sz w:val="20"/>
          <w:szCs w:val="20"/>
        </w:rPr>
      </w:pPr>
      <w:r>
        <w:rPr>
          <w:rFonts w:ascii="Arial" w:hAnsi="Arial"/>
          <w:sz w:val="20"/>
          <w:szCs w:val="20"/>
        </w:rPr>
        <w:t>Outputs targeted and activities proposed under this outcome</w:t>
      </w:r>
    </w:p>
    <w:p w14:paraId="35D75D9E" w14:textId="77D5F29E" w:rsidR="004F6AF4" w:rsidRDefault="004F6AF4" w:rsidP="004F6AF4">
      <w:pPr>
        <w:spacing w:after="120" w:line="240" w:lineRule="auto"/>
        <w:jc w:val="both"/>
        <w:rPr>
          <w:rFonts w:ascii="Arial" w:hAnsi="Arial"/>
          <w:sz w:val="20"/>
          <w:szCs w:val="20"/>
        </w:rPr>
      </w:pPr>
      <w:r w:rsidRPr="004F6AF4">
        <w:rPr>
          <w:rFonts w:ascii="Arial" w:hAnsi="Arial"/>
          <w:b/>
          <w:bCs/>
          <w:sz w:val="20"/>
          <w:szCs w:val="20"/>
          <w:u w:val="single"/>
        </w:rPr>
        <w:t>Output 3.4.1</w:t>
      </w:r>
      <w:r>
        <w:rPr>
          <w:rFonts w:ascii="Arial" w:hAnsi="Arial"/>
          <w:sz w:val="20"/>
          <w:szCs w:val="20"/>
        </w:rPr>
        <w:t xml:space="preserve"> - </w:t>
      </w:r>
      <w:r w:rsidRPr="004F6AF4">
        <w:rPr>
          <w:rFonts w:ascii="Arial" w:hAnsi="Arial"/>
          <w:sz w:val="20"/>
          <w:szCs w:val="20"/>
        </w:rPr>
        <w:t xml:space="preserve">Mechanisms established to prioritize adaptation options based on </w:t>
      </w:r>
      <w:r w:rsidR="009F5028">
        <w:rPr>
          <w:rFonts w:ascii="Arial" w:hAnsi="Arial"/>
          <w:sz w:val="20"/>
          <w:szCs w:val="20"/>
        </w:rPr>
        <w:t>objective criteria</w:t>
      </w:r>
      <w:r w:rsidRPr="004F6AF4">
        <w:rPr>
          <w:rFonts w:ascii="Arial" w:hAnsi="Arial"/>
          <w:sz w:val="20"/>
          <w:szCs w:val="20"/>
        </w:rPr>
        <w:t xml:space="preserve"> </w:t>
      </w:r>
    </w:p>
    <w:p w14:paraId="264B6930" w14:textId="6AC3660B" w:rsidR="005744D3" w:rsidRPr="00050C9B" w:rsidRDefault="005744D3" w:rsidP="005744D3">
      <w:pPr>
        <w:spacing w:after="120" w:line="240" w:lineRule="auto"/>
        <w:ind w:left="720"/>
        <w:jc w:val="both"/>
        <w:rPr>
          <w:rFonts w:ascii="Arial" w:hAnsi="Arial" w:cs="Arial"/>
          <w:sz w:val="20"/>
          <w:szCs w:val="20"/>
        </w:rPr>
      </w:pPr>
      <w:r w:rsidRPr="00050C9B">
        <w:rPr>
          <w:rFonts w:ascii="Arial" w:hAnsi="Arial" w:cs="Arial"/>
          <w:sz w:val="20"/>
          <w:szCs w:val="20"/>
        </w:rPr>
        <w:t xml:space="preserve">Mozambique’s adaptation finance landscape lacks clear prioritization mechanisms, making it difficult to allocate resources efficiently to high-impact adaptation projects. Decision-making on adaptation investments often lacks structured evaluation criteria, leading to fragmented, reactive, and sometimes inefficient use of financial resources. Without a systematic framework to assess and rank adaptation projects, funding may not reach the most vulnerable sectors and regions. </w:t>
      </w:r>
      <w:r w:rsidR="00495885">
        <w:rPr>
          <w:rFonts w:ascii="Arial" w:hAnsi="Arial" w:cs="Arial"/>
          <w:sz w:val="20"/>
          <w:szCs w:val="20"/>
        </w:rPr>
        <w:t xml:space="preserve">Utilisation of the specific </w:t>
      </w:r>
      <w:r w:rsidRPr="00050C9B">
        <w:rPr>
          <w:rFonts w:ascii="Arial" w:hAnsi="Arial" w:cs="Arial"/>
          <w:sz w:val="20"/>
          <w:szCs w:val="20"/>
        </w:rPr>
        <w:t xml:space="preserve">prioritization </w:t>
      </w:r>
      <w:r w:rsidR="00495885">
        <w:rPr>
          <w:rFonts w:ascii="Arial" w:hAnsi="Arial" w:cs="Arial"/>
          <w:sz w:val="20"/>
          <w:szCs w:val="20"/>
        </w:rPr>
        <w:t>methodologies (MCA – multi-criteria analysis, CEA – cost-effectiveness analysis and CBA – cost-benefit analysis)</w:t>
      </w:r>
      <w:r w:rsidRPr="00050C9B">
        <w:rPr>
          <w:rFonts w:ascii="Arial" w:hAnsi="Arial" w:cs="Arial"/>
          <w:sz w:val="20"/>
          <w:szCs w:val="20"/>
        </w:rPr>
        <w:t xml:space="preserve"> will ensure that limited adaptation funds are directed toward projects with the highest socio-economic and environmental benefits.</w:t>
      </w:r>
    </w:p>
    <w:p w14:paraId="360F0C89" w14:textId="77777777" w:rsidR="005744D3" w:rsidRPr="00050C9B" w:rsidRDefault="005744D3" w:rsidP="005744D3">
      <w:pPr>
        <w:spacing w:after="120" w:line="240" w:lineRule="auto"/>
        <w:ind w:left="720"/>
        <w:jc w:val="both"/>
        <w:rPr>
          <w:rFonts w:ascii="Arial" w:hAnsi="Arial" w:cs="Arial"/>
          <w:sz w:val="20"/>
          <w:szCs w:val="20"/>
          <w:u w:val="single"/>
        </w:rPr>
      </w:pPr>
      <w:r w:rsidRPr="00050C9B">
        <w:rPr>
          <w:rFonts w:ascii="Arial" w:hAnsi="Arial" w:cs="Arial"/>
          <w:sz w:val="20"/>
          <w:szCs w:val="20"/>
          <w:u w:val="single"/>
        </w:rPr>
        <w:t xml:space="preserve">How </w:t>
      </w:r>
      <w:r>
        <w:rPr>
          <w:rFonts w:ascii="Arial" w:hAnsi="Arial" w:cs="Arial"/>
          <w:sz w:val="20"/>
          <w:szCs w:val="20"/>
          <w:u w:val="single"/>
        </w:rPr>
        <w:t>a</w:t>
      </w:r>
      <w:r w:rsidRPr="00050C9B">
        <w:rPr>
          <w:rFonts w:ascii="Arial" w:hAnsi="Arial" w:cs="Arial"/>
          <w:sz w:val="20"/>
          <w:szCs w:val="20"/>
          <w:u w:val="single"/>
        </w:rPr>
        <w:t xml:space="preserve">ctivities </w:t>
      </w:r>
      <w:r>
        <w:rPr>
          <w:rFonts w:ascii="Arial" w:hAnsi="Arial" w:cs="Arial"/>
          <w:sz w:val="20"/>
          <w:szCs w:val="20"/>
          <w:u w:val="single"/>
        </w:rPr>
        <w:t>w</w:t>
      </w:r>
      <w:r w:rsidRPr="00050C9B">
        <w:rPr>
          <w:rFonts w:ascii="Arial" w:hAnsi="Arial" w:cs="Arial"/>
          <w:sz w:val="20"/>
          <w:szCs w:val="20"/>
          <w:u w:val="single"/>
        </w:rPr>
        <w:t xml:space="preserve">ill </w:t>
      </w:r>
      <w:r>
        <w:rPr>
          <w:rFonts w:ascii="Arial" w:hAnsi="Arial" w:cs="Arial"/>
          <w:sz w:val="20"/>
          <w:szCs w:val="20"/>
          <w:u w:val="single"/>
        </w:rPr>
        <w:t>b</w:t>
      </w:r>
      <w:r w:rsidRPr="00050C9B">
        <w:rPr>
          <w:rFonts w:ascii="Arial" w:hAnsi="Arial" w:cs="Arial"/>
          <w:sz w:val="20"/>
          <w:szCs w:val="20"/>
          <w:u w:val="single"/>
        </w:rPr>
        <w:t xml:space="preserve">e </w:t>
      </w:r>
      <w:r>
        <w:rPr>
          <w:rFonts w:ascii="Arial" w:hAnsi="Arial" w:cs="Arial"/>
          <w:sz w:val="20"/>
          <w:szCs w:val="20"/>
          <w:u w:val="single"/>
        </w:rPr>
        <w:t>i</w:t>
      </w:r>
      <w:r w:rsidRPr="00050C9B">
        <w:rPr>
          <w:rFonts w:ascii="Arial" w:hAnsi="Arial" w:cs="Arial"/>
          <w:sz w:val="20"/>
          <w:szCs w:val="20"/>
          <w:u w:val="single"/>
        </w:rPr>
        <w:t xml:space="preserve">mplemented and </w:t>
      </w:r>
      <w:r>
        <w:rPr>
          <w:rFonts w:ascii="Arial" w:hAnsi="Arial" w:cs="Arial"/>
          <w:sz w:val="20"/>
          <w:szCs w:val="20"/>
          <w:u w:val="single"/>
        </w:rPr>
        <w:t>o</w:t>
      </w:r>
      <w:r w:rsidRPr="00050C9B">
        <w:rPr>
          <w:rFonts w:ascii="Arial" w:hAnsi="Arial" w:cs="Arial"/>
          <w:sz w:val="20"/>
          <w:szCs w:val="20"/>
          <w:u w:val="single"/>
        </w:rPr>
        <w:t xml:space="preserve">vercome </w:t>
      </w:r>
      <w:r>
        <w:rPr>
          <w:rFonts w:ascii="Arial" w:hAnsi="Arial" w:cs="Arial"/>
          <w:sz w:val="20"/>
          <w:szCs w:val="20"/>
          <w:u w:val="single"/>
        </w:rPr>
        <w:t>b</w:t>
      </w:r>
      <w:r w:rsidRPr="00050C9B">
        <w:rPr>
          <w:rFonts w:ascii="Arial" w:hAnsi="Arial" w:cs="Arial"/>
          <w:sz w:val="20"/>
          <w:szCs w:val="20"/>
          <w:u w:val="single"/>
        </w:rPr>
        <w:t>arriers</w:t>
      </w:r>
    </w:p>
    <w:p w14:paraId="7142971E" w14:textId="47897675" w:rsidR="00F64CBB" w:rsidRPr="002F277B" w:rsidRDefault="00F64CBB" w:rsidP="002F277B">
      <w:pPr>
        <w:numPr>
          <w:ilvl w:val="0"/>
          <w:numId w:val="121"/>
        </w:numPr>
        <w:tabs>
          <w:tab w:val="clear" w:pos="720"/>
          <w:tab w:val="num" w:pos="1080"/>
        </w:tabs>
        <w:spacing w:after="120" w:line="240" w:lineRule="auto"/>
        <w:ind w:left="1080"/>
        <w:jc w:val="both"/>
        <w:rPr>
          <w:rFonts w:ascii="Arial" w:hAnsi="Arial" w:cs="Arial"/>
          <w:sz w:val="20"/>
          <w:szCs w:val="20"/>
        </w:rPr>
      </w:pPr>
      <w:r w:rsidRPr="002F277B">
        <w:rPr>
          <w:rFonts w:ascii="Arial" w:hAnsi="Arial" w:cs="Arial"/>
          <w:sz w:val="20"/>
          <w:szCs w:val="20"/>
        </w:rPr>
        <w:t>Develop prioritization criteria and methodologies: Using MCA, CEA and CBA approaches, objective criteria will be established to evaluate and rank adaptation projects based on socio-economic impact, feasibility, and alignment with national goals</w:t>
      </w:r>
    </w:p>
    <w:p w14:paraId="22AC5322" w14:textId="7F9249C8" w:rsidR="00F64CBB" w:rsidRPr="002F277B" w:rsidRDefault="00F64CBB" w:rsidP="002F277B">
      <w:pPr>
        <w:numPr>
          <w:ilvl w:val="0"/>
          <w:numId w:val="121"/>
        </w:numPr>
        <w:tabs>
          <w:tab w:val="clear" w:pos="720"/>
          <w:tab w:val="num" w:pos="1080"/>
        </w:tabs>
        <w:spacing w:after="120" w:line="240" w:lineRule="auto"/>
        <w:ind w:left="1080"/>
        <w:jc w:val="both"/>
        <w:rPr>
          <w:rFonts w:ascii="Arial" w:hAnsi="Arial" w:cs="Arial"/>
          <w:sz w:val="20"/>
          <w:szCs w:val="20"/>
        </w:rPr>
      </w:pPr>
      <w:r w:rsidRPr="002F277B">
        <w:rPr>
          <w:rFonts w:ascii="Arial" w:hAnsi="Arial" w:cs="Arial"/>
          <w:sz w:val="20"/>
          <w:szCs w:val="20"/>
        </w:rPr>
        <w:t>Conduct technical training on prioritization tools: Capacity-building workshops will train national and local officials to apply prioritization methodologies in investment decision-making</w:t>
      </w:r>
    </w:p>
    <w:p w14:paraId="045C1554" w14:textId="2A257159" w:rsidR="00EE22B7" w:rsidRPr="00F64CBB" w:rsidRDefault="00F64CBB" w:rsidP="00F64CBB">
      <w:pPr>
        <w:numPr>
          <w:ilvl w:val="0"/>
          <w:numId w:val="121"/>
        </w:numPr>
        <w:tabs>
          <w:tab w:val="clear" w:pos="720"/>
          <w:tab w:val="num" w:pos="1080"/>
        </w:tabs>
        <w:spacing w:after="120" w:line="240" w:lineRule="auto"/>
        <w:ind w:left="1080"/>
        <w:jc w:val="both"/>
        <w:rPr>
          <w:rFonts w:ascii="Arial" w:hAnsi="Arial" w:cs="Arial"/>
          <w:sz w:val="20"/>
          <w:szCs w:val="20"/>
        </w:rPr>
      </w:pPr>
      <w:r w:rsidRPr="002F277B">
        <w:rPr>
          <w:rFonts w:ascii="Arial" w:hAnsi="Arial" w:cs="Arial"/>
          <w:sz w:val="20"/>
          <w:szCs w:val="20"/>
        </w:rPr>
        <w:t>Pilot the prioritization framework and refine: Pilot testing of the prioritization framework in key regions or sectors will inform refinements and ensure practicality before nationwide scaling</w:t>
      </w:r>
    </w:p>
    <w:p w14:paraId="59D5FEBA" w14:textId="77777777" w:rsidR="005744D3" w:rsidRPr="00050C9B" w:rsidRDefault="005744D3" w:rsidP="005744D3">
      <w:pPr>
        <w:spacing w:after="120" w:line="240" w:lineRule="auto"/>
        <w:ind w:left="720"/>
        <w:jc w:val="both"/>
        <w:rPr>
          <w:rFonts w:ascii="Arial" w:hAnsi="Arial" w:cs="Arial"/>
          <w:sz w:val="20"/>
          <w:szCs w:val="20"/>
        </w:rPr>
      </w:pPr>
      <w:r w:rsidRPr="00050C9B">
        <w:rPr>
          <w:rFonts w:ascii="Arial" w:hAnsi="Arial" w:cs="Arial"/>
          <w:sz w:val="20"/>
          <w:szCs w:val="20"/>
        </w:rPr>
        <w:t xml:space="preserve">This output builds on Mozambique’s National Adaptation Plan (NAP) and sectoral adaptation strategies, ensuring that project prioritization is aligned with national climate resilience </w:t>
      </w:r>
      <w:r w:rsidRPr="00050C9B">
        <w:rPr>
          <w:rFonts w:ascii="Arial" w:hAnsi="Arial" w:cs="Arial"/>
          <w:sz w:val="20"/>
          <w:szCs w:val="20"/>
        </w:rPr>
        <w:lastRenderedPageBreak/>
        <w:t>objectives. The NAP and LAPs have identified key adaptation needs, and this output will provide a structured mechanism to rank and prioritize these needs for investment and implementation.</w:t>
      </w:r>
    </w:p>
    <w:p w14:paraId="019A003D" w14:textId="77777777" w:rsidR="005744D3" w:rsidRPr="00050C9B" w:rsidRDefault="005744D3" w:rsidP="005744D3">
      <w:pPr>
        <w:spacing w:after="120" w:line="240" w:lineRule="auto"/>
        <w:ind w:left="720"/>
        <w:jc w:val="both"/>
        <w:rPr>
          <w:rFonts w:ascii="Arial" w:hAnsi="Arial" w:cs="Arial"/>
          <w:sz w:val="20"/>
          <w:szCs w:val="20"/>
          <w:u w:val="single"/>
        </w:rPr>
      </w:pPr>
      <w:r w:rsidRPr="00050C9B">
        <w:rPr>
          <w:rFonts w:ascii="Arial" w:hAnsi="Arial" w:cs="Arial"/>
          <w:sz w:val="20"/>
          <w:szCs w:val="20"/>
          <w:u w:val="single"/>
        </w:rPr>
        <w:t xml:space="preserve">Connections with </w:t>
      </w:r>
      <w:r>
        <w:rPr>
          <w:rFonts w:ascii="Arial" w:hAnsi="Arial" w:cs="Arial"/>
          <w:sz w:val="20"/>
          <w:szCs w:val="20"/>
          <w:u w:val="single"/>
        </w:rPr>
        <w:t>o</w:t>
      </w:r>
      <w:r w:rsidRPr="00050C9B">
        <w:rPr>
          <w:rFonts w:ascii="Arial" w:hAnsi="Arial" w:cs="Arial"/>
          <w:sz w:val="20"/>
          <w:szCs w:val="20"/>
          <w:u w:val="single"/>
        </w:rPr>
        <w:t xml:space="preserve">ther </w:t>
      </w:r>
      <w:r>
        <w:rPr>
          <w:rFonts w:ascii="Arial" w:hAnsi="Arial" w:cs="Arial"/>
          <w:sz w:val="20"/>
          <w:szCs w:val="20"/>
          <w:u w:val="single"/>
        </w:rPr>
        <w:t>a</w:t>
      </w:r>
      <w:r w:rsidRPr="00050C9B">
        <w:rPr>
          <w:rFonts w:ascii="Arial" w:hAnsi="Arial" w:cs="Arial"/>
          <w:sz w:val="20"/>
          <w:szCs w:val="20"/>
          <w:u w:val="single"/>
        </w:rPr>
        <w:t xml:space="preserve">ctivities and </w:t>
      </w:r>
      <w:r>
        <w:rPr>
          <w:rFonts w:ascii="Arial" w:hAnsi="Arial" w:cs="Arial"/>
          <w:sz w:val="20"/>
          <w:szCs w:val="20"/>
          <w:u w:val="single"/>
        </w:rPr>
        <w:t>o</w:t>
      </w:r>
      <w:r w:rsidRPr="00050C9B">
        <w:rPr>
          <w:rFonts w:ascii="Arial" w:hAnsi="Arial" w:cs="Arial"/>
          <w:sz w:val="20"/>
          <w:szCs w:val="20"/>
          <w:u w:val="single"/>
        </w:rPr>
        <w:t>utputs</w:t>
      </w:r>
    </w:p>
    <w:p w14:paraId="0C07CF66" w14:textId="77777777" w:rsidR="005744D3" w:rsidRPr="00050C9B" w:rsidRDefault="005744D3" w:rsidP="00EB3EC0">
      <w:pPr>
        <w:numPr>
          <w:ilvl w:val="0"/>
          <w:numId w:val="121"/>
        </w:numPr>
        <w:tabs>
          <w:tab w:val="clear" w:pos="720"/>
          <w:tab w:val="num" w:pos="1080"/>
        </w:tabs>
        <w:spacing w:after="120" w:line="240" w:lineRule="auto"/>
        <w:ind w:left="1080"/>
        <w:jc w:val="both"/>
        <w:rPr>
          <w:rFonts w:ascii="Arial" w:hAnsi="Arial" w:cs="Arial"/>
          <w:sz w:val="20"/>
          <w:szCs w:val="20"/>
        </w:rPr>
      </w:pPr>
      <w:r w:rsidRPr="00050C9B">
        <w:rPr>
          <w:rFonts w:ascii="Arial" w:hAnsi="Arial" w:cs="Arial"/>
          <w:sz w:val="20"/>
          <w:szCs w:val="20"/>
        </w:rPr>
        <w:t>The prioritization framework will guide adaptation investment decisions under Output 3.4.2, ensuring that financial resources support high-priority projects.</w:t>
      </w:r>
    </w:p>
    <w:p w14:paraId="22AC281E" w14:textId="77777777" w:rsidR="005744D3" w:rsidRPr="00050C9B" w:rsidRDefault="005744D3" w:rsidP="00EB3EC0">
      <w:pPr>
        <w:numPr>
          <w:ilvl w:val="0"/>
          <w:numId w:val="121"/>
        </w:numPr>
        <w:tabs>
          <w:tab w:val="clear" w:pos="720"/>
          <w:tab w:val="num" w:pos="1080"/>
        </w:tabs>
        <w:spacing w:after="120" w:line="240" w:lineRule="auto"/>
        <w:ind w:left="1080"/>
        <w:jc w:val="both"/>
        <w:rPr>
          <w:rFonts w:ascii="Arial" w:hAnsi="Arial" w:cs="Arial"/>
          <w:sz w:val="20"/>
          <w:szCs w:val="20"/>
        </w:rPr>
      </w:pPr>
      <w:r w:rsidRPr="00050C9B">
        <w:rPr>
          <w:rFonts w:ascii="Arial" w:hAnsi="Arial" w:cs="Arial"/>
          <w:sz w:val="20"/>
          <w:szCs w:val="20"/>
        </w:rPr>
        <w:t>By providing clear investment criteria, this output will support private sector engagement in adaptation finance, making it easier for businesses to align with national adaptation priorities (Output 3.3.1).</w:t>
      </w:r>
    </w:p>
    <w:p w14:paraId="418BBE62" w14:textId="77777777" w:rsidR="005744D3" w:rsidRPr="00050C9B" w:rsidRDefault="005744D3" w:rsidP="00EB3EC0">
      <w:pPr>
        <w:numPr>
          <w:ilvl w:val="0"/>
          <w:numId w:val="121"/>
        </w:numPr>
        <w:tabs>
          <w:tab w:val="clear" w:pos="720"/>
          <w:tab w:val="num" w:pos="1080"/>
        </w:tabs>
        <w:spacing w:after="120" w:line="240" w:lineRule="auto"/>
        <w:ind w:left="1080"/>
        <w:jc w:val="both"/>
        <w:rPr>
          <w:rFonts w:ascii="Arial" w:hAnsi="Arial" w:cs="Arial"/>
          <w:sz w:val="20"/>
          <w:szCs w:val="20"/>
        </w:rPr>
      </w:pPr>
      <w:r w:rsidRPr="00050C9B">
        <w:rPr>
          <w:rFonts w:ascii="Arial" w:hAnsi="Arial" w:cs="Arial"/>
          <w:sz w:val="20"/>
          <w:szCs w:val="20"/>
        </w:rPr>
        <w:t>The framework will integrate vulnerability data and climate risk assessments generated under Output 3.2.2, ensuring that project selection is evidence-based.</w:t>
      </w:r>
    </w:p>
    <w:p w14:paraId="7057660B" w14:textId="77777777" w:rsidR="00987470" w:rsidRPr="004C0771" w:rsidRDefault="00987470" w:rsidP="004F6AF4">
      <w:pPr>
        <w:spacing w:after="120" w:line="240" w:lineRule="auto"/>
        <w:jc w:val="both"/>
        <w:rPr>
          <w:rFonts w:ascii="Arial" w:hAnsi="Arial"/>
          <w:sz w:val="20"/>
          <w:szCs w:val="20"/>
        </w:rPr>
      </w:pPr>
    </w:p>
    <w:p w14:paraId="3C57610F" w14:textId="71010AF5" w:rsidR="00756CB3" w:rsidRDefault="00756CB3" w:rsidP="004F6AF4">
      <w:pPr>
        <w:spacing w:after="120" w:line="240" w:lineRule="auto"/>
        <w:jc w:val="both"/>
        <w:rPr>
          <w:rFonts w:ascii="Arial" w:hAnsi="Arial"/>
          <w:sz w:val="20"/>
          <w:szCs w:val="20"/>
        </w:rPr>
      </w:pPr>
      <w:bookmarkStart w:id="45" w:name="_Hlk184785676"/>
      <w:r w:rsidRPr="004C0771">
        <w:rPr>
          <w:rFonts w:ascii="Arial" w:hAnsi="Arial"/>
          <w:b/>
          <w:bCs/>
          <w:sz w:val="20"/>
          <w:szCs w:val="20"/>
          <w:u w:val="single"/>
        </w:rPr>
        <w:t>Activity 3.4.1</w:t>
      </w:r>
      <w:r w:rsidRPr="004C0771">
        <w:rPr>
          <w:rFonts w:ascii="Arial" w:hAnsi="Arial"/>
          <w:b/>
          <w:bCs/>
          <w:sz w:val="20"/>
          <w:szCs w:val="20"/>
        </w:rPr>
        <w:t xml:space="preserve"> - Establish mechanisms to prioritize adaptation options based on </w:t>
      </w:r>
      <w:r w:rsidR="009F5028">
        <w:rPr>
          <w:rFonts w:ascii="Arial" w:hAnsi="Arial"/>
          <w:b/>
          <w:bCs/>
          <w:sz w:val="20"/>
          <w:szCs w:val="20"/>
        </w:rPr>
        <w:t>adopted methodologies (MCA, CEA and CBA)</w:t>
      </w:r>
      <w:r w:rsidRPr="004C0771">
        <w:rPr>
          <w:rFonts w:ascii="Arial" w:hAnsi="Arial"/>
          <w:sz w:val="20"/>
          <w:szCs w:val="20"/>
        </w:rPr>
        <w:t xml:space="preserve"> </w:t>
      </w:r>
      <w:bookmarkEnd w:id="45"/>
      <w:r w:rsidRPr="004C0771">
        <w:rPr>
          <w:rFonts w:ascii="Arial" w:hAnsi="Arial"/>
          <w:sz w:val="20"/>
          <w:szCs w:val="20"/>
        </w:rPr>
        <w:t>- this activity aims to create a prioritization framework that ensures limited resources are directed toward high-impact adaptation projects. The framework will incorporate socio-economic and environmental criteria, enabling Mozambique to make data-driven decisions about resource allocation in line with national adaptation goals.</w:t>
      </w:r>
    </w:p>
    <w:p w14:paraId="448E8C6D" w14:textId="34BBA67A" w:rsidR="000A7984" w:rsidRPr="004C0771" w:rsidRDefault="000A7984" w:rsidP="004F6AF4">
      <w:pPr>
        <w:spacing w:after="120" w:line="240" w:lineRule="auto"/>
        <w:jc w:val="both"/>
        <w:rPr>
          <w:rFonts w:ascii="Arial" w:hAnsi="Arial"/>
          <w:sz w:val="20"/>
          <w:szCs w:val="20"/>
        </w:rPr>
      </w:pPr>
      <w:r w:rsidRPr="000A7984">
        <w:rPr>
          <w:rFonts w:ascii="Arial" w:hAnsi="Arial"/>
          <w:sz w:val="20"/>
          <w:szCs w:val="20"/>
        </w:rPr>
        <w:t>This activity will ensure that adaptation finance is allocated strategically to high-impact projects by developing a structured prioritization framework. The framework will incorporate socio-economic and environmental criteria to assess adaptation interventions based on their feasibility, cost-effectiveness, and alignment with national adaptation priorities. Training sessions will equip decision-makers with the skills needed to apply the prioritization framework effectively. Pilot implementation in selected regions will refine the approach before national adoption, ensuring that Mozambique’s adaptation investments deliver maximum impact.</w:t>
      </w:r>
    </w:p>
    <w:p w14:paraId="5D7EA57E" w14:textId="77777777" w:rsidR="00607967" w:rsidRPr="00FB0533" w:rsidRDefault="002B7EEB" w:rsidP="00607967">
      <w:pPr>
        <w:spacing w:after="60" w:line="240" w:lineRule="auto"/>
        <w:jc w:val="both"/>
        <w:rPr>
          <w:rFonts w:ascii="Arial" w:hAnsi="Arial"/>
          <w:b/>
          <w:bCs/>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92039A" w:rsidRPr="004C0771">
        <w:rPr>
          <w:rFonts w:ascii="Arial" w:hAnsi="Arial"/>
          <w:sz w:val="20"/>
          <w:szCs w:val="20"/>
        </w:rPr>
        <w:t xml:space="preserve">This activity addresses the barrier of </w:t>
      </w:r>
      <w:bookmarkStart w:id="46" w:name="_Hlk184786159"/>
    </w:p>
    <w:p w14:paraId="04B2AF8A" w14:textId="7BED8D27" w:rsidR="0092039A" w:rsidRPr="004C0771" w:rsidRDefault="00206B63" w:rsidP="00206B63">
      <w:pPr>
        <w:spacing w:after="60" w:line="240" w:lineRule="auto"/>
        <w:jc w:val="both"/>
        <w:rPr>
          <w:rFonts w:ascii="Arial" w:hAnsi="Arial"/>
          <w:sz w:val="20"/>
          <w:szCs w:val="20"/>
        </w:rPr>
      </w:pPr>
      <w:r w:rsidRPr="00C33DFA">
        <w:rPr>
          <w:rFonts w:ascii="Arial" w:hAnsi="Arial"/>
          <w:b/>
          <w:bCs/>
          <w:sz w:val="20"/>
          <w:szCs w:val="20"/>
        </w:rPr>
        <w:t xml:space="preserve">Lack of </w:t>
      </w:r>
      <w:r w:rsidRPr="000F39D1">
        <w:rPr>
          <w:rFonts w:ascii="Arial" w:hAnsi="Arial"/>
          <w:b/>
          <w:bCs/>
          <w:sz w:val="20"/>
          <w:szCs w:val="20"/>
        </w:rPr>
        <w:t>s</w:t>
      </w:r>
      <w:r w:rsidRPr="00C33DFA">
        <w:rPr>
          <w:rFonts w:ascii="Arial" w:hAnsi="Arial"/>
          <w:b/>
          <w:bCs/>
          <w:sz w:val="20"/>
          <w:szCs w:val="20"/>
        </w:rPr>
        <w:t xml:space="preserve">tructured </w:t>
      </w:r>
      <w:r w:rsidRPr="000F39D1">
        <w:rPr>
          <w:rFonts w:ascii="Arial" w:hAnsi="Arial"/>
          <w:b/>
          <w:bCs/>
          <w:sz w:val="20"/>
          <w:szCs w:val="20"/>
        </w:rPr>
        <w:t>m</w:t>
      </w:r>
      <w:r w:rsidRPr="00C33DFA">
        <w:rPr>
          <w:rFonts w:ascii="Arial" w:hAnsi="Arial"/>
          <w:b/>
          <w:bCs/>
          <w:sz w:val="20"/>
          <w:szCs w:val="20"/>
        </w:rPr>
        <w:t xml:space="preserve">echanisms to </w:t>
      </w:r>
      <w:r w:rsidRPr="000F39D1">
        <w:rPr>
          <w:rFonts w:ascii="Arial" w:hAnsi="Arial"/>
          <w:b/>
          <w:bCs/>
          <w:sz w:val="20"/>
          <w:szCs w:val="20"/>
        </w:rPr>
        <w:t>p</w:t>
      </w:r>
      <w:r w:rsidRPr="00C33DFA">
        <w:rPr>
          <w:rFonts w:ascii="Arial" w:hAnsi="Arial"/>
          <w:b/>
          <w:bCs/>
          <w:sz w:val="20"/>
          <w:szCs w:val="20"/>
        </w:rPr>
        <w:t xml:space="preserve">rioritize </w:t>
      </w:r>
      <w:r w:rsidRPr="000F39D1">
        <w:rPr>
          <w:rFonts w:ascii="Arial" w:hAnsi="Arial"/>
          <w:b/>
          <w:bCs/>
          <w:sz w:val="20"/>
          <w:szCs w:val="20"/>
        </w:rPr>
        <w:t>a</w:t>
      </w:r>
      <w:r w:rsidRPr="00C33DFA">
        <w:rPr>
          <w:rFonts w:ascii="Arial" w:hAnsi="Arial"/>
          <w:b/>
          <w:bCs/>
          <w:sz w:val="20"/>
          <w:szCs w:val="20"/>
        </w:rPr>
        <w:t xml:space="preserve">daptation </w:t>
      </w:r>
      <w:r w:rsidRPr="000F39D1">
        <w:rPr>
          <w:rFonts w:ascii="Arial" w:hAnsi="Arial"/>
          <w:b/>
          <w:bCs/>
          <w:sz w:val="20"/>
          <w:szCs w:val="20"/>
        </w:rPr>
        <w:t>i</w:t>
      </w:r>
      <w:r w:rsidRPr="00C33DFA">
        <w:rPr>
          <w:rFonts w:ascii="Arial" w:hAnsi="Arial"/>
          <w:b/>
          <w:bCs/>
          <w:sz w:val="20"/>
          <w:szCs w:val="20"/>
        </w:rPr>
        <w:t>nvestments</w:t>
      </w:r>
      <w:r>
        <w:rPr>
          <w:rFonts w:ascii="Arial" w:hAnsi="Arial"/>
          <w:b/>
          <w:bCs/>
          <w:sz w:val="20"/>
          <w:szCs w:val="20"/>
        </w:rPr>
        <w:t xml:space="preserve"> </w:t>
      </w:r>
      <w:bookmarkEnd w:id="46"/>
      <w:r w:rsidR="0092039A" w:rsidRPr="004C0771">
        <w:rPr>
          <w:rFonts w:ascii="Arial" w:hAnsi="Arial"/>
          <w:b/>
          <w:bCs/>
          <w:sz w:val="20"/>
          <w:szCs w:val="20"/>
        </w:rPr>
        <w:t xml:space="preserve">(Barrier </w:t>
      </w:r>
      <w:r w:rsidR="00607967">
        <w:rPr>
          <w:rFonts w:ascii="Arial" w:hAnsi="Arial"/>
          <w:b/>
          <w:bCs/>
          <w:sz w:val="20"/>
          <w:szCs w:val="20"/>
        </w:rPr>
        <w:t>3.</w:t>
      </w:r>
      <w:r>
        <w:rPr>
          <w:rFonts w:ascii="Arial" w:hAnsi="Arial"/>
          <w:b/>
          <w:bCs/>
          <w:sz w:val="20"/>
          <w:szCs w:val="20"/>
        </w:rPr>
        <w:t>4.</w:t>
      </w:r>
      <w:r w:rsidR="00607967">
        <w:rPr>
          <w:rFonts w:ascii="Arial" w:hAnsi="Arial"/>
          <w:b/>
          <w:bCs/>
          <w:sz w:val="20"/>
          <w:szCs w:val="20"/>
        </w:rPr>
        <w:t>1.</w:t>
      </w:r>
      <w:r w:rsidR="0092039A" w:rsidRPr="004C0771">
        <w:rPr>
          <w:rFonts w:ascii="Arial" w:hAnsi="Arial"/>
          <w:b/>
          <w:bCs/>
          <w:sz w:val="20"/>
          <w:szCs w:val="20"/>
        </w:rPr>
        <w:t>)</w:t>
      </w:r>
      <w:r w:rsidR="0092039A" w:rsidRPr="004C0771">
        <w:rPr>
          <w:rFonts w:ascii="Arial" w:hAnsi="Arial"/>
          <w:sz w:val="20"/>
          <w:szCs w:val="20"/>
        </w:rPr>
        <w:t xml:space="preserve"> by developing tools and criteria for informed decision-making. It also tackles the barrier of </w:t>
      </w:r>
      <w:bookmarkStart w:id="47" w:name="_Hlk184786171"/>
      <w:r w:rsidR="00554512" w:rsidRPr="00C33DFA">
        <w:rPr>
          <w:rFonts w:ascii="Arial" w:hAnsi="Arial"/>
          <w:b/>
          <w:bCs/>
          <w:sz w:val="20"/>
          <w:szCs w:val="20"/>
        </w:rPr>
        <w:t xml:space="preserve">Insufficient </w:t>
      </w:r>
      <w:r w:rsidR="00554512" w:rsidRPr="000F39D1">
        <w:rPr>
          <w:rFonts w:ascii="Arial" w:hAnsi="Arial"/>
          <w:b/>
          <w:bCs/>
          <w:sz w:val="20"/>
          <w:szCs w:val="20"/>
        </w:rPr>
        <w:t>p</w:t>
      </w:r>
      <w:r w:rsidR="00554512" w:rsidRPr="00C33DFA">
        <w:rPr>
          <w:rFonts w:ascii="Arial" w:hAnsi="Arial"/>
          <w:b/>
          <w:bCs/>
          <w:sz w:val="20"/>
          <w:szCs w:val="20"/>
        </w:rPr>
        <w:t xml:space="preserve">ipeline of </w:t>
      </w:r>
      <w:r w:rsidR="00554512" w:rsidRPr="000F39D1">
        <w:rPr>
          <w:rFonts w:ascii="Arial" w:hAnsi="Arial"/>
          <w:b/>
          <w:bCs/>
          <w:sz w:val="20"/>
          <w:szCs w:val="20"/>
        </w:rPr>
        <w:t>b</w:t>
      </w:r>
      <w:r w:rsidR="00554512" w:rsidRPr="00C33DFA">
        <w:rPr>
          <w:rFonts w:ascii="Arial" w:hAnsi="Arial"/>
          <w:b/>
          <w:bCs/>
          <w:sz w:val="20"/>
          <w:szCs w:val="20"/>
        </w:rPr>
        <w:t xml:space="preserve">ankable </w:t>
      </w:r>
      <w:r w:rsidR="00554512" w:rsidRPr="000F39D1">
        <w:rPr>
          <w:rFonts w:ascii="Arial" w:hAnsi="Arial"/>
          <w:b/>
          <w:bCs/>
          <w:sz w:val="20"/>
          <w:szCs w:val="20"/>
        </w:rPr>
        <w:t>a</w:t>
      </w:r>
      <w:r w:rsidR="00554512" w:rsidRPr="00C33DFA">
        <w:rPr>
          <w:rFonts w:ascii="Arial" w:hAnsi="Arial"/>
          <w:b/>
          <w:bCs/>
          <w:sz w:val="20"/>
          <w:szCs w:val="20"/>
        </w:rPr>
        <w:t xml:space="preserve">daptation </w:t>
      </w:r>
      <w:r w:rsidR="00554512" w:rsidRPr="000F39D1">
        <w:rPr>
          <w:rFonts w:ascii="Arial" w:hAnsi="Arial"/>
          <w:b/>
          <w:bCs/>
          <w:sz w:val="20"/>
          <w:szCs w:val="20"/>
        </w:rPr>
        <w:t>p</w:t>
      </w:r>
      <w:r w:rsidR="00554512" w:rsidRPr="00C33DFA">
        <w:rPr>
          <w:rFonts w:ascii="Arial" w:hAnsi="Arial"/>
          <w:b/>
          <w:bCs/>
          <w:sz w:val="20"/>
          <w:szCs w:val="20"/>
        </w:rPr>
        <w:t>rojects</w:t>
      </w:r>
      <w:r w:rsidR="00554512" w:rsidRPr="004C0771" w:rsidDel="00554512">
        <w:rPr>
          <w:rFonts w:ascii="Arial" w:hAnsi="Arial"/>
          <w:b/>
          <w:bCs/>
          <w:sz w:val="20"/>
          <w:szCs w:val="20"/>
        </w:rPr>
        <w:t xml:space="preserve"> </w:t>
      </w:r>
      <w:bookmarkEnd w:id="47"/>
      <w:r w:rsidR="0092039A" w:rsidRPr="004C0771">
        <w:rPr>
          <w:rFonts w:ascii="Arial" w:hAnsi="Arial"/>
          <w:b/>
          <w:bCs/>
          <w:sz w:val="20"/>
          <w:szCs w:val="20"/>
        </w:rPr>
        <w:t xml:space="preserve">(Barrier </w:t>
      </w:r>
      <w:r w:rsidR="00702539">
        <w:rPr>
          <w:rFonts w:ascii="Arial" w:hAnsi="Arial"/>
          <w:b/>
          <w:bCs/>
          <w:sz w:val="20"/>
          <w:szCs w:val="20"/>
        </w:rPr>
        <w:t>3.4.2</w:t>
      </w:r>
      <w:r w:rsidR="0092039A" w:rsidRPr="004C0771">
        <w:rPr>
          <w:rFonts w:ascii="Arial" w:hAnsi="Arial"/>
          <w:b/>
          <w:bCs/>
          <w:sz w:val="20"/>
          <w:szCs w:val="20"/>
        </w:rPr>
        <w:t>)</w:t>
      </w:r>
      <w:r w:rsidR="0092039A" w:rsidRPr="004C0771">
        <w:rPr>
          <w:rFonts w:ascii="Arial" w:hAnsi="Arial"/>
          <w:sz w:val="20"/>
          <w:szCs w:val="20"/>
        </w:rPr>
        <w:t xml:space="preserve"> by ensuring that limited resources are allocated to high-impact, feasible adaptation projects.</w:t>
      </w:r>
      <w:r w:rsidR="00AE6AE4">
        <w:rPr>
          <w:rFonts w:ascii="Arial" w:hAnsi="Arial"/>
          <w:sz w:val="20"/>
          <w:szCs w:val="20"/>
        </w:rPr>
        <w:t xml:space="preserve"> </w:t>
      </w:r>
      <w:r w:rsidR="00AE6AE4" w:rsidRPr="00AE6AE4">
        <w:rPr>
          <w:rFonts w:ascii="Arial" w:hAnsi="Arial"/>
          <w:sz w:val="20"/>
          <w:szCs w:val="20"/>
        </w:rPr>
        <w:t xml:space="preserve">Furthermore, this activity helps address the </w:t>
      </w:r>
      <w:r w:rsidR="00AE6AE4" w:rsidRPr="00AE6AE4">
        <w:rPr>
          <w:rFonts w:ascii="Arial" w:hAnsi="Arial"/>
          <w:b/>
          <w:bCs/>
          <w:sz w:val="20"/>
          <w:szCs w:val="20"/>
        </w:rPr>
        <w:t xml:space="preserve">barrier of </w:t>
      </w:r>
      <w:r w:rsidR="00C743CF" w:rsidRPr="00FB0533">
        <w:rPr>
          <w:rFonts w:ascii="Arial" w:hAnsi="Arial"/>
          <w:b/>
          <w:bCs/>
          <w:sz w:val="20"/>
          <w:szCs w:val="20"/>
        </w:rPr>
        <w:t xml:space="preserve">Limited </w:t>
      </w:r>
      <w:r w:rsidR="00C743CF" w:rsidRPr="000F39D1">
        <w:rPr>
          <w:rFonts w:ascii="Arial" w:hAnsi="Arial"/>
          <w:b/>
          <w:bCs/>
          <w:sz w:val="20"/>
          <w:szCs w:val="20"/>
        </w:rPr>
        <w:t>s</w:t>
      </w:r>
      <w:r w:rsidR="00C743CF" w:rsidRPr="00FB0533">
        <w:rPr>
          <w:rFonts w:ascii="Arial" w:hAnsi="Arial"/>
          <w:b/>
          <w:bCs/>
          <w:sz w:val="20"/>
          <w:szCs w:val="20"/>
        </w:rPr>
        <w:t xml:space="preserve">ectoral </w:t>
      </w:r>
      <w:r w:rsidR="00C743CF" w:rsidRPr="000F39D1">
        <w:rPr>
          <w:rFonts w:ascii="Arial" w:hAnsi="Arial"/>
          <w:b/>
          <w:bCs/>
          <w:sz w:val="20"/>
          <w:szCs w:val="20"/>
        </w:rPr>
        <w:t>a</w:t>
      </w:r>
      <w:r w:rsidR="00C743CF" w:rsidRPr="00FB0533">
        <w:rPr>
          <w:rFonts w:ascii="Arial" w:hAnsi="Arial"/>
          <w:b/>
          <w:bCs/>
          <w:sz w:val="20"/>
          <w:szCs w:val="20"/>
        </w:rPr>
        <w:t xml:space="preserve">daptation </w:t>
      </w:r>
      <w:r w:rsidR="00C743CF" w:rsidRPr="000F39D1">
        <w:rPr>
          <w:rFonts w:ascii="Arial" w:hAnsi="Arial"/>
          <w:b/>
          <w:bCs/>
          <w:sz w:val="20"/>
          <w:szCs w:val="20"/>
        </w:rPr>
        <w:t>p</w:t>
      </w:r>
      <w:r w:rsidR="00C743CF" w:rsidRPr="00FB0533">
        <w:rPr>
          <w:rFonts w:ascii="Arial" w:hAnsi="Arial"/>
          <w:b/>
          <w:bCs/>
          <w:sz w:val="20"/>
          <w:szCs w:val="20"/>
        </w:rPr>
        <w:t xml:space="preserve">lanning and </w:t>
      </w:r>
      <w:r w:rsidR="00C743CF" w:rsidRPr="000F39D1">
        <w:rPr>
          <w:rFonts w:ascii="Arial" w:hAnsi="Arial"/>
          <w:b/>
          <w:bCs/>
          <w:sz w:val="20"/>
          <w:szCs w:val="20"/>
        </w:rPr>
        <w:t>f</w:t>
      </w:r>
      <w:r w:rsidR="00C743CF" w:rsidRPr="00FB0533">
        <w:rPr>
          <w:rFonts w:ascii="Arial" w:hAnsi="Arial"/>
          <w:b/>
          <w:bCs/>
          <w:sz w:val="20"/>
          <w:szCs w:val="20"/>
        </w:rPr>
        <w:t xml:space="preserve">ragmented </w:t>
      </w:r>
      <w:r w:rsidR="00C743CF" w:rsidRPr="000F39D1">
        <w:rPr>
          <w:rFonts w:ascii="Arial" w:hAnsi="Arial"/>
          <w:b/>
          <w:bCs/>
          <w:sz w:val="20"/>
          <w:szCs w:val="20"/>
        </w:rPr>
        <w:t>i</w:t>
      </w:r>
      <w:r w:rsidR="00C743CF" w:rsidRPr="00FB0533">
        <w:rPr>
          <w:rFonts w:ascii="Arial" w:hAnsi="Arial"/>
          <w:b/>
          <w:bCs/>
          <w:sz w:val="20"/>
          <w:szCs w:val="20"/>
        </w:rPr>
        <w:t>ntegration</w:t>
      </w:r>
      <w:r w:rsidR="00C743CF" w:rsidRPr="00AE6AE4" w:rsidDel="00C743CF">
        <w:rPr>
          <w:rFonts w:ascii="Arial" w:hAnsi="Arial"/>
          <w:b/>
          <w:bCs/>
          <w:sz w:val="20"/>
          <w:szCs w:val="20"/>
        </w:rPr>
        <w:t xml:space="preserve"> </w:t>
      </w:r>
      <w:r w:rsidR="00AE6AE4" w:rsidRPr="00AE6AE4">
        <w:rPr>
          <w:rFonts w:ascii="Arial" w:hAnsi="Arial"/>
          <w:b/>
          <w:bCs/>
          <w:sz w:val="20"/>
          <w:szCs w:val="20"/>
        </w:rPr>
        <w:t xml:space="preserve">(Barrier </w:t>
      </w:r>
      <w:r w:rsidR="00C743CF">
        <w:rPr>
          <w:rFonts w:ascii="Arial" w:hAnsi="Arial"/>
          <w:b/>
          <w:bCs/>
          <w:sz w:val="20"/>
          <w:szCs w:val="20"/>
        </w:rPr>
        <w:t>3.1.1</w:t>
      </w:r>
      <w:r w:rsidR="00AE6AE4" w:rsidRPr="00AE6AE4">
        <w:rPr>
          <w:rFonts w:ascii="Arial" w:hAnsi="Arial"/>
          <w:b/>
          <w:bCs/>
          <w:sz w:val="20"/>
          <w:szCs w:val="20"/>
        </w:rPr>
        <w:t>)</w:t>
      </w:r>
      <w:r w:rsidR="00AE6AE4" w:rsidRPr="00AE6AE4">
        <w:rPr>
          <w:rFonts w:ascii="Arial" w:hAnsi="Arial"/>
          <w:sz w:val="20"/>
          <w:szCs w:val="20"/>
        </w:rPr>
        <w:t xml:space="preserve"> by </w:t>
      </w:r>
      <w:r w:rsidR="00AE6AE4" w:rsidRPr="00AE6AE4">
        <w:rPr>
          <w:rFonts w:ascii="Arial" w:hAnsi="Arial"/>
          <w:b/>
          <w:bCs/>
          <w:sz w:val="20"/>
          <w:szCs w:val="20"/>
        </w:rPr>
        <w:t>developing criteria for adaptation project prioritization to align efforts across sectors and regions</w:t>
      </w:r>
      <w:r w:rsidR="00AE6AE4" w:rsidRPr="00AE6AE4">
        <w:rPr>
          <w:rFonts w:ascii="Arial" w:hAnsi="Arial"/>
          <w:sz w:val="20"/>
          <w:szCs w:val="20"/>
        </w:rPr>
        <w:t xml:space="preserve">, ensuring that </w:t>
      </w:r>
      <w:r w:rsidR="00AE6AE4" w:rsidRPr="00AE6AE4">
        <w:rPr>
          <w:rFonts w:ascii="Arial" w:hAnsi="Arial"/>
          <w:b/>
          <w:bCs/>
          <w:sz w:val="20"/>
          <w:szCs w:val="20"/>
        </w:rPr>
        <w:t>resource allocation and project selection are coordinated and coherent</w:t>
      </w:r>
      <w:r w:rsidR="00AE6AE4" w:rsidRPr="00AE6AE4">
        <w:rPr>
          <w:rFonts w:ascii="Arial" w:hAnsi="Arial"/>
          <w:sz w:val="20"/>
          <w:szCs w:val="20"/>
        </w:rPr>
        <w:t xml:space="preserve">. This will foster </w:t>
      </w:r>
      <w:r w:rsidR="00AE6AE4" w:rsidRPr="00AE6AE4">
        <w:rPr>
          <w:rFonts w:ascii="Arial" w:hAnsi="Arial"/>
          <w:b/>
          <w:bCs/>
          <w:sz w:val="20"/>
          <w:szCs w:val="20"/>
        </w:rPr>
        <w:t>integrated adaptation planning</w:t>
      </w:r>
      <w:r w:rsidR="00AE6AE4" w:rsidRPr="00AE6AE4">
        <w:rPr>
          <w:rFonts w:ascii="Arial" w:hAnsi="Arial"/>
          <w:sz w:val="20"/>
          <w:szCs w:val="20"/>
        </w:rPr>
        <w:t xml:space="preserve"> and reduce fragmented, sector-specific interventions.</w:t>
      </w:r>
    </w:p>
    <w:p w14:paraId="5604EF83" w14:textId="77777777" w:rsidR="0092039A" w:rsidRPr="004C0771" w:rsidRDefault="0092039A" w:rsidP="0092039A">
      <w:pPr>
        <w:spacing w:after="0" w:line="240" w:lineRule="auto"/>
        <w:jc w:val="both"/>
        <w:rPr>
          <w:rFonts w:ascii="Arial" w:hAnsi="Arial"/>
          <w:i/>
          <w:iCs/>
          <w:sz w:val="20"/>
          <w:szCs w:val="20"/>
        </w:rPr>
      </w:pPr>
      <w:r w:rsidRPr="004C0771">
        <w:rPr>
          <w:rFonts w:ascii="Arial" w:hAnsi="Arial"/>
          <w:i/>
          <w:iCs/>
          <w:sz w:val="20"/>
          <w:szCs w:val="20"/>
        </w:rPr>
        <w:t>By creating and piloting a prioritization framework, Mozambique will enhance its ability to allocate resources strategically and align projects with national adaptation objectives. These activities will improve transparency, consistency, and efficiency in project selection, ultimately maximizing the impact of adaptation investments.</w:t>
      </w:r>
    </w:p>
    <w:p w14:paraId="0B23B0A8" w14:textId="77777777" w:rsidR="002B7EEB" w:rsidRPr="004C0771" w:rsidRDefault="002B7EEB" w:rsidP="002D7806">
      <w:pPr>
        <w:spacing w:after="0" w:line="240" w:lineRule="auto"/>
        <w:jc w:val="both"/>
        <w:rPr>
          <w:rFonts w:ascii="Arial" w:hAnsi="Arial"/>
          <w:sz w:val="20"/>
          <w:szCs w:val="20"/>
        </w:rPr>
      </w:pPr>
    </w:p>
    <w:p w14:paraId="6E79B273" w14:textId="77777777" w:rsidR="00756CB3" w:rsidRPr="004C0771" w:rsidRDefault="00756CB3" w:rsidP="002D7806">
      <w:pPr>
        <w:spacing w:after="0" w:line="240" w:lineRule="auto"/>
        <w:jc w:val="both"/>
        <w:rPr>
          <w:rFonts w:ascii="Arial" w:hAnsi="Arial"/>
          <w:sz w:val="20"/>
          <w:szCs w:val="20"/>
        </w:rPr>
      </w:pPr>
      <w:r w:rsidRPr="004C0771">
        <w:rPr>
          <w:rFonts w:ascii="Arial" w:hAnsi="Arial"/>
          <w:sz w:val="20"/>
          <w:szCs w:val="20"/>
        </w:rPr>
        <w:t>Proposed sub-activities:</w:t>
      </w:r>
    </w:p>
    <w:p w14:paraId="4DBFE12F" w14:textId="77777777" w:rsidR="00756CB3" w:rsidRPr="004C0771" w:rsidRDefault="00756CB3" w:rsidP="002D7806">
      <w:pPr>
        <w:spacing w:after="0" w:line="240" w:lineRule="auto"/>
        <w:jc w:val="both"/>
        <w:rPr>
          <w:rFonts w:ascii="Arial" w:hAnsi="Arial"/>
          <w:sz w:val="20"/>
          <w:szCs w:val="20"/>
        </w:rPr>
      </w:pPr>
    </w:p>
    <w:p w14:paraId="552EA835" w14:textId="38F0F8E6" w:rsidR="00756CB3" w:rsidRDefault="00165BC8" w:rsidP="00EB3EC0">
      <w:pPr>
        <w:numPr>
          <w:ilvl w:val="0"/>
          <w:numId w:val="32"/>
        </w:numPr>
        <w:tabs>
          <w:tab w:val="num" w:pos="720"/>
        </w:tabs>
        <w:spacing w:after="60" w:line="240" w:lineRule="auto"/>
        <w:jc w:val="both"/>
        <w:rPr>
          <w:rFonts w:ascii="Arial" w:hAnsi="Arial"/>
          <w:sz w:val="20"/>
          <w:szCs w:val="20"/>
        </w:rPr>
      </w:pPr>
      <w:r w:rsidRPr="004C0771">
        <w:rPr>
          <w:rFonts w:ascii="Arial" w:hAnsi="Arial"/>
          <w:b/>
          <w:bCs/>
          <w:sz w:val="20"/>
          <w:szCs w:val="20"/>
          <w:u w:val="single"/>
        </w:rPr>
        <w:t>Sub-activity 3.4.1a</w:t>
      </w:r>
      <w:r w:rsidRPr="004C0771">
        <w:rPr>
          <w:rFonts w:ascii="Arial" w:hAnsi="Arial"/>
          <w:b/>
          <w:bCs/>
          <w:sz w:val="20"/>
          <w:szCs w:val="20"/>
        </w:rPr>
        <w:t xml:space="preserve"> - </w:t>
      </w:r>
      <w:r w:rsidR="009F5028">
        <w:rPr>
          <w:rFonts w:ascii="Arial" w:hAnsi="Arial"/>
          <w:b/>
          <w:bCs/>
          <w:sz w:val="20"/>
          <w:szCs w:val="20"/>
        </w:rPr>
        <w:t>Establish</w:t>
      </w:r>
      <w:r w:rsidR="009F5028" w:rsidRPr="004C0771">
        <w:rPr>
          <w:rFonts w:ascii="Arial" w:hAnsi="Arial"/>
          <w:b/>
          <w:bCs/>
          <w:sz w:val="20"/>
          <w:szCs w:val="20"/>
        </w:rPr>
        <w:t xml:space="preserve"> </w:t>
      </w:r>
      <w:r w:rsidR="00756CB3" w:rsidRPr="004C0771">
        <w:rPr>
          <w:rFonts w:ascii="Arial" w:hAnsi="Arial"/>
          <w:b/>
          <w:bCs/>
          <w:sz w:val="20"/>
          <w:szCs w:val="20"/>
        </w:rPr>
        <w:t xml:space="preserve">criteria for adaptation project prioritization </w:t>
      </w:r>
      <w:r w:rsidR="009F5028">
        <w:rPr>
          <w:rFonts w:ascii="Arial" w:hAnsi="Arial"/>
          <w:b/>
          <w:bCs/>
          <w:sz w:val="20"/>
          <w:szCs w:val="20"/>
        </w:rPr>
        <w:t xml:space="preserve">based on the proven methodologies (MCA, CEA and CBA) </w:t>
      </w:r>
      <w:r w:rsidR="00756CB3" w:rsidRPr="004C0771">
        <w:rPr>
          <w:rFonts w:ascii="Arial" w:hAnsi="Arial"/>
          <w:b/>
          <w:bCs/>
          <w:sz w:val="20"/>
          <w:szCs w:val="20"/>
        </w:rPr>
        <w:t xml:space="preserve">- </w:t>
      </w:r>
      <w:r w:rsidR="00756CB3" w:rsidRPr="004C0771">
        <w:rPr>
          <w:rFonts w:ascii="Arial" w:hAnsi="Arial"/>
          <w:sz w:val="20"/>
          <w:szCs w:val="20"/>
        </w:rPr>
        <w:t>define objective criteria for prioritizing adaptation projects, taking into account socio-economic benefits, environmental impact, feasibility, and alignment with Mozambique’s national adaptation goals.</w:t>
      </w:r>
    </w:p>
    <w:p w14:paraId="377019BE" w14:textId="77777777" w:rsidR="00940591" w:rsidRPr="004C0771" w:rsidRDefault="00940591" w:rsidP="00940591">
      <w:pPr>
        <w:tabs>
          <w:tab w:val="num" w:pos="720"/>
        </w:tabs>
        <w:spacing w:after="60" w:line="240" w:lineRule="auto"/>
        <w:ind w:left="360"/>
        <w:jc w:val="both"/>
        <w:rPr>
          <w:rFonts w:ascii="Arial" w:hAnsi="Arial"/>
          <w:sz w:val="20"/>
          <w:szCs w:val="20"/>
        </w:rPr>
      </w:pPr>
    </w:p>
    <w:p w14:paraId="79F7D4D0" w14:textId="2A801227" w:rsidR="00756CB3" w:rsidRDefault="00165BC8" w:rsidP="00EB3EC0">
      <w:pPr>
        <w:numPr>
          <w:ilvl w:val="0"/>
          <w:numId w:val="32"/>
        </w:numPr>
        <w:tabs>
          <w:tab w:val="num" w:pos="720"/>
        </w:tabs>
        <w:spacing w:after="60" w:line="240" w:lineRule="auto"/>
        <w:jc w:val="both"/>
        <w:rPr>
          <w:rFonts w:ascii="Arial" w:hAnsi="Arial"/>
          <w:sz w:val="20"/>
          <w:szCs w:val="20"/>
        </w:rPr>
      </w:pPr>
      <w:r w:rsidRPr="004C0771">
        <w:rPr>
          <w:rFonts w:ascii="Arial" w:hAnsi="Arial"/>
          <w:b/>
          <w:bCs/>
          <w:sz w:val="20"/>
          <w:szCs w:val="20"/>
          <w:u w:val="single"/>
        </w:rPr>
        <w:t>Sub-activity 3.4.1b</w:t>
      </w:r>
      <w:r w:rsidRPr="004C0771">
        <w:rPr>
          <w:rFonts w:ascii="Arial" w:hAnsi="Arial"/>
          <w:b/>
          <w:bCs/>
          <w:sz w:val="20"/>
          <w:szCs w:val="20"/>
        </w:rPr>
        <w:t xml:space="preserve"> - </w:t>
      </w:r>
      <w:r w:rsidR="00756CB3" w:rsidRPr="004C0771">
        <w:rPr>
          <w:rFonts w:ascii="Arial" w:hAnsi="Arial"/>
          <w:b/>
          <w:bCs/>
          <w:sz w:val="20"/>
          <w:szCs w:val="20"/>
        </w:rPr>
        <w:t xml:space="preserve">Conduct training sessions on prioritization tools for officials - </w:t>
      </w:r>
      <w:r w:rsidR="00756CB3" w:rsidRPr="004C0771">
        <w:rPr>
          <w:rFonts w:ascii="Arial" w:hAnsi="Arial"/>
          <w:sz w:val="20"/>
          <w:szCs w:val="20"/>
        </w:rPr>
        <w:t>train national and local officials on the use of prioritization tools to ensure they can apply the framework effectively. This training will build capacity at multiple governance levels, enabling consistent and informed project selection.</w:t>
      </w:r>
    </w:p>
    <w:p w14:paraId="0CE94E8C" w14:textId="77777777" w:rsidR="00940591" w:rsidRPr="004C0771" w:rsidRDefault="00940591" w:rsidP="00940591">
      <w:pPr>
        <w:tabs>
          <w:tab w:val="num" w:pos="720"/>
        </w:tabs>
        <w:spacing w:after="60" w:line="240" w:lineRule="auto"/>
        <w:jc w:val="both"/>
        <w:rPr>
          <w:rFonts w:ascii="Arial" w:hAnsi="Arial"/>
          <w:sz w:val="20"/>
          <w:szCs w:val="20"/>
        </w:rPr>
      </w:pPr>
    </w:p>
    <w:p w14:paraId="33AC2E6B" w14:textId="2AFCB15A" w:rsidR="00756CB3" w:rsidRDefault="00165BC8" w:rsidP="00EB3EC0">
      <w:pPr>
        <w:numPr>
          <w:ilvl w:val="0"/>
          <w:numId w:val="32"/>
        </w:numPr>
        <w:tabs>
          <w:tab w:val="num" w:pos="720"/>
        </w:tabs>
        <w:spacing w:after="0" w:line="240" w:lineRule="auto"/>
        <w:jc w:val="both"/>
        <w:rPr>
          <w:rFonts w:ascii="Arial" w:hAnsi="Arial"/>
          <w:sz w:val="20"/>
          <w:szCs w:val="20"/>
        </w:rPr>
      </w:pPr>
      <w:r w:rsidRPr="004C0771">
        <w:rPr>
          <w:rFonts w:ascii="Arial" w:hAnsi="Arial"/>
          <w:b/>
          <w:bCs/>
          <w:sz w:val="20"/>
          <w:szCs w:val="20"/>
          <w:u w:val="single"/>
        </w:rPr>
        <w:t>Sub-activity 3.4.1c</w:t>
      </w:r>
      <w:r w:rsidRPr="004C0771">
        <w:rPr>
          <w:rFonts w:ascii="Arial" w:hAnsi="Arial"/>
          <w:b/>
          <w:bCs/>
          <w:sz w:val="20"/>
          <w:szCs w:val="20"/>
        </w:rPr>
        <w:t xml:space="preserve"> - </w:t>
      </w:r>
      <w:r w:rsidR="00756CB3" w:rsidRPr="004C0771">
        <w:rPr>
          <w:rFonts w:ascii="Arial" w:hAnsi="Arial"/>
          <w:b/>
          <w:bCs/>
          <w:sz w:val="20"/>
          <w:szCs w:val="20"/>
        </w:rPr>
        <w:t xml:space="preserve">Pilot the prioritization framework in key regions - </w:t>
      </w:r>
      <w:r w:rsidR="00756CB3" w:rsidRPr="004C0771">
        <w:rPr>
          <w:rFonts w:ascii="Arial" w:hAnsi="Arial"/>
          <w:sz w:val="20"/>
          <w:szCs w:val="20"/>
        </w:rPr>
        <w:t>implement the prioritization framework in a selection of regions or sectors to assess its effectiveness. Lessons from the pilot phase will be used to refine the framework before broader adoption.</w:t>
      </w:r>
    </w:p>
    <w:p w14:paraId="71B46121" w14:textId="2D00AAA5" w:rsidR="00233C50" w:rsidRPr="004C0771" w:rsidRDefault="00233C50" w:rsidP="00233C50">
      <w:pPr>
        <w:tabs>
          <w:tab w:val="num" w:pos="720"/>
        </w:tabs>
        <w:spacing w:after="0" w:line="240" w:lineRule="auto"/>
        <w:ind w:left="360"/>
        <w:jc w:val="both"/>
        <w:rPr>
          <w:rFonts w:ascii="Arial" w:hAnsi="Arial"/>
          <w:sz w:val="20"/>
          <w:szCs w:val="20"/>
        </w:rPr>
      </w:pPr>
    </w:p>
    <w:p w14:paraId="406D52D2" w14:textId="77777777" w:rsidR="00165BC8" w:rsidRPr="004C0771" w:rsidRDefault="00165BC8" w:rsidP="00165BC8">
      <w:pPr>
        <w:spacing w:after="60" w:line="240" w:lineRule="auto"/>
        <w:jc w:val="both"/>
        <w:rPr>
          <w:rFonts w:ascii="Arial" w:hAnsi="Arial"/>
          <w:b/>
          <w:bCs/>
          <w:sz w:val="20"/>
          <w:szCs w:val="20"/>
          <w:u w:val="single"/>
        </w:rPr>
      </w:pPr>
      <w:r w:rsidRPr="004C0771">
        <w:rPr>
          <w:rFonts w:ascii="Arial" w:hAnsi="Arial"/>
          <w:b/>
          <w:bCs/>
          <w:sz w:val="20"/>
          <w:szCs w:val="20"/>
          <w:u w:val="single"/>
        </w:rPr>
        <w:lastRenderedPageBreak/>
        <w:t>Deliverables</w:t>
      </w:r>
    </w:p>
    <w:p w14:paraId="7E24FA63" w14:textId="797A2830" w:rsidR="00B25ED0" w:rsidRPr="002F277B" w:rsidRDefault="00B25ED0" w:rsidP="002F277B">
      <w:pPr>
        <w:pStyle w:val="ListParagraph"/>
        <w:numPr>
          <w:ilvl w:val="0"/>
          <w:numId w:val="41"/>
        </w:numPr>
        <w:spacing w:after="120" w:line="240" w:lineRule="auto"/>
        <w:ind w:left="360"/>
        <w:contextualSpacing w:val="0"/>
        <w:jc w:val="both"/>
        <w:rPr>
          <w:rFonts w:ascii="Arial" w:hAnsi="Arial"/>
          <w:sz w:val="20"/>
          <w:szCs w:val="20"/>
        </w:rPr>
      </w:pPr>
      <w:r w:rsidRPr="002F277B">
        <w:rPr>
          <w:rFonts w:ascii="Arial" w:hAnsi="Arial"/>
          <w:b/>
          <w:bCs/>
          <w:sz w:val="20"/>
          <w:szCs w:val="20"/>
          <w:u w:val="single"/>
        </w:rPr>
        <w:t>Deliverable 3.4.1a</w:t>
      </w:r>
      <w:r w:rsidRPr="002F277B">
        <w:rPr>
          <w:rFonts w:ascii="Arial" w:hAnsi="Arial"/>
          <w:b/>
          <w:bCs/>
          <w:sz w:val="20"/>
          <w:szCs w:val="20"/>
        </w:rPr>
        <w:t xml:space="preserve"> – Adaptation Project Prioritization Framework Report</w:t>
      </w:r>
      <w:r w:rsidRPr="002F277B">
        <w:rPr>
          <w:rFonts w:ascii="Arial" w:hAnsi="Arial"/>
          <w:sz w:val="20"/>
          <w:szCs w:val="20"/>
        </w:rPr>
        <w:t>, including detailed criteria based on Multi-Criteria Analysis (MCA), Cost-Effectiveness Analysis (CEA), and Cost-Benefit Analysis (CBA), customized for Mozambique’s adaptation priorities</w:t>
      </w:r>
    </w:p>
    <w:p w14:paraId="6BA69655" w14:textId="5E64B6DE" w:rsidR="00B25ED0" w:rsidRPr="002F277B" w:rsidRDefault="00B25ED0" w:rsidP="002F277B">
      <w:pPr>
        <w:pStyle w:val="ListParagraph"/>
        <w:numPr>
          <w:ilvl w:val="0"/>
          <w:numId w:val="41"/>
        </w:numPr>
        <w:spacing w:after="120" w:line="240" w:lineRule="auto"/>
        <w:ind w:left="360"/>
        <w:contextualSpacing w:val="0"/>
        <w:jc w:val="both"/>
        <w:rPr>
          <w:rFonts w:ascii="Arial" w:hAnsi="Arial"/>
          <w:sz w:val="20"/>
          <w:szCs w:val="20"/>
        </w:rPr>
      </w:pPr>
      <w:r w:rsidRPr="002F277B">
        <w:rPr>
          <w:rFonts w:ascii="Arial" w:hAnsi="Arial"/>
          <w:b/>
          <w:bCs/>
          <w:sz w:val="20"/>
          <w:szCs w:val="20"/>
          <w:u w:val="single"/>
        </w:rPr>
        <w:t>Deliverable 3.4.1b</w:t>
      </w:r>
      <w:r w:rsidRPr="002F277B">
        <w:rPr>
          <w:rFonts w:ascii="Arial" w:hAnsi="Arial"/>
          <w:b/>
          <w:bCs/>
          <w:sz w:val="20"/>
          <w:szCs w:val="20"/>
        </w:rPr>
        <w:t xml:space="preserve"> – Summary Reports</w:t>
      </w:r>
      <w:r w:rsidRPr="002F277B">
        <w:rPr>
          <w:rFonts w:ascii="Arial" w:hAnsi="Arial"/>
          <w:sz w:val="20"/>
          <w:szCs w:val="20"/>
        </w:rPr>
        <w:t xml:space="preserve"> from five one-day training sessions delivered to national and subnational officials on applying prioritization tools for adaptation project selection (each training with approximately </w:t>
      </w:r>
      <w:r>
        <w:rPr>
          <w:rFonts w:ascii="Arial" w:hAnsi="Arial"/>
          <w:sz w:val="20"/>
          <w:szCs w:val="20"/>
        </w:rPr>
        <w:t>35-40</w:t>
      </w:r>
      <w:r w:rsidRPr="002F277B">
        <w:rPr>
          <w:rFonts w:ascii="Arial" w:hAnsi="Arial"/>
          <w:sz w:val="20"/>
          <w:szCs w:val="20"/>
        </w:rPr>
        <w:t xml:space="preserve"> participants drawn from ministries, provincial governments, and sectoral agencies)</w:t>
      </w:r>
    </w:p>
    <w:p w14:paraId="70E22A25" w14:textId="58C83F2F" w:rsidR="00B25ED0" w:rsidRPr="002F277B" w:rsidRDefault="00B25ED0" w:rsidP="002F277B">
      <w:pPr>
        <w:pStyle w:val="ListParagraph"/>
        <w:numPr>
          <w:ilvl w:val="0"/>
          <w:numId w:val="41"/>
        </w:numPr>
        <w:spacing w:after="120" w:line="240" w:lineRule="auto"/>
        <w:ind w:left="360"/>
        <w:contextualSpacing w:val="0"/>
        <w:jc w:val="both"/>
        <w:rPr>
          <w:rFonts w:ascii="Arial" w:hAnsi="Arial"/>
          <w:sz w:val="20"/>
          <w:szCs w:val="20"/>
        </w:rPr>
      </w:pPr>
      <w:r w:rsidRPr="002F277B">
        <w:rPr>
          <w:rFonts w:ascii="Arial" w:hAnsi="Arial"/>
          <w:b/>
          <w:bCs/>
          <w:sz w:val="20"/>
          <w:szCs w:val="20"/>
          <w:u w:val="single"/>
        </w:rPr>
        <w:t>Deliverable 3.4.1c</w:t>
      </w:r>
      <w:r w:rsidRPr="002F277B">
        <w:rPr>
          <w:rFonts w:ascii="Arial" w:hAnsi="Arial"/>
          <w:b/>
          <w:bCs/>
          <w:sz w:val="20"/>
          <w:szCs w:val="20"/>
        </w:rPr>
        <w:t xml:space="preserve"> – Pilot Testing Report of the Prioritization Framework</w:t>
      </w:r>
      <w:r w:rsidRPr="002F277B">
        <w:rPr>
          <w:rFonts w:ascii="Arial" w:hAnsi="Arial"/>
          <w:sz w:val="20"/>
          <w:szCs w:val="20"/>
        </w:rPr>
        <w:t>, presenting results of pilot applications conducted across selected regions and/or sectors and adjustments made based on field testing</w:t>
      </w:r>
    </w:p>
    <w:p w14:paraId="786A0069" w14:textId="77777777" w:rsidR="00B25ED0" w:rsidRDefault="00B25ED0" w:rsidP="00B25ED0">
      <w:pPr>
        <w:spacing w:after="120" w:line="240" w:lineRule="auto"/>
        <w:jc w:val="both"/>
        <w:rPr>
          <w:rFonts w:ascii="Arial" w:hAnsi="Arial"/>
          <w:sz w:val="20"/>
          <w:szCs w:val="20"/>
        </w:rPr>
      </w:pPr>
      <w:r w:rsidRPr="00B25ED0">
        <w:rPr>
          <w:rFonts w:ascii="Arial" w:hAnsi="Arial"/>
          <w:sz w:val="20"/>
          <w:szCs w:val="20"/>
        </w:rPr>
        <w:t xml:space="preserve">The deliverables under Output 3.4.1 will be developed by </w:t>
      </w:r>
      <w:r w:rsidRPr="00B25ED0">
        <w:rPr>
          <w:rFonts w:ascii="Arial" w:hAnsi="Arial"/>
          <w:b/>
          <w:bCs/>
          <w:sz w:val="20"/>
          <w:szCs w:val="20"/>
        </w:rPr>
        <w:t>Consulting Company 9 – Adaptation Prioritization and Investment Framework Consulting Company</w:t>
      </w:r>
      <w:r w:rsidRPr="00B25ED0">
        <w:rPr>
          <w:rFonts w:ascii="Arial" w:hAnsi="Arial"/>
          <w:sz w:val="20"/>
          <w:szCs w:val="20"/>
        </w:rPr>
        <w:t xml:space="preserve">. This company will design Mozambique’s first structured, evidence-based </w:t>
      </w:r>
      <w:r w:rsidRPr="00B25ED0">
        <w:rPr>
          <w:rFonts w:ascii="Arial" w:hAnsi="Arial"/>
          <w:b/>
          <w:bCs/>
          <w:sz w:val="20"/>
          <w:szCs w:val="20"/>
        </w:rPr>
        <w:t>project prioritization framework</w:t>
      </w:r>
      <w:r w:rsidRPr="00B25ED0">
        <w:rPr>
          <w:rFonts w:ascii="Arial" w:hAnsi="Arial"/>
          <w:sz w:val="20"/>
          <w:szCs w:val="20"/>
        </w:rPr>
        <w:t xml:space="preserve"> for adaptation, utilizing internationally recognized methodologies such as MCA, CEA, and CBA, and aligning these with Mozambique’s national adaptation priorities and sectoral strategies.</w:t>
      </w:r>
      <w:r w:rsidRPr="00B25ED0">
        <w:rPr>
          <w:rFonts w:ascii="Arial" w:hAnsi="Arial"/>
          <w:sz w:val="20"/>
          <w:szCs w:val="20"/>
        </w:rPr>
        <w:br/>
        <w:t xml:space="preserve">To operationalize this framework, </w:t>
      </w:r>
      <w:r w:rsidRPr="00B25ED0">
        <w:rPr>
          <w:rFonts w:ascii="Arial" w:hAnsi="Arial"/>
          <w:b/>
          <w:bCs/>
          <w:sz w:val="20"/>
          <w:szCs w:val="20"/>
        </w:rPr>
        <w:t>five one-day training sessions</w:t>
      </w:r>
      <w:r w:rsidRPr="00B25ED0">
        <w:rPr>
          <w:rFonts w:ascii="Arial" w:hAnsi="Arial"/>
          <w:sz w:val="20"/>
          <w:szCs w:val="20"/>
        </w:rPr>
        <w:t xml:space="preserve"> will be organized and delivered across key adaptation sectors, involving approximately </w:t>
      </w:r>
      <w:r>
        <w:rPr>
          <w:rFonts w:ascii="Arial" w:hAnsi="Arial"/>
          <w:b/>
          <w:bCs/>
          <w:sz w:val="20"/>
          <w:szCs w:val="20"/>
        </w:rPr>
        <w:t>35-40</w:t>
      </w:r>
      <w:r w:rsidRPr="00B25ED0">
        <w:rPr>
          <w:rFonts w:ascii="Arial" w:hAnsi="Arial"/>
          <w:b/>
          <w:bCs/>
          <w:sz w:val="20"/>
          <w:szCs w:val="20"/>
        </w:rPr>
        <w:t xml:space="preserve"> participants</w:t>
      </w:r>
      <w:r w:rsidRPr="00B25ED0">
        <w:rPr>
          <w:rFonts w:ascii="Arial" w:hAnsi="Arial"/>
          <w:sz w:val="20"/>
          <w:szCs w:val="20"/>
        </w:rPr>
        <w:t xml:space="preserve"> comprising national planners, sectoral technical officers, and subnational authorities responsible for adaptation planning and finance allocation.</w:t>
      </w:r>
    </w:p>
    <w:p w14:paraId="20E4D5C2" w14:textId="2F1A5958" w:rsidR="00B25ED0" w:rsidRPr="002F277B" w:rsidRDefault="00B25ED0" w:rsidP="002F277B">
      <w:pPr>
        <w:spacing w:after="120" w:line="240" w:lineRule="auto"/>
        <w:jc w:val="both"/>
        <w:rPr>
          <w:rFonts w:ascii="Arial" w:hAnsi="Arial"/>
          <w:sz w:val="20"/>
          <w:szCs w:val="20"/>
        </w:rPr>
      </w:pPr>
      <w:r w:rsidRPr="00B25ED0">
        <w:rPr>
          <w:rFonts w:ascii="Arial" w:hAnsi="Arial"/>
          <w:sz w:val="20"/>
          <w:szCs w:val="20"/>
        </w:rPr>
        <w:t xml:space="preserve">Following capacity-building activities, the consulting firm will coordinate and facilitate </w:t>
      </w:r>
      <w:r w:rsidRPr="00B25ED0">
        <w:rPr>
          <w:rFonts w:ascii="Arial" w:hAnsi="Arial"/>
          <w:b/>
          <w:bCs/>
          <w:sz w:val="20"/>
          <w:szCs w:val="20"/>
        </w:rPr>
        <w:t>pilot testing of the prioritization framework</w:t>
      </w:r>
      <w:r w:rsidRPr="00B25ED0">
        <w:rPr>
          <w:rFonts w:ascii="Arial" w:hAnsi="Arial"/>
          <w:sz w:val="20"/>
          <w:szCs w:val="20"/>
        </w:rPr>
        <w:t xml:space="preserve"> in selected provinces or sectors. Insights and lessons from the pilot application will be used to refine and finalize the prioritization mechanism before full national scale-up.</w:t>
      </w:r>
      <w:r w:rsidRPr="00B25ED0">
        <w:rPr>
          <w:rFonts w:ascii="Arial" w:hAnsi="Arial"/>
          <w:sz w:val="20"/>
          <w:szCs w:val="20"/>
        </w:rPr>
        <w:br/>
        <w:t xml:space="preserve">Given the critical role of prioritization in informing both project pipeline development and adaptation finance tracking, </w:t>
      </w:r>
      <w:r w:rsidRPr="00B25ED0">
        <w:rPr>
          <w:rFonts w:ascii="Arial" w:hAnsi="Arial"/>
          <w:b/>
          <w:bCs/>
          <w:sz w:val="20"/>
          <w:szCs w:val="20"/>
        </w:rPr>
        <w:t>Consulting Company 9</w:t>
      </w:r>
      <w:r w:rsidRPr="00B25ED0">
        <w:rPr>
          <w:rFonts w:ascii="Arial" w:hAnsi="Arial"/>
          <w:sz w:val="20"/>
          <w:szCs w:val="20"/>
        </w:rPr>
        <w:t xml:space="preserve"> will coordinate closely with </w:t>
      </w:r>
      <w:r w:rsidRPr="00B25ED0">
        <w:rPr>
          <w:rFonts w:ascii="Arial" w:hAnsi="Arial"/>
          <w:b/>
          <w:bCs/>
          <w:sz w:val="20"/>
          <w:szCs w:val="20"/>
        </w:rPr>
        <w:t>Consulting Company 10 (Adaptation Concept Notes and Pre-feasibility Studies)</w:t>
      </w:r>
      <w:r w:rsidRPr="00B25ED0">
        <w:rPr>
          <w:rFonts w:ascii="Arial" w:hAnsi="Arial"/>
          <w:sz w:val="20"/>
          <w:szCs w:val="20"/>
        </w:rPr>
        <w:t xml:space="preserve"> Coordination will ensure that project prioritization directly feeds into the preparation of funding proposals and the strategic design of Mozambique’s Adaptation Financing and Investment Plan (AFIP).</w:t>
      </w:r>
    </w:p>
    <w:p w14:paraId="6F7D8646" w14:textId="229FB629" w:rsidR="00756CB3" w:rsidRPr="00940591" w:rsidRDefault="004F6AF4" w:rsidP="004F6AF4">
      <w:pPr>
        <w:spacing w:after="120" w:line="240" w:lineRule="auto"/>
        <w:jc w:val="both"/>
        <w:rPr>
          <w:rFonts w:ascii="Arial" w:hAnsi="Arial"/>
          <w:b/>
          <w:bCs/>
          <w:sz w:val="20"/>
          <w:szCs w:val="20"/>
        </w:rPr>
      </w:pPr>
      <w:bookmarkStart w:id="48" w:name="_Hlk192817922"/>
      <w:r w:rsidRPr="00940591">
        <w:rPr>
          <w:rFonts w:ascii="Arial" w:hAnsi="Arial"/>
          <w:b/>
          <w:bCs/>
          <w:sz w:val="20"/>
          <w:szCs w:val="20"/>
          <w:u w:val="single"/>
        </w:rPr>
        <w:t>Output 3.4.2</w:t>
      </w:r>
      <w:r w:rsidRPr="00940591">
        <w:rPr>
          <w:rFonts w:ascii="Arial" w:hAnsi="Arial"/>
          <w:b/>
          <w:bCs/>
          <w:sz w:val="20"/>
          <w:szCs w:val="20"/>
        </w:rPr>
        <w:t xml:space="preserve"> - Number of concept notes and/or funding proposals developed for adaptation priority actions</w:t>
      </w:r>
    </w:p>
    <w:p w14:paraId="57771A8F" w14:textId="03057D2A" w:rsidR="0002577A" w:rsidRPr="00050C9B" w:rsidRDefault="0002577A" w:rsidP="0002577A">
      <w:pPr>
        <w:spacing w:after="120" w:line="240" w:lineRule="auto"/>
        <w:ind w:left="720"/>
        <w:jc w:val="both"/>
        <w:rPr>
          <w:rFonts w:ascii="Arial" w:hAnsi="Arial" w:cs="Arial"/>
          <w:sz w:val="20"/>
          <w:szCs w:val="20"/>
        </w:rPr>
      </w:pPr>
      <w:r w:rsidRPr="00050C9B">
        <w:rPr>
          <w:rFonts w:ascii="Arial" w:hAnsi="Arial" w:cs="Arial"/>
          <w:sz w:val="20"/>
          <w:szCs w:val="20"/>
        </w:rPr>
        <w:t>Mozambique requires a strong pipeline of well-prepared adaptation projects to attract and secure climate finance from national and international sources. While adaptation priorities have been identified through the National Adaptation Plan and Local Adaptation Plans,</w:t>
      </w:r>
      <w:r w:rsidR="005067F2">
        <w:rPr>
          <w:rFonts w:ascii="Arial" w:hAnsi="Arial" w:cs="Arial"/>
          <w:sz w:val="20"/>
          <w:szCs w:val="20"/>
        </w:rPr>
        <w:t xml:space="preserve"> and further priority project ideas will be generated through the NDCP-supported activity to develop a NAP Investment Plan</w:t>
      </w:r>
      <w:r w:rsidRPr="00050C9B">
        <w:rPr>
          <w:rFonts w:ascii="Arial" w:hAnsi="Arial" w:cs="Arial"/>
          <w:sz w:val="20"/>
          <w:szCs w:val="20"/>
        </w:rPr>
        <w:t xml:space="preserve"> these priorities lack structured project proposals with financial and technical details</w:t>
      </w:r>
      <w:r w:rsidR="005067F2">
        <w:rPr>
          <w:rFonts w:ascii="Arial" w:hAnsi="Arial" w:cs="Arial"/>
          <w:sz w:val="20"/>
          <w:szCs w:val="20"/>
        </w:rPr>
        <w:t xml:space="preserve"> and therefore cannot be considered ‘bankable projects’ without further dedicated technical support</w:t>
      </w:r>
      <w:r w:rsidRPr="00050C9B">
        <w:rPr>
          <w:rFonts w:ascii="Arial" w:hAnsi="Arial" w:cs="Arial"/>
          <w:sz w:val="20"/>
          <w:szCs w:val="20"/>
        </w:rPr>
        <w:t>. Without comprehensive concept notes, feasibility studies, and investment plans, Mozambique faces challenges in mobilizing funding for high-impact adaptation interventions. This output will ensure that priority adaptation actions are translated into bankable proposals, improving funding access and implementation readiness.</w:t>
      </w:r>
    </w:p>
    <w:p w14:paraId="0F42C6C1" w14:textId="77777777" w:rsidR="0002577A" w:rsidRPr="00050C9B" w:rsidRDefault="0002577A" w:rsidP="0002577A">
      <w:pPr>
        <w:spacing w:after="120" w:line="240" w:lineRule="auto"/>
        <w:ind w:left="720"/>
        <w:jc w:val="both"/>
        <w:rPr>
          <w:rFonts w:ascii="Arial" w:hAnsi="Arial" w:cs="Arial"/>
          <w:sz w:val="20"/>
          <w:szCs w:val="20"/>
          <w:u w:val="single"/>
        </w:rPr>
      </w:pPr>
      <w:r w:rsidRPr="00050C9B">
        <w:rPr>
          <w:rFonts w:ascii="Arial" w:hAnsi="Arial" w:cs="Arial"/>
          <w:sz w:val="20"/>
          <w:szCs w:val="20"/>
          <w:u w:val="single"/>
        </w:rPr>
        <w:t xml:space="preserve">How </w:t>
      </w:r>
      <w:r>
        <w:rPr>
          <w:rFonts w:ascii="Arial" w:hAnsi="Arial" w:cs="Arial"/>
          <w:sz w:val="20"/>
          <w:szCs w:val="20"/>
          <w:u w:val="single"/>
        </w:rPr>
        <w:t>a</w:t>
      </w:r>
      <w:r w:rsidRPr="00050C9B">
        <w:rPr>
          <w:rFonts w:ascii="Arial" w:hAnsi="Arial" w:cs="Arial"/>
          <w:sz w:val="20"/>
          <w:szCs w:val="20"/>
          <w:u w:val="single"/>
        </w:rPr>
        <w:t xml:space="preserve">ctivities </w:t>
      </w:r>
      <w:r>
        <w:rPr>
          <w:rFonts w:ascii="Arial" w:hAnsi="Arial" w:cs="Arial"/>
          <w:sz w:val="20"/>
          <w:szCs w:val="20"/>
          <w:u w:val="single"/>
        </w:rPr>
        <w:t>w</w:t>
      </w:r>
      <w:r w:rsidRPr="00050C9B">
        <w:rPr>
          <w:rFonts w:ascii="Arial" w:hAnsi="Arial" w:cs="Arial"/>
          <w:sz w:val="20"/>
          <w:szCs w:val="20"/>
          <w:u w:val="single"/>
        </w:rPr>
        <w:t xml:space="preserve">ill </w:t>
      </w:r>
      <w:r>
        <w:rPr>
          <w:rFonts w:ascii="Arial" w:hAnsi="Arial" w:cs="Arial"/>
          <w:sz w:val="20"/>
          <w:szCs w:val="20"/>
          <w:u w:val="single"/>
        </w:rPr>
        <w:t>b</w:t>
      </w:r>
      <w:r w:rsidRPr="00050C9B">
        <w:rPr>
          <w:rFonts w:ascii="Arial" w:hAnsi="Arial" w:cs="Arial"/>
          <w:sz w:val="20"/>
          <w:szCs w:val="20"/>
          <w:u w:val="single"/>
        </w:rPr>
        <w:t xml:space="preserve">e </w:t>
      </w:r>
      <w:r>
        <w:rPr>
          <w:rFonts w:ascii="Arial" w:hAnsi="Arial" w:cs="Arial"/>
          <w:sz w:val="20"/>
          <w:szCs w:val="20"/>
          <w:u w:val="single"/>
        </w:rPr>
        <w:t>i</w:t>
      </w:r>
      <w:r w:rsidRPr="00050C9B">
        <w:rPr>
          <w:rFonts w:ascii="Arial" w:hAnsi="Arial" w:cs="Arial"/>
          <w:sz w:val="20"/>
          <w:szCs w:val="20"/>
          <w:u w:val="single"/>
        </w:rPr>
        <w:t xml:space="preserve">mplemented and </w:t>
      </w:r>
      <w:r>
        <w:rPr>
          <w:rFonts w:ascii="Arial" w:hAnsi="Arial" w:cs="Arial"/>
          <w:sz w:val="20"/>
          <w:szCs w:val="20"/>
          <w:u w:val="single"/>
        </w:rPr>
        <w:t>o</w:t>
      </w:r>
      <w:r w:rsidRPr="00050C9B">
        <w:rPr>
          <w:rFonts w:ascii="Arial" w:hAnsi="Arial" w:cs="Arial"/>
          <w:sz w:val="20"/>
          <w:szCs w:val="20"/>
          <w:u w:val="single"/>
        </w:rPr>
        <w:t xml:space="preserve">vercome </w:t>
      </w:r>
      <w:r>
        <w:rPr>
          <w:rFonts w:ascii="Arial" w:hAnsi="Arial" w:cs="Arial"/>
          <w:sz w:val="20"/>
          <w:szCs w:val="20"/>
          <w:u w:val="single"/>
        </w:rPr>
        <w:t>b</w:t>
      </w:r>
      <w:r w:rsidRPr="00050C9B">
        <w:rPr>
          <w:rFonts w:ascii="Arial" w:hAnsi="Arial" w:cs="Arial"/>
          <w:sz w:val="20"/>
          <w:szCs w:val="20"/>
          <w:u w:val="single"/>
        </w:rPr>
        <w:t>arriers</w:t>
      </w:r>
    </w:p>
    <w:p w14:paraId="191CE974" w14:textId="6C4F7712" w:rsidR="0074184C" w:rsidRPr="002F277B" w:rsidRDefault="0074184C" w:rsidP="002F277B">
      <w:pPr>
        <w:numPr>
          <w:ilvl w:val="0"/>
          <w:numId w:val="122"/>
        </w:numPr>
        <w:tabs>
          <w:tab w:val="clear" w:pos="720"/>
          <w:tab w:val="num" w:pos="1080"/>
        </w:tabs>
        <w:spacing w:after="120" w:line="240" w:lineRule="auto"/>
        <w:ind w:left="1080"/>
        <w:jc w:val="both"/>
        <w:rPr>
          <w:rFonts w:ascii="Arial" w:hAnsi="Arial" w:cs="Arial"/>
          <w:sz w:val="20"/>
          <w:szCs w:val="20"/>
        </w:rPr>
      </w:pPr>
      <w:r w:rsidRPr="002F277B">
        <w:rPr>
          <w:rFonts w:ascii="Arial" w:hAnsi="Arial" w:cs="Arial"/>
          <w:sz w:val="20"/>
          <w:szCs w:val="20"/>
        </w:rPr>
        <w:t>Map existing adaptation project concepts and identify gaps: An inventory and gap analysis will ensure that project development efforts address the most critical and underfunded areas</w:t>
      </w:r>
      <w:r>
        <w:rPr>
          <w:rFonts w:ascii="Arial" w:hAnsi="Arial" w:cs="Arial"/>
          <w:sz w:val="20"/>
          <w:szCs w:val="20"/>
        </w:rPr>
        <w:t>;</w:t>
      </w:r>
    </w:p>
    <w:p w14:paraId="0534C436" w14:textId="34E2CA0E" w:rsidR="0074184C" w:rsidRPr="002F277B" w:rsidRDefault="0074184C" w:rsidP="002F277B">
      <w:pPr>
        <w:numPr>
          <w:ilvl w:val="0"/>
          <w:numId w:val="122"/>
        </w:numPr>
        <w:tabs>
          <w:tab w:val="clear" w:pos="720"/>
          <w:tab w:val="num" w:pos="1080"/>
        </w:tabs>
        <w:spacing w:after="120" w:line="240" w:lineRule="auto"/>
        <w:ind w:left="1080"/>
        <w:jc w:val="both"/>
        <w:rPr>
          <w:rFonts w:ascii="Arial" w:hAnsi="Arial" w:cs="Arial"/>
          <w:sz w:val="20"/>
          <w:szCs w:val="20"/>
        </w:rPr>
      </w:pPr>
      <w:r w:rsidRPr="002F277B">
        <w:rPr>
          <w:rFonts w:ascii="Arial" w:hAnsi="Arial" w:cs="Arial"/>
          <w:sz w:val="20"/>
          <w:szCs w:val="20"/>
        </w:rPr>
        <w:t>Develop a strategic adaptation interventions matrix:</w:t>
      </w:r>
      <w:r w:rsidRPr="002F277B">
        <w:rPr>
          <w:rFonts w:ascii="Arial" w:hAnsi="Arial" w:cs="Arial"/>
          <w:b/>
          <w:bCs/>
          <w:sz w:val="20"/>
          <w:szCs w:val="20"/>
        </w:rPr>
        <w:t xml:space="preserve"> </w:t>
      </w:r>
      <w:r w:rsidRPr="002F277B">
        <w:rPr>
          <w:rFonts w:ascii="Arial" w:hAnsi="Arial" w:cs="Arial"/>
          <w:sz w:val="20"/>
          <w:szCs w:val="20"/>
        </w:rPr>
        <w:t>Projects will be categorized by impact, feasibility, and alignment with climate finance investment criteria, improving fundability</w:t>
      </w:r>
      <w:r>
        <w:rPr>
          <w:rFonts w:ascii="Arial" w:hAnsi="Arial" w:cs="Arial"/>
          <w:sz w:val="20"/>
          <w:szCs w:val="20"/>
        </w:rPr>
        <w:t>;</w:t>
      </w:r>
    </w:p>
    <w:p w14:paraId="7F613AAF" w14:textId="090C4AE2" w:rsidR="0074184C" w:rsidRPr="0074184C" w:rsidRDefault="0074184C" w:rsidP="0074184C">
      <w:pPr>
        <w:numPr>
          <w:ilvl w:val="0"/>
          <w:numId w:val="122"/>
        </w:numPr>
        <w:tabs>
          <w:tab w:val="clear" w:pos="720"/>
          <w:tab w:val="num" w:pos="1080"/>
        </w:tabs>
        <w:spacing w:after="120" w:line="240" w:lineRule="auto"/>
        <w:ind w:left="1080"/>
        <w:jc w:val="both"/>
        <w:rPr>
          <w:rFonts w:ascii="Arial" w:hAnsi="Arial" w:cs="Arial"/>
          <w:sz w:val="20"/>
          <w:szCs w:val="20"/>
        </w:rPr>
      </w:pPr>
      <w:r w:rsidRPr="002F277B">
        <w:rPr>
          <w:rFonts w:ascii="Arial" w:hAnsi="Arial" w:cs="Arial"/>
          <w:sz w:val="20"/>
          <w:szCs w:val="20"/>
        </w:rPr>
        <w:t>Prepare detailed concept notes with pre-feasibility studies: Two new GCF-compliant concept notes, complete with technical, financial, and environmental justifications, will be developed to strengthen Mozambique’s adaptation project pipeline</w:t>
      </w:r>
      <w:r>
        <w:rPr>
          <w:rFonts w:ascii="Arial" w:hAnsi="Arial" w:cs="Arial"/>
          <w:sz w:val="20"/>
          <w:szCs w:val="20"/>
        </w:rPr>
        <w:t>;</w:t>
      </w:r>
    </w:p>
    <w:p w14:paraId="777FCD72" w14:textId="77777777" w:rsidR="0002577A" w:rsidRPr="00050C9B" w:rsidRDefault="0002577A" w:rsidP="0002577A">
      <w:pPr>
        <w:spacing w:after="120" w:line="240" w:lineRule="auto"/>
        <w:ind w:left="720"/>
        <w:jc w:val="both"/>
        <w:rPr>
          <w:rFonts w:ascii="Arial" w:hAnsi="Arial" w:cs="Arial"/>
          <w:sz w:val="20"/>
          <w:szCs w:val="20"/>
        </w:rPr>
      </w:pPr>
      <w:r w:rsidRPr="00050C9B">
        <w:rPr>
          <w:rFonts w:ascii="Arial" w:hAnsi="Arial" w:cs="Arial"/>
          <w:sz w:val="20"/>
          <w:szCs w:val="20"/>
        </w:rPr>
        <w:t>This output builds on the National Adaptation Plan and Local Adaptation Plans, ensuring that identified priorities are translated into implementable projects. It also leverages insights from previous climate finance proposals, improving the quality and effectiveness of funding applications.</w:t>
      </w:r>
    </w:p>
    <w:p w14:paraId="7CF983D3" w14:textId="77777777" w:rsidR="0002577A" w:rsidRPr="00050C9B" w:rsidRDefault="0002577A" w:rsidP="0002577A">
      <w:pPr>
        <w:spacing w:after="120" w:line="240" w:lineRule="auto"/>
        <w:ind w:left="720"/>
        <w:jc w:val="both"/>
        <w:rPr>
          <w:rFonts w:ascii="Arial" w:hAnsi="Arial" w:cs="Arial"/>
          <w:sz w:val="20"/>
          <w:szCs w:val="20"/>
          <w:u w:val="single"/>
        </w:rPr>
      </w:pPr>
      <w:r w:rsidRPr="00050C9B">
        <w:rPr>
          <w:rFonts w:ascii="Arial" w:hAnsi="Arial" w:cs="Arial"/>
          <w:sz w:val="20"/>
          <w:szCs w:val="20"/>
          <w:u w:val="single"/>
        </w:rPr>
        <w:t xml:space="preserve">Connections with </w:t>
      </w:r>
      <w:r>
        <w:rPr>
          <w:rFonts w:ascii="Arial" w:hAnsi="Arial" w:cs="Arial"/>
          <w:sz w:val="20"/>
          <w:szCs w:val="20"/>
          <w:u w:val="single"/>
        </w:rPr>
        <w:t>o</w:t>
      </w:r>
      <w:r w:rsidRPr="00050C9B">
        <w:rPr>
          <w:rFonts w:ascii="Arial" w:hAnsi="Arial" w:cs="Arial"/>
          <w:sz w:val="20"/>
          <w:szCs w:val="20"/>
          <w:u w:val="single"/>
        </w:rPr>
        <w:t xml:space="preserve">ther </w:t>
      </w:r>
      <w:r>
        <w:rPr>
          <w:rFonts w:ascii="Arial" w:hAnsi="Arial" w:cs="Arial"/>
          <w:sz w:val="20"/>
          <w:szCs w:val="20"/>
          <w:u w:val="single"/>
        </w:rPr>
        <w:t>a</w:t>
      </w:r>
      <w:r w:rsidRPr="00050C9B">
        <w:rPr>
          <w:rFonts w:ascii="Arial" w:hAnsi="Arial" w:cs="Arial"/>
          <w:sz w:val="20"/>
          <w:szCs w:val="20"/>
          <w:u w:val="single"/>
        </w:rPr>
        <w:t xml:space="preserve">ctivities and </w:t>
      </w:r>
      <w:r>
        <w:rPr>
          <w:rFonts w:ascii="Arial" w:hAnsi="Arial" w:cs="Arial"/>
          <w:sz w:val="20"/>
          <w:szCs w:val="20"/>
          <w:u w:val="single"/>
        </w:rPr>
        <w:t>o</w:t>
      </w:r>
      <w:r w:rsidRPr="00050C9B">
        <w:rPr>
          <w:rFonts w:ascii="Arial" w:hAnsi="Arial" w:cs="Arial"/>
          <w:sz w:val="20"/>
          <w:szCs w:val="20"/>
          <w:u w:val="single"/>
        </w:rPr>
        <w:t>utputs</w:t>
      </w:r>
    </w:p>
    <w:p w14:paraId="0B4327C6" w14:textId="77777777" w:rsidR="0002577A" w:rsidRPr="00050C9B" w:rsidRDefault="0002577A" w:rsidP="00EB3EC0">
      <w:pPr>
        <w:numPr>
          <w:ilvl w:val="0"/>
          <w:numId w:val="122"/>
        </w:numPr>
        <w:tabs>
          <w:tab w:val="clear" w:pos="720"/>
          <w:tab w:val="num" w:pos="1080"/>
        </w:tabs>
        <w:spacing w:after="120" w:line="240" w:lineRule="auto"/>
        <w:ind w:left="1080"/>
        <w:jc w:val="both"/>
        <w:rPr>
          <w:rFonts w:ascii="Arial" w:hAnsi="Arial" w:cs="Arial"/>
          <w:sz w:val="20"/>
          <w:szCs w:val="20"/>
        </w:rPr>
      </w:pPr>
      <w:r w:rsidRPr="00050C9B">
        <w:rPr>
          <w:rFonts w:ascii="Arial" w:hAnsi="Arial" w:cs="Arial"/>
          <w:sz w:val="20"/>
          <w:szCs w:val="20"/>
        </w:rPr>
        <w:lastRenderedPageBreak/>
        <w:t>The prioritization framework developed under Output 3.4.1 will guide the selection of high-impact projects for concept note development.</w:t>
      </w:r>
    </w:p>
    <w:p w14:paraId="2A597C9F" w14:textId="77777777" w:rsidR="0002577A" w:rsidRPr="00050C9B" w:rsidRDefault="0002577A" w:rsidP="00EB3EC0">
      <w:pPr>
        <w:numPr>
          <w:ilvl w:val="0"/>
          <w:numId w:val="122"/>
        </w:numPr>
        <w:tabs>
          <w:tab w:val="clear" w:pos="720"/>
          <w:tab w:val="num" w:pos="1080"/>
        </w:tabs>
        <w:spacing w:after="120" w:line="240" w:lineRule="auto"/>
        <w:ind w:left="1080"/>
        <w:jc w:val="both"/>
        <w:rPr>
          <w:rFonts w:ascii="Arial" w:hAnsi="Arial" w:cs="Arial"/>
          <w:sz w:val="20"/>
          <w:szCs w:val="20"/>
        </w:rPr>
      </w:pPr>
      <w:r w:rsidRPr="00050C9B">
        <w:rPr>
          <w:rFonts w:ascii="Arial" w:hAnsi="Arial" w:cs="Arial"/>
          <w:sz w:val="20"/>
          <w:szCs w:val="20"/>
        </w:rPr>
        <w:t>Sectoral adaptation planning efforts under Output 3.1.1 will inform project proposals, ensuring alignment with national and sectoral adaptation strategies.</w:t>
      </w:r>
    </w:p>
    <w:p w14:paraId="460EA140" w14:textId="77777777" w:rsidR="0002577A" w:rsidRPr="00050C9B" w:rsidRDefault="0002577A" w:rsidP="00EB3EC0">
      <w:pPr>
        <w:numPr>
          <w:ilvl w:val="0"/>
          <w:numId w:val="122"/>
        </w:numPr>
        <w:tabs>
          <w:tab w:val="clear" w:pos="720"/>
          <w:tab w:val="num" w:pos="1080"/>
        </w:tabs>
        <w:spacing w:after="120" w:line="240" w:lineRule="auto"/>
        <w:ind w:left="1080"/>
        <w:jc w:val="both"/>
        <w:rPr>
          <w:rFonts w:ascii="Arial" w:hAnsi="Arial" w:cs="Arial"/>
          <w:sz w:val="20"/>
          <w:szCs w:val="20"/>
        </w:rPr>
      </w:pPr>
      <w:r w:rsidRPr="00050C9B">
        <w:rPr>
          <w:rFonts w:ascii="Arial" w:hAnsi="Arial" w:cs="Arial"/>
          <w:sz w:val="20"/>
          <w:szCs w:val="20"/>
        </w:rPr>
        <w:t>The private sector engagement mechanisms under Output 3.3.1 will help integrate business participation into project designs, increasing investment opportunities.</w:t>
      </w:r>
    </w:p>
    <w:p w14:paraId="3F821161" w14:textId="77777777" w:rsidR="00BE6AB4" w:rsidRPr="004C0771" w:rsidRDefault="00BE6AB4" w:rsidP="004F6AF4">
      <w:pPr>
        <w:spacing w:after="120" w:line="240" w:lineRule="auto"/>
        <w:jc w:val="both"/>
        <w:rPr>
          <w:rFonts w:ascii="Arial" w:hAnsi="Arial"/>
          <w:sz w:val="20"/>
          <w:szCs w:val="20"/>
        </w:rPr>
      </w:pPr>
    </w:p>
    <w:p w14:paraId="0B0E639C" w14:textId="2BD7A354" w:rsidR="00756CB3" w:rsidRDefault="00756CB3" w:rsidP="00511289">
      <w:pPr>
        <w:spacing w:after="120" w:line="240" w:lineRule="auto"/>
        <w:jc w:val="both"/>
        <w:rPr>
          <w:rFonts w:ascii="Arial" w:hAnsi="Arial"/>
          <w:sz w:val="20"/>
          <w:szCs w:val="20"/>
        </w:rPr>
      </w:pPr>
      <w:bookmarkStart w:id="49" w:name="_Hlk184785709"/>
      <w:bookmarkEnd w:id="48"/>
      <w:r w:rsidRPr="004C0771">
        <w:rPr>
          <w:rFonts w:ascii="Arial" w:hAnsi="Arial"/>
          <w:b/>
          <w:bCs/>
          <w:sz w:val="20"/>
          <w:szCs w:val="20"/>
          <w:u w:val="single"/>
        </w:rPr>
        <w:t>Activity 3.4.</w:t>
      </w:r>
      <w:r w:rsidR="00B970F9">
        <w:rPr>
          <w:rFonts w:ascii="Arial" w:hAnsi="Arial"/>
          <w:b/>
          <w:bCs/>
          <w:sz w:val="20"/>
          <w:szCs w:val="20"/>
          <w:u w:val="single"/>
        </w:rPr>
        <w:t>2</w:t>
      </w:r>
      <w:r w:rsidR="00B970F9" w:rsidRPr="004C0771">
        <w:rPr>
          <w:rFonts w:ascii="Arial" w:hAnsi="Arial"/>
          <w:b/>
          <w:bCs/>
          <w:sz w:val="20"/>
          <w:szCs w:val="20"/>
        </w:rPr>
        <w:t xml:space="preserve"> </w:t>
      </w:r>
      <w:r w:rsidRPr="004C0771">
        <w:rPr>
          <w:rFonts w:ascii="Arial" w:hAnsi="Arial"/>
          <w:b/>
          <w:bCs/>
          <w:sz w:val="20"/>
          <w:szCs w:val="20"/>
        </w:rPr>
        <w:t>- Develop Concept Notes, pre-feasibility studies and impact assessments for priority adaptation actions</w:t>
      </w:r>
      <w:r w:rsidRPr="004C0771">
        <w:rPr>
          <w:rFonts w:ascii="Arial" w:hAnsi="Arial"/>
          <w:sz w:val="20"/>
          <w:szCs w:val="20"/>
        </w:rPr>
        <w:t xml:space="preserve"> </w:t>
      </w:r>
      <w:bookmarkEnd w:id="49"/>
      <w:r w:rsidRPr="004C0771">
        <w:rPr>
          <w:rFonts w:ascii="Arial" w:hAnsi="Arial"/>
          <w:sz w:val="20"/>
          <w:szCs w:val="20"/>
        </w:rPr>
        <w:t>- this activity will map existing adaptation concept notes and develop a categorized adaptation interventions matrix to identify high-impact projects</w:t>
      </w:r>
      <w:r w:rsidR="005067F2">
        <w:rPr>
          <w:rFonts w:ascii="Arial" w:hAnsi="Arial"/>
          <w:sz w:val="20"/>
          <w:szCs w:val="20"/>
        </w:rPr>
        <w:t>, all building upon, and in-line with the Finance Strategy and NAP Investment Plan that will be developed with support from NDCP</w:t>
      </w:r>
      <w:r w:rsidRPr="004C0771">
        <w:rPr>
          <w:rFonts w:ascii="Arial" w:hAnsi="Arial"/>
          <w:sz w:val="20"/>
          <w:szCs w:val="20"/>
        </w:rPr>
        <w:t xml:space="preserve">. Following this, two new concept notes will be </w:t>
      </w:r>
      <w:r w:rsidR="005067F2">
        <w:rPr>
          <w:rFonts w:ascii="Arial" w:hAnsi="Arial"/>
          <w:sz w:val="20"/>
          <w:szCs w:val="20"/>
        </w:rPr>
        <w:t>developed</w:t>
      </w:r>
      <w:r w:rsidRPr="004C0771">
        <w:rPr>
          <w:rFonts w:ascii="Arial" w:hAnsi="Arial"/>
          <w:sz w:val="20"/>
          <w:szCs w:val="20"/>
        </w:rPr>
        <w:t>, complete with pre-feasibility studies and cost assessments, to enhance Mozambique’s adaptation project pipeline.</w:t>
      </w:r>
    </w:p>
    <w:p w14:paraId="2BEE6F78" w14:textId="3068EB12" w:rsidR="000A7984" w:rsidRPr="004C0771" w:rsidRDefault="005067F2" w:rsidP="00511289">
      <w:pPr>
        <w:spacing w:after="120" w:line="240" w:lineRule="auto"/>
        <w:jc w:val="both"/>
        <w:rPr>
          <w:rFonts w:ascii="Arial" w:hAnsi="Arial"/>
          <w:sz w:val="20"/>
          <w:szCs w:val="20"/>
        </w:rPr>
      </w:pPr>
      <w:r>
        <w:rPr>
          <w:rFonts w:ascii="Arial" w:hAnsi="Arial"/>
          <w:sz w:val="20"/>
          <w:szCs w:val="20"/>
        </w:rPr>
        <w:t>These c</w:t>
      </w:r>
      <w:r w:rsidR="000A7984" w:rsidRPr="000A7984">
        <w:rPr>
          <w:rFonts w:ascii="Arial" w:hAnsi="Arial"/>
          <w:sz w:val="20"/>
          <w:szCs w:val="20"/>
        </w:rPr>
        <w:t xml:space="preserve">oncept notes and </w:t>
      </w:r>
      <w:r w:rsidR="00555AD9">
        <w:rPr>
          <w:rFonts w:ascii="Arial" w:hAnsi="Arial"/>
          <w:sz w:val="20"/>
          <w:szCs w:val="20"/>
        </w:rPr>
        <w:t>pre-feasibility studies</w:t>
      </w:r>
      <w:r w:rsidR="000A7984" w:rsidRPr="000A7984">
        <w:rPr>
          <w:rFonts w:ascii="Arial" w:hAnsi="Arial"/>
          <w:sz w:val="20"/>
          <w:szCs w:val="20"/>
        </w:rPr>
        <w:t xml:space="preserve"> will strengthen Mozambique’s pipeline of adaptation projects</w:t>
      </w:r>
      <w:r>
        <w:rPr>
          <w:rFonts w:ascii="Arial" w:hAnsi="Arial"/>
          <w:sz w:val="20"/>
          <w:szCs w:val="20"/>
        </w:rPr>
        <w:t xml:space="preserve"> and consequently enhance </w:t>
      </w:r>
      <w:r w:rsidR="000A7984" w:rsidRPr="000A7984">
        <w:rPr>
          <w:rFonts w:ascii="Arial" w:hAnsi="Arial"/>
          <w:sz w:val="20"/>
          <w:szCs w:val="20"/>
        </w:rPr>
        <w:t>the country’s ability to secure climate finance. This activity will involve mapping existing adaptation project concepts, identifying funding gaps, and aligning proposed projects with national and international climate finance requirements. Stakeholder consultations will ensure that concept notes address sector-specific needs, while feasibility studies will provide technical and financial justification for proposed projects. By improving project readiness, this activity will increase Mozambique’s success rate in securing climate finance.</w:t>
      </w:r>
    </w:p>
    <w:p w14:paraId="7347B112" w14:textId="77777777" w:rsidR="007E5991" w:rsidRPr="00FB0533" w:rsidRDefault="002B7EEB" w:rsidP="007E5991">
      <w:pPr>
        <w:spacing w:after="60" w:line="240" w:lineRule="auto"/>
        <w:jc w:val="both"/>
        <w:rPr>
          <w:rFonts w:ascii="Arial" w:hAnsi="Arial"/>
          <w:b/>
          <w:bCs/>
          <w:sz w:val="20"/>
          <w:szCs w:val="20"/>
        </w:rPr>
      </w:pPr>
      <w:r w:rsidRPr="004C0771">
        <w:rPr>
          <w:rFonts w:ascii="Arial" w:hAnsi="Arial"/>
          <w:sz w:val="20"/>
          <w:szCs w:val="20"/>
          <w:u w:val="single"/>
        </w:rPr>
        <w:t>Contribution of the activity to mitigation of the barriers:</w:t>
      </w:r>
      <w:r w:rsidRPr="004C0771">
        <w:rPr>
          <w:rFonts w:ascii="Arial" w:hAnsi="Arial"/>
          <w:sz w:val="20"/>
          <w:szCs w:val="20"/>
        </w:rPr>
        <w:t xml:space="preserve"> </w:t>
      </w:r>
      <w:r w:rsidR="00361CDC" w:rsidRPr="004C0771">
        <w:rPr>
          <w:rFonts w:ascii="Arial" w:hAnsi="Arial"/>
          <w:sz w:val="20"/>
          <w:szCs w:val="20"/>
        </w:rPr>
        <w:t xml:space="preserve">This activity addresses the barrier of </w:t>
      </w:r>
    </w:p>
    <w:p w14:paraId="6F80C62A" w14:textId="4BD01624" w:rsidR="00361CDC" w:rsidRPr="004C0771" w:rsidRDefault="00930F31" w:rsidP="00361CDC">
      <w:pPr>
        <w:spacing w:after="120"/>
        <w:jc w:val="both"/>
        <w:rPr>
          <w:rFonts w:ascii="Arial" w:hAnsi="Arial"/>
          <w:sz w:val="20"/>
          <w:szCs w:val="20"/>
        </w:rPr>
      </w:pPr>
      <w:r w:rsidRPr="00C33DFA">
        <w:rPr>
          <w:rFonts w:ascii="Arial" w:hAnsi="Arial"/>
          <w:b/>
          <w:bCs/>
          <w:sz w:val="20"/>
          <w:szCs w:val="20"/>
        </w:rPr>
        <w:t xml:space="preserve">Insufficient </w:t>
      </w:r>
      <w:r w:rsidRPr="000F39D1">
        <w:rPr>
          <w:rFonts w:ascii="Arial" w:hAnsi="Arial"/>
          <w:b/>
          <w:bCs/>
          <w:sz w:val="20"/>
          <w:szCs w:val="20"/>
        </w:rPr>
        <w:t>p</w:t>
      </w:r>
      <w:r w:rsidRPr="00C33DFA">
        <w:rPr>
          <w:rFonts w:ascii="Arial" w:hAnsi="Arial"/>
          <w:b/>
          <w:bCs/>
          <w:sz w:val="20"/>
          <w:szCs w:val="20"/>
        </w:rPr>
        <w:t xml:space="preserve">ipeline of </w:t>
      </w:r>
      <w:r w:rsidRPr="000F39D1">
        <w:rPr>
          <w:rFonts w:ascii="Arial" w:hAnsi="Arial"/>
          <w:b/>
          <w:bCs/>
          <w:sz w:val="20"/>
          <w:szCs w:val="20"/>
        </w:rPr>
        <w:t>b</w:t>
      </w:r>
      <w:r w:rsidRPr="00C33DFA">
        <w:rPr>
          <w:rFonts w:ascii="Arial" w:hAnsi="Arial"/>
          <w:b/>
          <w:bCs/>
          <w:sz w:val="20"/>
          <w:szCs w:val="20"/>
        </w:rPr>
        <w:t xml:space="preserve">ankable </w:t>
      </w:r>
      <w:r w:rsidRPr="000F39D1">
        <w:rPr>
          <w:rFonts w:ascii="Arial" w:hAnsi="Arial"/>
          <w:b/>
          <w:bCs/>
          <w:sz w:val="20"/>
          <w:szCs w:val="20"/>
        </w:rPr>
        <w:t>a</w:t>
      </w:r>
      <w:r w:rsidRPr="00C33DFA">
        <w:rPr>
          <w:rFonts w:ascii="Arial" w:hAnsi="Arial"/>
          <w:b/>
          <w:bCs/>
          <w:sz w:val="20"/>
          <w:szCs w:val="20"/>
        </w:rPr>
        <w:t xml:space="preserve">daptation </w:t>
      </w:r>
      <w:r w:rsidRPr="000F39D1">
        <w:rPr>
          <w:rFonts w:ascii="Arial" w:hAnsi="Arial"/>
          <w:b/>
          <w:bCs/>
          <w:sz w:val="20"/>
          <w:szCs w:val="20"/>
        </w:rPr>
        <w:t>p</w:t>
      </w:r>
      <w:r w:rsidRPr="00C33DFA">
        <w:rPr>
          <w:rFonts w:ascii="Arial" w:hAnsi="Arial"/>
          <w:b/>
          <w:bCs/>
          <w:sz w:val="20"/>
          <w:szCs w:val="20"/>
        </w:rPr>
        <w:t>rojects</w:t>
      </w:r>
      <w:r w:rsidRPr="004C0771" w:rsidDel="007E5991">
        <w:rPr>
          <w:rFonts w:ascii="Arial" w:hAnsi="Arial"/>
          <w:b/>
          <w:bCs/>
          <w:sz w:val="20"/>
          <w:szCs w:val="20"/>
        </w:rPr>
        <w:t xml:space="preserve"> </w:t>
      </w:r>
      <w:r w:rsidR="00361CDC" w:rsidRPr="004C0771">
        <w:rPr>
          <w:rFonts w:ascii="Arial" w:hAnsi="Arial"/>
          <w:b/>
          <w:bCs/>
          <w:sz w:val="20"/>
          <w:szCs w:val="20"/>
        </w:rPr>
        <w:t xml:space="preserve">(Barrier </w:t>
      </w:r>
      <w:r w:rsidR="007E5991">
        <w:rPr>
          <w:rFonts w:ascii="Arial" w:hAnsi="Arial"/>
          <w:b/>
          <w:bCs/>
          <w:sz w:val="20"/>
          <w:szCs w:val="20"/>
        </w:rPr>
        <w:t>3.</w:t>
      </w:r>
      <w:r>
        <w:rPr>
          <w:rFonts w:ascii="Arial" w:hAnsi="Arial"/>
          <w:b/>
          <w:bCs/>
          <w:sz w:val="20"/>
          <w:szCs w:val="20"/>
        </w:rPr>
        <w:t>4</w:t>
      </w:r>
      <w:r w:rsidR="007E5991">
        <w:rPr>
          <w:rFonts w:ascii="Arial" w:hAnsi="Arial"/>
          <w:b/>
          <w:bCs/>
          <w:sz w:val="20"/>
          <w:szCs w:val="20"/>
        </w:rPr>
        <w:t>.</w:t>
      </w:r>
      <w:r w:rsidR="00361CDC" w:rsidRPr="004C0771">
        <w:rPr>
          <w:rFonts w:ascii="Arial" w:hAnsi="Arial"/>
          <w:b/>
          <w:bCs/>
          <w:sz w:val="20"/>
          <w:szCs w:val="20"/>
        </w:rPr>
        <w:t>2)</w:t>
      </w:r>
      <w:r w:rsidR="00361CDC" w:rsidRPr="004C0771">
        <w:rPr>
          <w:rFonts w:ascii="Arial" w:hAnsi="Arial"/>
          <w:sz w:val="20"/>
          <w:szCs w:val="20"/>
        </w:rPr>
        <w:t xml:space="preserve"> by enhancing Mozambique’s ability to identify, design, and assess high-impact adaptation projects. It also mitigates the barrier of </w:t>
      </w:r>
      <w:r w:rsidR="0014498F" w:rsidRPr="00C33DFA">
        <w:rPr>
          <w:rFonts w:ascii="Arial" w:hAnsi="Arial"/>
          <w:b/>
          <w:bCs/>
          <w:sz w:val="20"/>
          <w:szCs w:val="20"/>
        </w:rPr>
        <w:t xml:space="preserve">Lack of </w:t>
      </w:r>
      <w:r w:rsidR="0014498F" w:rsidRPr="000F39D1">
        <w:rPr>
          <w:rFonts w:ascii="Arial" w:hAnsi="Arial"/>
          <w:b/>
          <w:bCs/>
          <w:sz w:val="20"/>
          <w:szCs w:val="20"/>
        </w:rPr>
        <w:t>s</w:t>
      </w:r>
      <w:r w:rsidR="0014498F" w:rsidRPr="00C33DFA">
        <w:rPr>
          <w:rFonts w:ascii="Arial" w:hAnsi="Arial"/>
          <w:b/>
          <w:bCs/>
          <w:sz w:val="20"/>
          <w:szCs w:val="20"/>
        </w:rPr>
        <w:t xml:space="preserve">tructured </w:t>
      </w:r>
      <w:r w:rsidR="0014498F" w:rsidRPr="000F39D1">
        <w:rPr>
          <w:rFonts w:ascii="Arial" w:hAnsi="Arial"/>
          <w:b/>
          <w:bCs/>
          <w:sz w:val="20"/>
          <w:szCs w:val="20"/>
        </w:rPr>
        <w:t>m</w:t>
      </w:r>
      <w:r w:rsidR="0014498F" w:rsidRPr="00C33DFA">
        <w:rPr>
          <w:rFonts w:ascii="Arial" w:hAnsi="Arial"/>
          <w:b/>
          <w:bCs/>
          <w:sz w:val="20"/>
          <w:szCs w:val="20"/>
        </w:rPr>
        <w:t xml:space="preserve">echanisms to </w:t>
      </w:r>
      <w:r w:rsidR="0014498F" w:rsidRPr="000F39D1">
        <w:rPr>
          <w:rFonts w:ascii="Arial" w:hAnsi="Arial"/>
          <w:b/>
          <w:bCs/>
          <w:sz w:val="20"/>
          <w:szCs w:val="20"/>
        </w:rPr>
        <w:t>p</w:t>
      </w:r>
      <w:r w:rsidR="0014498F" w:rsidRPr="00C33DFA">
        <w:rPr>
          <w:rFonts w:ascii="Arial" w:hAnsi="Arial"/>
          <w:b/>
          <w:bCs/>
          <w:sz w:val="20"/>
          <w:szCs w:val="20"/>
        </w:rPr>
        <w:t xml:space="preserve">rioritize </w:t>
      </w:r>
      <w:r w:rsidR="0014498F" w:rsidRPr="000F39D1">
        <w:rPr>
          <w:rFonts w:ascii="Arial" w:hAnsi="Arial"/>
          <w:b/>
          <w:bCs/>
          <w:sz w:val="20"/>
          <w:szCs w:val="20"/>
        </w:rPr>
        <w:t>a</w:t>
      </w:r>
      <w:r w:rsidR="0014498F" w:rsidRPr="00C33DFA">
        <w:rPr>
          <w:rFonts w:ascii="Arial" w:hAnsi="Arial"/>
          <w:b/>
          <w:bCs/>
          <w:sz w:val="20"/>
          <w:szCs w:val="20"/>
        </w:rPr>
        <w:t xml:space="preserve">daptation </w:t>
      </w:r>
      <w:r w:rsidR="0014498F" w:rsidRPr="000F39D1">
        <w:rPr>
          <w:rFonts w:ascii="Arial" w:hAnsi="Arial"/>
          <w:b/>
          <w:bCs/>
          <w:sz w:val="20"/>
          <w:szCs w:val="20"/>
        </w:rPr>
        <w:t>i</w:t>
      </w:r>
      <w:r w:rsidR="0014498F" w:rsidRPr="00C33DFA">
        <w:rPr>
          <w:rFonts w:ascii="Arial" w:hAnsi="Arial"/>
          <w:b/>
          <w:bCs/>
          <w:sz w:val="20"/>
          <w:szCs w:val="20"/>
        </w:rPr>
        <w:t>nvestments</w:t>
      </w:r>
      <w:r w:rsidR="0014498F" w:rsidRPr="004C0771" w:rsidDel="0014498F">
        <w:rPr>
          <w:rFonts w:ascii="Arial" w:hAnsi="Arial"/>
          <w:b/>
          <w:bCs/>
          <w:sz w:val="20"/>
          <w:szCs w:val="20"/>
        </w:rPr>
        <w:t xml:space="preserve"> </w:t>
      </w:r>
      <w:r w:rsidR="00361CDC" w:rsidRPr="004C0771">
        <w:rPr>
          <w:rFonts w:ascii="Arial" w:hAnsi="Arial"/>
          <w:b/>
          <w:bCs/>
          <w:sz w:val="20"/>
          <w:szCs w:val="20"/>
        </w:rPr>
        <w:t xml:space="preserve">(Barrier </w:t>
      </w:r>
      <w:r w:rsidR="0014498F">
        <w:rPr>
          <w:rFonts w:ascii="Arial" w:hAnsi="Arial"/>
          <w:b/>
          <w:bCs/>
          <w:sz w:val="20"/>
          <w:szCs w:val="20"/>
        </w:rPr>
        <w:t>3.4.1</w:t>
      </w:r>
      <w:r w:rsidR="00361CDC" w:rsidRPr="004C0771">
        <w:rPr>
          <w:rFonts w:ascii="Arial" w:hAnsi="Arial"/>
          <w:b/>
          <w:bCs/>
          <w:sz w:val="20"/>
          <w:szCs w:val="20"/>
        </w:rPr>
        <w:t>)</w:t>
      </w:r>
      <w:r w:rsidR="00361CDC" w:rsidRPr="004C0771">
        <w:rPr>
          <w:rFonts w:ascii="Arial" w:hAnsi="Arial"/>
          <w:sz w:val="20"/>
          <w:szCs w:val="20"/>
        </w:rPr>
        <w:t xml:space="preserve"> by strengthening the project pipeline and preparing detailed concept notes to attract funding from international climate finance sources.</w:t>
      </w:r>
    </w:p>
    <w:p w14:paraId="3A3F2CA6" w14:textId="77777777" w:rsidR="00361CDC" w:rsidRPr="004C0771" w:rsidRDefault="00361CDC" w:rsidP="00361CDC">
      <w:pPr>
        <w:spacing w:after="0" w:line="240" w:lineRule="auto"/>
        <w:jc w:val="both"/>
        <w:rPr>
          <w:rFonts w:ascii="Arial" w:hAnsi="Arial"/>
          <w:i/>
          <w:iCs/>
          <w:sz w:val="20"/>
          <w:szCs w:val="20"/>
        </w:rPr>
      </w:pPr>
      <w:r w:rsidRPr="004C0771">
        <w:rPr>
          <w:rFonts w:ascii="Arial" w:hAnsi="Arial"/>
          <w:i/>
          <w:iCs/>
          <w:sz w:val="20"/>
          <w:szCs w:val="20"/>
        </w:rPr>
        <w:t>By mapping gaps, creating a strategic interventions matrix, and developing robust concept notes with pre-feasibility assessments, Mozambique will advance its adaptation planning framework. These activities will ensure that high-priority projects are well-prepared, effectively resourced, and aligned with national and international adaptation goals, enabling scaled-up resilience-building efforts.</w:t>
      </w:r>
    </w:p>
    <w:p w14:paraId="7DF76B98" w14:textId="77777777" w:rsidR="002B7EEB" w:rsidRPr="004C0771" w:rsidRDefault="002B7EEB" w:rsidP="002D7806">
      <w:pPr>
        <w:spacing w:after="0" w:line="240" w:lineRule="auto"/>
        <w:jc w:val="both"/>
        <w:rPr>
          <w:rFonts w:ascii="Arial" w:hAnsi="Arial"/>
          <w:sz w:val="20"/>
          <w:szCs w:val="20"/>
        </w:rPr>
      </w:pPr>
    </w:p>
    <w:p w14:paraId="7F4BA2A9" w14:textId="77777777" w:rsidR="00756CB3" w:rsidRPr="004C0771" w:rsidRDefault="00756CB3" w:rsidP="002D7806">
      <w:pPr>
        <w:spacing w:after="0" w:line="240" w:lineRule="auto"/>
        <w:jc w:val="both"/>
        <w:rPr>
          <w:rFonts w:ascii="Arial" w:hAnsi="Arial"/>
          <w:sz w:val="20"/>
          <w:szCs w:val="20"/>
        </w:rPr>
      </w:pPr>
      <w:r w:rsidRPr="004C0771">
        <w:rPr>
          <w:rFonts w:ascii="Arial" w:hAnsi="Arial"/>
          <w:sz w:val="20"/>
          <w:szCs w:val="20"/>
        </w:rPr>
        <w:t>Proposed sub-activities:</w:t>
      </w:r>
    </w:p>
    <w:p w14:paraId="13AC1CD1" w14:textId="77777777" w:rsidR="00756CB3" w:rsidRPr="004C0771" w:rsidRDefault="00756CB3" w:rsidP="002D7806">
      <w:pPr>
        <w:spacing w:after="0" w:line="240" w:lineRule="auto"/>
        <w:jc w:val="both"/>
        <w:rPr>
          <w:rFonts w:ascii="Arial" w:hAnsi="Arial"/>
          <w:sz w:val="20"/>
          <w:szCs w:val="20"/>
        </w:rPr>
      </w:pPr>
    </w:p>
    <w:p w14:paraId="4CDA354C" w14:textId="250C87A8" w:rsidR="00756CB3" w:rsidRDefault="00D35315" w:rsidP="00EB3EC0">
      <w:pPr>
        <w:pStyle w:val="ListParagraph"/>
        <w:numPr>
          <w:ilvl w:val="0"/>
          <w:numId w:val="35"/>
        </w:numPr>
        <w:spacing w:after="60" w:line="240" w:lineRule="auto"/>
        <w:contextualSpacing w:val="0"/>
        <w:jc w:val="both"/>
        <w:rPr>
          <w:rFonts w:ascii="Arial" w:hAnsi="Arial"/>
          <w:sz w:val="20"/>
          <w:szCs w:val="20"/>
        </w:rPr>
      </w:pPr>
      <w:r w:rsidRPr="004C0771">
        <w:rPr>
          <w:rFonts w:ascii="Arial" w:hAnsi="Arial"/>
          <w:b/>
          <w:bCs/>
          <w:sz w:val="20"/>
          <w:szCs w:val="20"/>
          <w:u w:val="single"/>
        </w:rPr>
        <w:t>Sub-activity 3.4.</w:t>
      </w:r>
      <w:r w:rsidR="00B970F9">
        <w:rPr>
          <w:rFonts w:ascii="Arial" w:hAnsi="Arial"/>
          <w:b/>
          <w:bCs/>
          <w:sz w:val="20"/>
          <w:szCs w:val="20"/>
          <w:u w:val="single"/>
        </w:rPr>
        <w:t>2</w:t>
      </w:r>
      <w:r w:rsidR="00B970F9" w:rsidRPr="004C0771">
        <w:rPr>
          <w:rFonts w:ascii="Arial" w:hAnsi="Arial"/>
          <w:b/>
          <w:bCs/>
          <w:sz w:val="20"/>
          <w:szCs w:val="20"/>
          <w:u w:val="single"/>
        </w:rPr>
        <w:t>a</w:t>
      </w:r>
      <w:r w:rsidR="00B970F9" w:rsidRPr="004C0771">
        <w:rPr>
          <w:rFonts w:ascii="Arial" w:hAnsi="Arial"/>
          <w:b/>
          <w:bCs/>
          <w:sz w:val="20"/>
          <w:szCs w:val="20"/>
        </w:rPr>
        <w:t xml:space="preserve"> </w:t>
      </w:r>
      <w:r w:rsidRPr="004C0771">
        <w:rPr>
          <w:rFonts w:ascii="Arial" w:hAnsi="Arial"/>
          <w:b/>
          <w:bCs/>
          <w:sz w:val="20"/>
          <w:szCs w:val="20"/>
        </w:rPr>
        <w:t xml:space="preserve">- </w:t>
      </w:r>
      <w:r w:rsidR="00756CB3" w:rsidRPr="004C0771">
        <w:rPr>
          <w:rFonts w:ascii="Arial" w:hAnsi="Arial"/>
          <w:b/>
          <w:bCs/>
          <w:sz w:val="20"/>
          <w:szCs w:val="20"/>
        </w:rPr>
        <w:t xml:space="preserve">Map existing adaptation concept notes and identify sectoral gaps - </w:t>
      </w:r>
      <w:r w:rsidR="00756CB3" w:rsidRPr="004C0771">
        <w:rPr>
          <w:rFonts w:ascii="Arial" w:hAnsi="Arial"/>
          <w:sz w:val="20"/>
          <w:szCs w:val="20"/>
        </w:rPr>
        <w:t>review and categorize existing adaptation concept notes, identifying priority sectors where additional projects are needed. This mapping exercise will reveal gaps in the current adaptation portfolio.</w:t>
      </w:r>
    </w:p>
    <w:p w14:paraId="5AB1CBA7" w14:textId="77777777" w:rsidR="00940591" w:rsidRPr="004C0771" w:rsidRDefault="00940591" w:rsidP="00940591">
      <w:pPr>
        <w:pStyle w:val="ListParagraph"/>
        <w:spacing w:after="60" w:line="240" w:lineRule="auto"/>
        <w:ind w:left="360"/>
        <w:contextualSpacing w:val="0"/>
        <w:jc w:val="both"/>
        <w:rPr>
          <w:rFonts w:ascii="Arial" w:hAnsi="Arial"/>
          <w:sz w:val="20"/>
          <w:szCs w:val="20"/>
        </w:rPr>
      </w:pPr>
    </w:p>
    <w:p w14:paraId="6A3B875D" w14:textId="0DA7E263" w:rsidR="00756CB3" w:rsidRDefault="00D35315" w:rsidP="00EB3EC0">
      <w:pPr>
        <w:pStyle w:val="ListParagraph"/>
        <w:numPr>
          <w:ilvl w:val="0"/>
          <w:numId w:val="35"/>
        </w:numPr>
        <w:spacing w:after="60" w:line="240" w:lineRule="auto"/>
        <w:contextualSpacing w:val="0"/>
        <w:jc w:val="both"/>
        <w:rPr>
          <w:rFonts w:ascii="Arial" w:hAnsi="Arial"/>
          <w:sz w:val="20"/>
          <w:szCs w:val="20"/>
        </w:rPr>
      </w:pPr>
      <w:r w:rsidRPr="004C0771">
        <w:rPr>
          <w:rFonts w:ascii="Arial" w:hAnsi="Arial"/>
          <w:b/>
          <w:bCs/>
          <w:sz w:val="20"/>
          <w:szCs w:val="20"/>
          <w:u w:val="single"/>
        </w:rPr>
        <w:t>Sub-activity 3.4.</w:t>
      </w:r>
      <w:r w:rsidR="00B970F9">
        <w:rPr>
          <w:rFonts w:ascii="Arial" w:hAnsi="Arial"/>
          <w:b/>
          <w:bCs/>
          <w:sz w:val="20"/>
          <w:szCs w:val="20"/>
          <w:u w:val="single"/>
        </w:rPr>
        <w:t>2</w:t>
      </w:r>
      <w:r w:rsidR="00B970F9" w:rsidRPr="004C0771">
        <w:rPr>
          <w:rFonts w:ascii="Arial" w:hAnsi="Arial"/>
          <w:b/>
          <w:bCs/>
          <w:sz w:val="20"/>
          <w:szCs w:val="20"/>
          <w:u w:val="single"/>
        </w:rPr>
        <w:t>b</w:t>
      </w:r>
      <w:r w:rsidR="00B970F9" w:rsidRPr="004C0771">
        <w:rPr>
          <w:rFonts w:ascii="Arial" w:hAnsi="Arial"/>
          <w:b/>
          <w:bCs/>
          <w:sz w:val="20"/>
          <w:szCs w:val="20"/>
        </w:rPr>
        <w:t xml:space="preserve"> </w:t>
      </w:r>
      <w:r w:rsidRPr="004C0771">
        <w:rPr>
          <w:rFonts w:ascii="Arial" w:hAnsi="Arial"/>
          <w:b/>
          <w:bCs/>
          <w:sz w:val="20"/>
          <w:szCs w:val="20"/>
        </w:rPr>
        <w:t xml:space="preserve">- </w:t>
      </w:r>
      <w:r w:rsidR="00756CB3" w:rsidRPr="004C0771">
        <w:rPr>
          <w:rFonts w:ascii="Arial" w:hAnsi="Arial"/>
          <w:b/>
          <w:bCs/>
          <w:sz w:val="20"/>
          <w:szCs w:val="20"/>
        </w:rPr>
        <w:t xml:space="preserve">Create an adaptation interventions matrix based on impact potential - </w:t>
      </w:r>
      <w:r w:rsidR="00756CB3" w:rsidRPr="004C0771">
        <w:rPr>
          <w:rFonts w:ascii="Arial" w:hAnsi="Arial"/>
          <w:sz w:val="20"/>
          <w:szCs w:val="20"/>
        </w:rPr>
        <w:t>develop a matrix categorizing adaptation interventions by criteria such as impact potential, feasibility</w:t>
      </w:r>
      <w:r w:rsidR="00704C40">
        <w:rPr>
          <w:rFonts w:ascii="Arial" w:hAnsi="Arial"/>
          <w:sz w:val="20"/>
          <w:szCs w:val="20"/>
        </w:rPr>
        <w:t>,</w:t>
      </w:r>
      <w:r w:rsidR="00756CB3" w:rsidRPr="004C0771">
        <w:rPr>
          <w:rFonts w:ascii="Arial" w:hAnsi="Arial"/>
          <w:sz w:val="20"/>
          <w:szCs w:val="20"/>
        </w:rPr>
        <w:t xml:space="preserve"> funding alignment</w:t>
      </w:r>
      <w:r w:rsidR="00704C40">
        <w:rPr>
          <w:rFonts w:ascii="Arial" w:hAnsi="Arial"/>
          <w:sz w:val="20"/>
          <w:szCs w:val="20"/>
        </w:rPr>
        <w:t xml:space="preserve"> and potential </w:t>
      </w:r>
      <w:r w:rsidR="00A17179">
        <w:rPr>
          <w:rFonts w:ascii="Arial" w:hAnsi="Arial"/>
          <w:sz w:val="20"/>
          <w:szCs w:val="20"/>
        </w:rPr>
        <w:t>engagement</w:t>
      </w:r>
      <w:r w:rsidR="00704C40">
        <w:rPr>
          <w:rFonts w:ascii="Arial" w:hAnsi="Arial"/>
          <w:sz w:val="20"/>
          <w:szCs w:val="20"/>
        </w:rPr>
        <w:t xml:space="preserve"> of the private sector</w:t>
      </w:r>
      <w:r w:rsidR="00756CB3" w:rsidRPr="004C0771">
        <w:rPr>
          <w:rFonts w:ascii="Arial" w:hAnsi="Arial"/>
          <w:sz w:val="20"/>
          <w:szCs w:val="20"/>
        </w:rPr>
        <w:t>. This matrix will serve as a strategic tool for identifying projects with high adaptation potential</w:t>
      </w:r>
      <w:r w:rsidR="005067F2">
        <w:rPr>
          <w:rFonts w:ascii="Arial" w:hAnsi="Arial"/>
          <w:sz w:val="20"/>
          <w:szCs w:val="20"/>
        </w:rPr>
        <w:t xml:space="preserve">, while also ensuring that resources are allocated to the NAP Investment Plan priority projects that have the greatest chance of being </w:t>
      </w:r>
      <w:r w:rsidR="005067F2">
        <w:rPr>
          <w:rFonts w:ascii="Arial" w:hAnsi="Arial"/>
          <w:sz w:val="20"/>
          <w:szCs w:val="20"/>
          <w:lang w:val="en-GB"/>
        </w:rPr>
        <w:t>funded</w:t>
      </w:r>
      <w:r w:rsidR="00756CB3" w:rsidRPr="004C0771">
        <w:rPr>
          <w:rFonts w:ascii="Arial" w:hAnsi="Arial"/>
          <w:sz w:val="20"/>
          <w:szCs w:val="20"/>
        </w:rPr>
        <w:t>.</w:t>
      </w:r>
      <w:r w:rsidR="00982DBB">
        <w:rPr>
          <w:rFonts w:ascii="Arial" w:hAnsi="Arial"/>
          <w:sz w:val="20"/>
          <w:szCs w:val="20"/>
        </w:rPr>
        <w:t xml:space="preserve"> Also, before commencing with the development of the Concept Notes, the prioritization exercise</w:t>
      </w:r>
      <w:r w:rsidR="00555AD9">
        <w:rPr>
          <w:rFonts w:ascii="Arial" w:hAnsi="Arial"/>
          <w:sz w:val="20"/>
          <w:szCs w:val="20"/>
        </w:rPr>
        <w:t>, building up on the methodologies developed within the framework of the Project,</w:t>
      </w:r>
      <w:r w:rsidR="00982DBB">
        <w:rPr>
          <w:rFonts w:ascii="Arial" w:hAnsi="Arial"/>
          <w:sz w:val="20"/>
          <w:szCs w:val="20"/>
        </w:rPr>
        <w:t xml:space="preserve"> will be conducted with key climate financiers, including GCF, AF and partner MDBs</w:t>
      </w:r>
      <w:r w:rsidR="00241B46">
        <w:rPr>
          <w:rFonts w:ascii="Arial" w:hAnsi="Arial"/>
          <w:sz w:val="20"/>
          <w:szCs w:val="20"/>
        </w:rPr>
        <w:t xml:space="preserve"> to make sure that along with supporting national adaptation priorities the projects are also aligned with the GCF Strategic Plan 2024-2027 and GCF Investment Criteria</w:t>
      </w:r>
      <w:r w:rsidR="00982DBB">
        <w:rPr>
          <w:rFonts w:ascii="Arial" w:hAnsi="Arial"/>
          <w:sz w:val="20"/>
          <w:szCs w:val="20"/>
        </w:rPr>
        <w:t>;</w:t>
      </w:r>
    </w:p>
    <w:p w14:paraId="09349AE1" w14:textId="77777777" w:rsidR="00940591" w:rsidRPr="00940591" w:rsidRDefault="00940591" w:rsidP="00940591">
      <w:pPr>
        <w:spacing w:after="60" w:line="240" w:lineRule="auto"/>
        <w:jc w:val="both"/>
        <w:rPr>
          <w:rFonts w:ascii="Arial" w:hAnsi="Arial"/>
          <w:sz w:val="20"/>
          <w:szCs w:val="20"/>
        </w:rPr>
      </w:pPr>
    </w:p>
    <w:p w14:paraId="08C4E410" w14:textId="7B3293F1" w:rsidR="00756CB3" w:rsidRDefault="00D35315" w:rsidP="00EB3EC0">
      <w:pPr>
        <w:pStyle w:val="ListParagraph"/>
        <w:numPr>
          <w:ilvl w:val="0"/>
          <w:numId w:val="35"/>
        </w:numPr>
        <w:spacing w:after="0" w:line="240" w:lineRule="auto"/>
        <w:contextualSpacing w:val="0"/>
        <w:jc w:val="both"/>
        <w:rPr>
          <w:rFonts w:ascii="Arial" w:hAnsi="Arial"/>
          <w:sz w:val="20"/>
          <w:szCs w:val="20"/>
        </w:rPr>
      </w:pPr>
      <w:r w:rsidRPr="004C0771">
        <w:rPr>
          <w:rFonts w:ascii="Arial" w:hAnsi="Arial"/>
          <w:b/>
          <w:bCs/>
          <w:sz w:val="20"/>
          <w:szCs w:val="20"/>
          <w:u w:val="single"/>
        </w:rPr>
        <w:t>Sub-activity 3.4.</w:t>
      </w:r>
      <w:r w:rsidR="00B970F9">
        <w:rPr>
          <w:rFonts w:ascii="Arial" w:hAnsi="Arial"/>
          <w:b/>
          <w:bCs/>
          <w:sz w:val="20"/>
          <w:szCs w:val="20"/>
          <w:u w:val="single"/>
        </w:rPr>
        <w:t>2</w:t>
      </w:r>
      <w:r w:rsidR="00B970F9" w:rsidRPr="004C0771">
        <w:rPr>
          <w:rFonts w:ascii="Arial" w:hAnsi="Arial"/>
          <w:b/>
          <w:bCs/>
          <w:sz w:val="20"/>
          <w:szCs w:val="20"/>
          <w:u w:val="single"/>
        </w:rPr>
        <w:t>c</w:t>
      </w:r>
      <w:r w:rsidR="00B970F9" w:rsidRPr="004C0771">
        <w:rPr>
          <w:rFonts w:ascii="Arial" w:hAnsi="Arial"/>
          <w:b/>
          <w:bCs/>
          <w:sz w:val="20"/>
          <w:szCs w:val="20"/>
        </w:rPr>
        <w:t xml:space="preserve"> </w:t>
      </w:r>
      <w:r w:rsidRPr="004C0771">
        <w:rPr>
          <w:rFonts w:ascii="Arial" w:hAnsi="Arial"/>
          <w:b/>
          <w:bCs/>
          <w:sz w:val="20"/>
          <w:szCs w:val="20"/>
        </w:rPr>
        <w:t xml:space="preserve">- </w:t>
      </w:r>
      <w:r w:rsidR="00756CB3" w:rsidRPr="004C0771">
        <w:rPr>
          <w:rFonts w:ascii="Arial" w:hAnsi="Arial"/>
          <w:b/>
          <w:bCs/>
          <w:sz w:val="20"/>
          <w:szCs w:val="20"/>
        </w:rPr>
        <w:t xml:space="preserve">Develop two detailed concept notes with pre-feasibility assessments - </w:t>
      </w:r>
      <w:r w:rsidR="00756CB3" w:rsidRPr="004C0771">
        <w:rPr>
          <w:rFonts w:ascii="Arial" w:hAnsi="Arial"/>
          <w:sz w:val="20"/>
          <w:szCs w:val="20"/>
        </w:rPr>
        <w:t>draft two comprehensive concept notes for prioritized projects, including pre-feasibility studies and cost assessments. These concept notes will provide a foundation for Mozambique to secure further adaptation funding.</w:t>
      </w:r>
    </w:p>
    <w:p w14:paraId="32A262BD" w14:textId="77777777" w:rsidR="00233C50" w:rsidRPr="004C0771" w:rsidRDefault="00233C50" w:rsidP="00233C50">
      <w:pPr>
        <w:pStyle w:val="ListParagraph"/>
        <w:spacing w:after="0" w:line="240" w:lineRule="auto"/>
        <w:ind w:left="360"/>
        <w:contextualSpacing w:val="0"/>
        <w:jc w:val="both"/>
        <w:rPr>
          <w:rFonts w:ascii="Arial" w:hAnsi="Arial"/>
          <w:sz w:val="20"/>
          <w:szCs w:val="20"/>
        </w:rPr>
      </w:pPr>
    </w:p>
    <w:p w14:paraId="18649BB0" w14:textId="77777777" w:rsidR="00D35315" w:rsidRPr="004C0771" w:rsidRDefault="00D35315" w:rsidP="00D35315">
      <w:pPr>
        <w:spacing w:after="60" w:line="240" w:lineRule="auto"/>
        <w:jc w:val="both"/>
        <w:rPr>
          <w:rFonts w:ascii="Arial" w:hAnsi="Arial"/>
          <w:b/>
          <w:bCs/>
          <w:sz w:val="20"/>
          <w:szCs w:val="20"/>
          <w:u w:val="single"/>
        </w:rPr>
      </w:pPr>
      <w:r w:rsidRPr="004C0771">
        <w:rPr>
          <w:rFonts w:ascii="Arial" w:hAnsi="Arial"/>
          <w:b/>
          <w:bCs/>
          <w:sz w:val="20"/>
          <w:szCs w:val="20"/>
          <w:u w:val="single"/>
        </w:rPr>
        <w:t>Deliverables</w:t>
      </w:r>
    </w:p>
    <w:p w14:paraId="0380B62E" w14:textId="3D9515C0" w:rsidR="00B25ED0" w:rsidRDefault="00B25ED0" w:rsidP="00940591">
      <w:pPr>
        <w:pStyle w:val="ListParagraph"/>
        <w:spacing w:after="60" w:line="240" w:lineRule="auto"/>
        <w:ind w:left="360"/>
        <w:contextualSpacing w:val="0"/>
        <w:jc w:val="both"/>
        <w:rPr>
          <w:rFonts w:ascii="Arial" w:hAnsi="Arial"/>
          <w:sz w:val="20"/>
          <w:szCs w:val="20"/>
        </w:rPr>
      </w:pPr>
    </w:p>
    <w:p w14:paraId="3D4BBF1F" w14:textId="63BCB6BC" w:rsidR="008D6886" w:rsidRDefault="008D6886" w:rsidP="002F277B">
      <w:pPr>
        <w:pStyle w:val="ListParagraph"/>
        <w:numPr>
          <w:ilvl w:val="0"/>
          <w:numId w:val="41"/>
        </w:numPr>
        <w:spacing w:after="60" w:line="240" w:lineRule="auto"/>
        <w:ind w:left="360"/>
        <w:contextualSpacing w:val="0"/>
        <w:jc w:val="both"/>
        <w:rPr>
          <w:rFonts w:ascii="Arial" w:hAnsi="Arial"/>
          <w:sz w:val="20"/>
          <w:szCs w:val="20"/>
        </w:rPr>
      </w:pPr>
      <w:r w:rsidRPr="002F277B">
        <w:rPr>
          <w:rFonts w:ascii="Arial" w:hAnsi="Arial"/>
          <w:b/>
          <w:bCs/>
          <w:sz w:val="20"/>
          <w:szCs w:val="20"/>
          <w:u w:val="single"/>
        </w:rPr>
        <w:t>Deliverable 3.4.2a</w:t>
      </w:r>
      <w:r w:rsidRPr="002F277B">
        <w:rPr>
          <w:rFonts w:ascii="Arial" w:hAnsi="Arial"/>
          <w:b/>
          <w:bCs/>
          <w:sz w:val="20"/>
          <w:szCs w:val="20"/>
        </w:rPr>
        <w:t xml:space="preserve"> – Adaptation Intervention Matrix and Mapping Report</w:t>
      </w:r>
      <w:r w:rsidRPr="002F277B">
        <w:rPr>
          <w:rFonts w:ascii="Arial" w:hAnsi="Arial"/>
          <w:sz w:val="20"/>
          <w:szCs w:val="20"/>
        </w:rPr>
        <w:t>, categorizing adaptation project ideas based on impact potential, funding alignment (especially GCF and AF criteria), and feasibility across key sectors</w:t>
      </w:r>
      <w:r>
        <w:rPr>
          <w:rFonts w:ascii="Arial" w:hAnsi="Arial"/>
          <w:sz w:val="20"/>
          <w:szCs w:val="20"/>
        </w:rPr>
        <w:t>;</w:t>
      </w:r>
    </w:p>
    <w:p w14:paraId="6EEF94D0" w14:textId="77777777" w:rsidR="00940591" w:rsidRPr="002F277B" w:rsidRDefault="00940591" w:rsidP="00940591">
      <w:pPr>
        <w:pStyle w:val="ListParagraph"/>
        <w:spacing w:after="60" w:line="240" w:lineRule="auto"/>
        <w:ind w:left="360"/>
        <w:contextualSpacing w:val="0"/>
        <w:jc w:val="both"/>
        <w:rPr>
          <w:rFonts w:ascii="Arial" w:hAnsi="Arial"/>
          <w:sz w:val="20"/>
          <w:szCs w:val="20"/>
        </w:rPr>
      </w:pPr>
    </w:p>
    <w:p w14:paraId="1DEFECBE" w14:textId="03E9F0C6" w:rsidR="008D6886" w:rsidRDefault="008D6886" w:rsidP="002F277B">
      <w:pPr>
        <w:pStyle w:val="ListParagraph"/>
        <w:numPr>
          <w:ilvl w:val="0"/>
          <w:numId w:val="41"/>
        </w:numPr>
        <w:spacing w:after="60" w:line="240" w:lineRule="auto"/>
        <w:ind w:left="360"/>
        <w:contextualSpacing w:val="0"/>
        <w:jc w:val="both"/>
        <w:rPr>
          <w:rFonts w:ascii="Arial" w:hAnsi="Arial"/>
          <w:sz w:val="20"/>
          <w:szCs w:val="20"/>
        </w:rPr>
      </w:pPr>
      <w:r w:rsidRPr="002F277B">
        <w:rPr>
          <w:rFonts w:ascii="Arial" w:hAnsi="Arial"/>
          <w:b/>
          <w:bCs/>
          <w:sz w:val="20"/>
          <w:szCs w:val="20"/>
          <w:u w:val="single"/>
        </w:rPr>
        <w:t>Deliverable 3.4.2b</w:t>
      </w:r>
      <w:r w:rsidRPr="002F277B">
        <w:rPr>
          <w:rFonts w:ascii="Arial" w:hAnsi="Arial"/>
          <w:b/>
          <w:bCs/>
          <w:sz w:val="20"/>
          <w:szCs w:val="20"/>
        </w:rPr>
        <w:t xml:space="preserve"> – Two (2) fully developed GCF Concept Notes</w:t>
      </w:r>
      <w:r w:rsidRPr="002F277B">
        <w:rPr>
          <w:rFonts w:ascii="Arial" w:hAnsi="Arial"/>
          <w:sz w:val="20"/>
          <w:szCs w:val="20"/>
        </w:rPr>
        <w:t xml:space="preserve"> for high-priority adaptation projects, each accompanied by Pre-Feasibility Studies and initial Impact Assessments, following GCF quality standards and aligned with the GCF Strategic Plan 2024–2027 and GCF Investment Criteria</w:t>
      </w:r>
      <w:r>
        <w:rPr>
          <w:rFonts w:ascii="Arial" w:hAnsi="Arial"/>
          <w:sz w:val="20"/>
          <w:szCs w:val="20"/>
        </w:rPr>
        <w:t>;</w:t>
      </w:r>
    </w:p>
    <w:p w14:paraId="6CEBDB7C" w14:textId="77777777" w:rsidR="00940591" w:rsidRPr="00940591" w:rsidRDefault="00940591" w:rsidP="00940591">
      <w:pPr>
        <w:spacing w:after="60" w:line="240" w:lineRule="auto"/>
        <w:jc w:val="both"/>
        <w:rPr>
          <w:rFonts w:ascii="Arial" w:hAnsi="Arial"/>
          <w:sz w:val="20"/>
          <w:szCs w:val="20"/>
        </w:rPr>
      </w:pPr>
    </w:p>
    <w:p w14:paraId="1859FEC1" w14:textId="37FF15C5" w:rsidR="008D6886" w:rsidRDefault="008D6886" w:rsidP="002F277B">
      <w:pPr>
        <w:pStyle w:val="ListParagraph"/>
        <w:numPr>
          <w:ilvl w:val="0"/>
          <w:numId w:val="41"/>
        </w:numPr>
        <w:spacing w:after="60" w:line="240" w:lineRule="auto"/>
        <w:ind w:left="360"/>
        <w:contextualSpacing w:val="0"/>
        <w:jc w:val="both"/>
        <w:rPr>
          <w:rFonts w:ascii="Arial" w:hAnsi="Arial"/>
          <w:sz w:val="20"/>
          <w:szCs w:val="20"/>
        </w:rPr>
      </w:pPr>
      <w:r w:rsidRPr="002F277B">
        <w:rPr>
          <w:rFonts w:ascii="Arial" w:hAnsi="Arial"/>
          <w:b/>
          <w:bCs/>
          <w:sz w:val="20"/>
          <w:szCs w:val="20"/>
          <w:u w:val="single"/>
        </w:rPr>
        <w:t>Deliverable 3.4.2c</w:t>
      </w:r>
      <w:r w:rsidRPr="002F277B">
        <w:rPr>
          <w:rFonts w:ascii="Arial" w:hAnsi="Arial"/>
          <w:b/>
          <w:bCs/>
          <w:sz w:val="20"/>
          <w:szCs w:val="20"/>
        </w:rPr>
        <w:t xml:space="preserve"> – Summary Report of the Prioritization Workshop</w:t>
      </w:r>
      <w:r w:rsidRPr="002F277B">
        <w:rPr>
          <w:rFonts w:ascii="Arial" w:hAnsi="Arial"/>
          <w:sz w:val="20"/>
          <w:szCs w:val="20"/>
        </w:rPr>
        <w:t xml:space="preserve"> organized with key national stakeholders and climate financiers (e.g., GCF, Adaptation Fund, MDBs) to validate project priorities before concept note preparation (one 2-day workshop with approximately </w:t>
      </w:r>
      <w:r>
        <w:rPr>
          <w:rFonts w:ascii="Arial" w:hAnsi="Arial"/>
          <w:sz w:val="20"/>
          <w:szCs w:val="20"/>
        </w:rPr>
        <w:t>40-50</w:t>
      </w:r>
      <w:r w:rsidRPr="002F277B">
        <w:rPr>
          <w:rFonts w:ascii="Arial" w:hAnsi="Arial"/>
          <w:sz w:val="20"/>
          <w:szCs w:val="20"/>
        </w:rPr>
        <w:t xml:space="preserve"> participants representing ministries, sectoral agencies, private sector, and development partners)</w:t>
      </w:r>
      <w:r>
        <w:rPr>
          <w:rFonts w:ascii="Arial" w:hAnsi="Arial"/>
          <w:sz w:val="20"/>
          <w:szCs w:val="20"/>
        </w:rPr>
        <w:t>;</w:t>
      </w:r>
    </w:p>
    <w:p w14:paraId="1C1A9B40" w14:textId="77777777" w:rsidR="00940591" w:rsidRPr="00940591" w:rsidRDefault="00940591" w:rsidP="00940591">
      <w:pPr>
        <w:spacing w:after="60" w:line="240" w:lineRule="auto"/>
        <w:jc w:val="both"/>
        <w:rPr>
          <w:rFonts w:ascii="Arial" w:hAnsi="Arial"/>
          <w:sz w:val="20"/>
          <w:szCs w:val="20"/>
        </w:rPr>
      </w:pPr>
    </w:p>
    <w:p w14:paraId="295D1532" w14:textId="159D4A2A" w:rsidR="008D6886" w:rsidRPr="00940591" w:rsidRDefault="008D6886" w:rsidP="00940591">
      <w:pPr>
        <w:spacing w:after="60" w:line="240" w:lineRule="auto"/>
        <w:jc w:val="both"/>
        <w:rPr>
          <w:rFonts w:ascii="Arial" w:hAnsi="Arial"/>
          <w:sz w:val="20"/>
          <w:szCs w:val="20"/>
        </w:rPr>
      </w:pPr>
      <w:r w:rsidRPr="002F277B">
        <w:rPr>
          <w:rFonts w:ascii="Arial" w:hAnsi="Arial"/>
          <w:sz w:val="20"/>
          <w:szCs w:val="20"/>
        </w:rPr>
        <w:t xml:space="preserve">The deliverables under Output 3.4.2 will be produced by </w:t>
      </w:r>
      <w:r w:rsidRPr="002F277B">
        <w:rPr>
          <w:rFonts w:ascii="Arial" w:hAnsi="Arial"/>
          <w:b/>
          <w:bCs/>
          <w:sz w:val="20"/>
          <w:szCs w:val="20"/>
        </w:rPr>
        <w:t>Consulting Company 10 – Adaptation Concept Notes and Pre-feasibility Studies Consulting Company</w:t>
      </w:r>
      <w:r w:rsidRPr="002F277B">
        <w:rPr>
          <w:rFonts w:ascii="Arial" w:hAnsi="Arial"/>
          <w:sz w:val="20"/>
          <w:szCs w:val="20"/>
        </w:rPr>
        <w:t>. This consulting firm will be responsible for strengthening Mozambique’s adaptation project pipeline by mapping existing adaptation initiatives, identifying sectoral gaps, and preparing a prioritized matrix of adaptation interventions tailored for funding mobilization.</w:t>
      </w:r>
      <w:r>
        <w:rPr>
          <w:rFonts w:ascii="Arial" w:hAnsi="Arial"/>
          <w:sz w:val="20"/>
          <w:szCs w:val="20"/>
        </w:rPr>
        <w:t xml:space="preserve"> </w:t>
      </w:r>
      <w:r w:rsidRPr="002F277B">
        <w:rPr>
          <w:rFonts w:ascii="Arial" w:hAnsi="Arial"/>
          <w:sz w:val="20"/>
          <w:szCs w:val="20"/>
        </w:rPr>
        <w:t xml:space="preserve">To guide the development of project proposals, the company will organize a </w:t>
      </w:r>
      <w:r w:rsidRPr="002F277B">
        <w:rPr>
          <w:rFonts w:ascii="Arial" w:hAnsi="Arial"/>
          <w:b/>
          <w:bCs/>
          <w:sz w:val="20"/>
          <w:szCs w:val="20"/>
        </w:rPr>
        <w:t>two-day prioritization workshop</w:t>
      </w:r>
      <w:r w:rsidRPr="002F277B">
        <w:rPr>
          <w:rFonts w:ascii="Arial" w:hAnsi="Arial"/>
          <w:sz w:val="20"/>
          <w:szCs w:val="20"/>
        </w:rPr>
        <w:t xml:space="preserve"> with approximately </w:t>
      </w:r>
      <w:r w:rsidR="00930F31">
        <w:rPr>
          <w:rFonts w:ascii="Arial" w:hAnsi="Arial"/>
          <w:b/>
          <w:bCs/>
          <w:sz w:val="20"/>
          <w:szCs w:val="20"/>
        </w:rPr>
        <w:t>100</w:t>
      </w:r>
      <w:r w:rsidRPr="002F277B">
        <w:rPr>
          <w:rFonts w:ascii="Arial" w:hAnsi="Arial"/>
          <w:b/>
          <w:bCs/>
          <w:sz w:val="20"/>
          <w:szCs w:val="20"/>
        </w:rPr>
        <w:t xml:space="preserve"> participants</w:t>
      </w:r>
      <w:r w:rsidRPr="002F277B">
        <w:rPr>
          <w:rFonts w:ascii="Arial" w:hAnsi="Arial"/>
          <w:sz w:val="20"/>
          <w:szCs w:val="20"/>
        </w:rPr>
        <w:t>,</w:t>
      </w:r>
      <w:r w:rsidR="00930F31">
        <w:rPr>
          <w:rFonts w:ascii="Arial" w:hAnsi="Arial"/>
          <w:sz w:val="20"/>
          <w:szCs w:val="20"/>
        </w:rPr>
        <w:t xml:space="preserve"> including at least 35 women,</w:t>
      </w:r>
      <w:r w:rsidRPr="002F277B">
        <w:rPr>
          <w:rFonts w:ascii="Arial" w:hAnsi="Arial"/>
          <w:sz w:val="20"/>
          <w:szCs w:val="20"/>
        </w:rPr>
        <w:t xml:space="preserve"> </w:t>
      </w:r>
      <w:r w:rsidR="00930F31">
        <w:rPr>
          <w:rFonts w:ascii="Arial" w:hAnsi="Arial"/>
          <w:sz w:val="20"/>
          <w:szCs w:val="20"/>
        </w:rPr>
        <w:t xml:space="preserve">targeting </w:t>
      </w:r>
      <w:r w:rsidRPr="002F277B">
        <w:rPr>
          <w:rFonts w:ascii="Arial" w:hAnsi="Arial"/>
          <w:sz w:val="20"/>
          <w:szCs w:val="20"/>
        </w:rPr>
        <w:t>representatives from national ministries, sectoral agencies, the private sector, and key climate finance institutions (such as GCF, AF, and partner MDBs). The workshop will ensure that the selected priority projects align with national adaptation goals and with the eligibility and investment criteria of key climate financiers.</w:t>
      </w:r>
      <w:r w:rsidRPr="002F277B">
        <w:rPr>
          <w:rFonts w:ascii="Arial" w:hAnsi="Arial"/>
          <w:sz w:val="20"/>
          <w:szCs w:val="20"/>
        </w:rPr>
        <w:br/>
        <w:t xml:space="preserve">Building on the outcomes of the workshop, the consulting company will draft </w:t>
      </w:r>
      <w:r w:rsidRPr="002F277B">
        <w:rPr>
          <w:rFonts w:ascii="Arial" w:hAnsi="Arial"/>
          <w:b/>
          <w:bCs/>
          <w:sz w:val="20"/>
          <w:szCs w:val="20"/>
        </w:rPr>
        <w:t>two high-quality GCF Concept Notes</w:t>
      </w:r>
      <w:r w:rsidRPr="002F277B">
        <w:rPr>
          <w:rFonts w:ascii="Arial" w:hAnsi="Arial"/>
          <w:sz w:val="20"/>
          <w:szCs w:val="20"/>
        </w:rPr>
        <w:t>, each accompanied by comprehensive Pre-Feasibility Studies and Impact Assessments. These documents will be fully compliant with GCF technical standards and will integrate cross-sectoral synergies where applicable.</w:t>
      </w:r>
      <w:r>
        <w:rPr>
          <w:rFonts w:ascii="Arial" w:hAnsi="Arial"/>
          <w:sz w:val="20"/>
          <w:szCs w:val="20"/>
        </w:rPr>
        <w:t xml:space="preserve"> </w:t>
      </w:r>
      <w:bookmarkStart w:id="50" w:name="_Hlk192818741"/>
    </w:p>
    <w:p w14:paraId="543173CE" w14:textId="77777777" w:rsidR="00233C50" w:rsidRPr="004C0771" w:rsidRDefault="00233C50" w:rsidP="00233C50">
      <w:pPr>
        <w:pStyle w:val="NormalWeb"/>
        <w:spacing w:before="0" w:beforeAutospacing="0" w:after="0" w:afterAutospacing="0"/>
        <w:ind w:left="360"/>
        <w:jc w:val="both"/>
        <w:rPr>
          <w:rFonts w:ascii="Arial" w:hAnsi="Arial" w:cs="Arial"/>
          <w:sz w:val="20"/>
          <w:szCs w:val="20"/>
          <w:lang w:val="en-US"/>
        </w:rPr>
      </w:pPr>
    </w:p>
    <w:bookmarkEnd w:id="50"/>
    <w:p w14:paraId="135F9C24" w14:textId="77777777" w:rsidR="00756CB3" w:rsidRPr="004C0771" w:rsidRDefault="00756CB3" w:rsidP="002D7806">
      <w:pPr>
        <w:spacing w:after="0" w:line="240" w:lineRule="auto"/>
        <w:jc w:val="both"/>
        <w:rPr>
          <w:rFonts w:ascii="Arial" w:hAnsi="Arial" w:cs="Arial"/>
          <w:sz w:val="20"/>
          <w:szCs w:val="20"/>
        </w:rPr>
      </w:pPr>
    </w:p>
    <w:p w14:paraId="50AACFFC" w14:textId="6A9E8214" w:rsidR="00AB78E1" w:rsidRPr="004C0771" w:rsidRDefault="00AB78E1" w:rsidP="00F5709A">
      <w:pPr>
        <w:shd w:val="clear" w:color="auto" w:fill="7FC0DB" w:themeFill="accent1" w:themeFillTint="99"/>
        <w:spacing w:after="0" w:line="240" w:lineRule="auto"/>
        <w:ind w:right="-29"/>
        <w:jc w:val="both"/>
        <w:rPr>
          <w:rStyle w:val="DefaultText"/>
          <w:b/>
          <w:bCs/>
          <w:color w:val="auto"/>
          <w:u w:val="single"/>
        </w:rPr>
      </w:pPr>
      <w:r w:rsidRPr="004C0771">
        <w:rPr>
          <w:rStyle w:val="DefaultText"/>
          <w:b/>
          <w:bCs/>
          <w:color w:val="auto"/>
          <w:u w:val="single"/>
        </w:rPr>
        <w:t>Risks</w:t>
      </w:r>
    </w:p>
    <w:p w14:paraId="225980B0" w14:textId="77777777" w:rsidR="00AB78E1" w:rsidRPr="004C0771" w:rsidRDefault="00AB78E1" w:rsidP="002D7806">
      <w:pPr>
        <w:spacing w:after="0" w:line="240" w:lineRule="auto"/>
        <w:ind w:right="-29"/>
        <w:jc w:val="both"/>
        <w:rPr>
          <w:rStyle w:val="DefaultText"/>
          <w:color w:val="auto"/>
        </w:rPr>
      </w:pPr>
    </w:p>
    <w:p w14:paraId="64AE229E" w14:textId="36350EE7" w:rsidR="00DC6CD1" w:rsidRPr="004C0771" w:rsidRDefault="00DC6CD1" w:rsidP="002D7806">
      <w:pPr>
        <w:spacing w:after="0" w:line="240" w:lineRule="auto"/>
        <w:ind w:right="-29"/>
        <w:jc w:val="both"/>
        <w:rPr>
          <w:rStyle w:val="DefaultText"/>
          <w:color w:val="auto"/>
        </w:rPr>
      </w:pPr>
      <w:r w:rsidRPr="004C0771">
        <w:rPr>
          <w:rFonts w:cstheme="minorHAnsi"/>
          <w:sz w:val="20"/>
          <w:szCs w:val="20"/>
        </w:rPr>
        <w:t>Implementing this NAP Readiness Proposal for climate adaptation entails navigating several strategic and contextual risks that could affect the success and sustainability of its initiatives. Proactively identifying these risks and embedding targeted mitigation measures is essential to support the seamless implementation of the Readiness activities, maintain momentum, and secure long-term resilience outcomes. Addressing these risks effectively will enable Mozambique to build a robust and adaptive foundation that aligns stakeholders, optimizes resources, and fosters sustainable progress in climate adaptation.</w:t>
      </w:r>
    </w:p>
    <w:p w14:paraId="5F7C58B5" w14:textId="77777777" w:rsidR="00DC6CD1" w:rsidRPr="004C0771" w:rsidRDefault="00DC6CD1" w:rsidP="002D7806">
      <w:pPr>
        <w:spacing w:after="0" w:line="240" w:lineRule="auto"/>
        <w:ind w:right="-29"/>
        <w:jc w:val="both"/>
        <w:rPr>
          <w:rStyle w:val="DefaultText"/>
          <w:color w:val="auto"/>
        </w:rPr>
      </w:pPr>
    </w:p>
    <w:tbl>
      <w:tblPr>
        <w:tblStyle w:val="TableGrid"/>
        <w:tblW w:w="9535" w:type="dxa"/>
        <w:tblInd w:w="-185" w:type="dxa"/>
        <w:tblLook w:val="04A0" w:firstRow="1" w:lastRow="0" w:firstColumn="1" w:lastColumn="0" w:noHBand="0" w:noVBand="1"/>
      </w:tblPr>
      <w:tblGrid>
        <w:gridCol w:w="535"/>
        <w:gridCol w:w="2790"/>
        <w:gridCol w:w="1216"/>
        <w:gridCol w:w="1844"/>
        <w:gridCol w:w="3150"/>
      </w:tblGrid>
      <w:tr w:rsidR="00190612" w:rsidRPr="004C0771" w14:paraId="23E1E1C7" w14:textId="77777777" w:rsidTr="008A319C">
        <w:trPr>
          <w:tblHeader/>
        </w:trPr>
        <w:tc>
          <w:tcPr>
            <w:tcW w:w="535" w:type="dxa"/>
            <w:shd w:val="clear" w:color="auto" w:fill="1B1A22" w:themeFill="text2" w:themeFillShade="80"/>
            <w:vAlign w:val="center"/>
          </w:tcPr>
          <w:p w14:paraId="2BD7A1EF" w14:textId="2A854AFB" w:rsidR="00607F5F" w:rsidRPr="004C0771" w:rsidRDefault="00607F5F" w:rsidP="001C05B1">
            <w:pPr>
              <w:spacing w:before="60" w:after="60"/>
              <w:ind w:right="-29"/>
              <w:jc w:val="center"/>
              <w:rPr>
                <w:rStyle w:val="DefaultText"/>
                <w:b/>
                <w:bCs/>
                <w:color w:val="auto"/>
              </w:rPr>
            </w:pPr>
            <w:r w:rsidRPr="004C0771">
              <w:rPr>
                <w:rStyle w:val="DefaultText"/>
                <w:b/>
                <w:bCs/>
                <w:color w:val="auto"/>
              </w:rPr>
              <w:t>N</w:t>
            </w:r>
          </w:p>
        </w:tc>
        <w:tc>
          <w:tcPr>
            <w:tcW w:w="2790" w:type="dxa"/>
            <w:shd w:val="clear" w:color="auto" w:fill="1B1A22" w:themeFill="text2" w:themeFillShade="80"/>
            <w:vAlign w:val="center"/>
          </w:tcPr>
          <w:p w14:paraId="0A6C19F4" w14:textId="14CDD6D2" w:rsidR="00607F5F" w:rsidRPr="004C0771" w:rsidRDefault="00607F5F" w:rsidP="001C05B1">
            <w:pPr>
              <w:spacing w:before="60" w:after="60"/>
              <w:ind w:right="-29"/>
              <w:jc w:val="center"/>
              <w:rPr>
                <w:rStyle w:val="DefaultText"/>
                <w:b/>
                <w:bCs/>
                <w:color w:val="auto"/>
              </w:rPr>
            </w:pPr>
            <w:r w:rsidRPr="004C0771">
              <w:rPr>
                <w:rStyle w:val="DefaultText"/>
                <w:b/>
                <w:bCs/>
                <w:color w:val="auto"/>
              </w:rPr>
              <w:t>Risk</w:t>
            </w:r>
          </w:p>
        </w:tc>
        <w:tc>
          <w:tcPr>
            <w:tcW w:w="1216" w:type="dxa"/>
            <w:shd w:val="clear" w:color="auto" w:fill="1B1A22" w:themeFill="text2" w:themeFillShade="80"/>
            <w:vAlign w:val="center"/>
          </w:tcPr>
          <w:p w14:paraId="702C6E18" w14:textId="0A97008A" w:rsidR="00607F5F" w:rsidRPr="004C0771" w:rsidRDefault="00607F5F" w:rsidP="001C05B1">
            <w:pPr>
              <w:spacing w:before="60" w:after="60"/>
              <w:ind w:right="-29"/>
              <w:jc w:val="center"/>
              <w:rPr>
                <w:rStyle w:val="DefaultText"/>
                <w:b/>
                <w:bCs/>
                <w:color w:val="auto"/>
              </w:rPr>
            </w:pPr>
            <w:r w:rsidRPr="004C0771">
              <w:rPr>
                <w:rStyle w:val="DefaultText"/>
                <w:b/>
                <w:bCs/>
                <w:color w:val="auto"/>
              </w:rPr>
              <w:t>Likelihood</w:t>
            </w:r>
          </w:p>
        </w:tc>
        <w:tc>
          <w:tcPr>
            <w:tcW w:w="1844" w:type="dxa"/>
            <w:shd w:val="clear" w:color="auto" w:fill="1B1A22" w:themeFill="text2" w:themeFillShade="80"/>
            <w:vAlign w:val="center"/>
          </w:tcPr>
          <w:p w14:paraId="7388815B" w14:textId="23B090D1" w:rsidR="00607F5F" w:rsidRPr="004C0771" w:rsidRDefault="00607F5F" w:rsidP="001C05B1">
            <w:pPr>
              <w:spacing w:before="60" w:after="60"/>
              <w:ind w:right="-29"/>
              <w:jc w:val="center"/>
              <w:rPr>
                <w:rStyle w:val="DefaultText"/>
                <w:b/>
                <w:bCs/>
                <w:color w:val="auto"/>
              </w:rPr>
            </w:pPr>
            <w:r w:rsidRPr="004C0771">
              <w:rPr>
                <w:rStyle w:val="DefaultText"/>
                <w:b/>
                <w:bCs/>
                <w:color w:val="auto"/>
              </w:rPr>
              <w:t>Impact</w:t>
            </w:r>
          </w:p>
        </w:tc>
        <w:tc>
          <w:tcPr>
            <w:tcW w:w="3150" w:type="dxa"/>
            <w:shd w:val="clear" w:color="auto" w:fill="1B1A22" w:themeFill="text2" w:themeFillShade="80"/>
            <w:vAlign w:val="center"/>
          </w:tcPr>
          <w:p w14:paraId="56D77CF7" w14:textId="10567B2F" w:rsidR="00607F5F" w:rsidRPr="004C0771" w:rsidRDefault="00607F5F" w:rsidP="001C05B1">
            <w:pPr>
              <w:spacing w:before="60" w:after="60"/>
              <w:ind w:right="-29"/>
              <w:jc w:val="center"/>
              <w:rPr>
                <w:rStyle w:val="DefaultText"/>
                <w:b/>
                <w:bCs/>
                <w:color w:val="auto"/>
              </w:rPr>
            </w:pPr>
            <w:r w:rsidRPr="004C0771">
              <w:rPr>
                <w:rStyle w:val="DefaultText"/>
                <w:b/>
                <w:bCs/>
                <w:color w:val="auto"/>
              </w:rPr>
              <w:t>Mitigation measures</w:t>
            </w:r>
          </w:p>
        </w:tc>
      </w:tr>
      <w:tr w:rsidR="00A9106C" w:rsidRPr="004C0771" w14:paraId="21BCC768" w14:textId="77777777" w:rsidTr="00450A98">
        <w:tc>
          <w:tcPr>
            <w:tcW w:w="9535" w:type="dxa"/>
            <w:gridSpan w:val="5"/>
          </w:tcPr>
          <w:p w14:paraId="79E00215" w14:textId="2BC308B9" w:rsidR="00A9106C" w:rsidRPr="005A434C" w:rsidRDefault="00A9106C" w:rsidP="005A434C">
            <w:pPr>
              <w:pStyle w:val="ListParagraph"/>
              <w:spacing w:before="60" w:after="60"/>
              <w:ind w:left="260" w:right="-29"/>
              <w:contextualSpacing w:val="0"/>
              <w:jc w:val="both"/>
              <w:rPr>
                <w:rFonts w:cstheme="minorHAnsi"/>
                <w:b/>
                <w:bCs/>
                <w:sz w:val="20"/>
                <w:szCs w:val="20"/>
              </w:rPr>
            </w:pPr>
            <w:r w:rsidRPr="005A434C">
              <w:rPr>
                <w:rFonts w:cstheme="minorHAnsi"/>
                <w:b/>
                <w:bCs/>
                <w:sz w:val="20"/>
                <w:szCs w:val="20"/>
              </w:rPr>
              <w:t>Project execution risks</w:t>
            </w:r>
          </w:p>
        </w:tc>
      </w:tr>
      <w:tr w:rsidR="00FE1027" w:rsidRPr="004C0771" w14:paraId="6B156770" w14:textId="77777777" w:rsidTr="00607F5F">
        <w:tc>
          <w:tcPr>
            <w:tcW w:w="535" w:type="dxa"/>
          </w:tcPr>
          <w:p w14:paraId="2B9F652A" w14:textId="2560B76B" w:rsidR="00607F5F" w:rsidRPr="004C0771" w:rsidRDefault="00607F5F" w:rsidP="001C05B1">
            <w:pPr>
              <w:spacing w:before="60" w:after="60"/>
              <w:ind w:right="-29"/>
              <w:jc w:val="center"/>
              <w:rPr>
                <w:rStyle w:val="DefaultText"/>
                <w:b/>
                <w:bCs/>
                <w:color w:val="auto"/>
              </w:rPr>
            </w:pPr>
            <w:r w:rsidRPr="004C0771">
              <w:rPr>
                <w:rStyle w:val="DefaultText"/>
                <w:b/>
                <w:bCs/>
                <w:color w:val="auto"/>
              </w:rPr>
              <w:t>1.</w:t>
            </w:r>
          </w:p>
        </w:tc>
        <w:tc>
          <w:tcPr>
            <w:tcW w:w="2790" w:type="dxa"/>
          </w:tcPr>
          <w:p w14:paraId="1CF8B5E1" w14:textId="740882EA" w:rsidR="00607F5F" w:rsidRPr="004C0771" w:rsidRDefault="00607F5F" w:rsidP="001C05B1">
            <w:pPr>
              <w:spacing w:before="60" w:after="60"/>
              <w:ind w:right="-29"/>
              <w:jc w:val="both"/>
              <w:rPr>
                <w:rStyle w:val="DefaultText"/>
                <w:color w:val="auto"/>
              </w:rPr>
            </w:pPr>
            <w:r w:rsidRPr="004C0771">
              <w:rPr>
                <w:rFonts w:cstheme="minorHAnsi"/>
                <w:sz w:val="20"/>
                <w:szCs w:val="20"/>
              </w:rPr>
              <w:t>Political and institutional instability</w:t>
            </w:r>
          </w:p>
        </w:tc>
        <w:tc>
          <w:tcPr>
            <w:tcW w:w="1216" w:type="dxa"/>
          </w:tcPr>
          <w:p w14:paraId="0C66465E" w14:textId="336F0EC6" w:rsidR="00607F5F" w:rsidRPr="004C0771" w:rsidRDefault="00607F5F" w:rsidP="001C05B1">
            <w:pPr>
              <w:spacing w:before="60" w:after="60"/>
              <w:ind w:right="-29"/>
              <w:jc w:val="center"/>
              <w:rPr>
                <w:rStyle w:val="DefaultText"/>
                <w:b/>
                <w:bCs/>
                <w:color w:val="auto"/>
              </w:rPr>
            </w:pPr>
            <w:r w:rsidRPr="004C0771">
              <w:rPr>
                <w:rStyle w:val="DefaultText"/>
                <w:b/>
                <w:bCs/>
                <w:color w:val="auto"/>
              </w:rPr>
              <w:t>Medium</w:t>
            </w:r>
          </w:p>
        </w:tc>
        <w:tc>
          <w:tcPr>
            <w:tcW w:w="1844" w:type="dxa"/>
          </w:tcPr>
          <w:p w14:paraId="2EF4C54C" w14:textId="77777777" w:rsidR="00607F5F" w:rsidRPr="004C0771" w:rsidRDefault="00607F5F" w:rsidP="001C05B1">
            <w:pPr>
              <w:spacing w:before="60" w:after="60"/>
              <w:ind w:right="-29"/>
              <w:jc w:val="center"/>
              <w:rPr>
                <w:rStyle w:val="DefaultText"/>
                <w:b/>
                <w:bCs/>
                <w:color w:val="auto"/>
              </w:rPr>
            </w:pPr>
            <w:r w:rsidRPr="004C0771">
              <w:rPr>
                <w:rStyle w:val="DefaultText"/>
                <w:b/>
                <w:bCs/>
                <w:color w:val="auto"/>
              </w:rPr>
              <w:t>High</w:t>
            </w:r>
          </w:p>
          <w:p w14:paraId="4AA63E84" w14:textId="0902C332" w:rsidR="00607F5F" w:rsidRPr="004C0771" w:rsidRDefault="00607F5F" w:rsidP="001C05B1">
            <w:pPr>
              <w:spacing w:before="60" w:after="60"/>
              <w:ind w:right="-29"/>
              <w:jc w:val="center"/>
              <w:rPr>
                <w:rStyle w:val="DefaultText"/>
                <w:i/>
                <w:iCs/>
                <w:color w:val="auto"/>
              </w:rPr>
            </w:pPr>
            <w:r w:rsidRPr="004C0771">
              <w:rPr>
                <w:rFonts w:cstheme="minorHAnsi"/>
                <w:i/>
                <w:iCs/>
                <w:sz w:val="20"/>
                <w:szCs w:val="20"/>
              </w:rPr>
              <w:t>delays or de-prioritization of adaptation efforts</w:t>
            </w:r>
          </w:p>
        </w:tc>
        <w:tc>
          <w:tcPr>
            <w:tcW w:w="3150" w:type="dxa"/>
          </w:tcPr>
          <w:p w14:paraId="66B93AE6" w14:textId="20E24509" w:rsidR="00607F5F" w:rsidRPr="004C0771" w:rsidRDefault="00607F5F"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Engage multi-level stakeholders in adaptation priorities to maintain continuity </w:t>
            </w:r>
            <w:r w:rsidR="00725B9D">
              <w:rPr>
                <w:rFonts w:cstheme="minorHAnsi"/>
                <w:sz w:val="20"/>
                <w:szCs w:val="20"/>
              </w:rPr>
              <w:t>if political instability were to occur</w:t>
            </w:r>
            <w:r w:rsidRPr="004C0771">
              <w:rPr>
                <w:rFonts w:cstheme="minorHAnsi"/>
                <w:sz w:val="20"/>
                <w:szCs w:val="20"/>
              </w:rPr>
              <w:t>;</w:t>
            </w:r>
          </w:p>
        </w:tc>
      </w:tr>
      <w:tr w:rsidR="00FE1027" w:rsidRPr="004C0771" w14:paraId="17883553" w14:textId="77777777" w:rsidTr="00607F5F">
        <w:tc>
          <w:tcPr>
            <w:tcW w:w="535" w:type="dxa"/>
          </w:tcPr>
          <w:p w14:paraId="2F2E2462" w14:textId="0656EB24" w:rsidR="006B09DE" w:rsidRPr="004C0771" w:rsidRDefault="006B09DE" w:rsidP="001C05B1">
            <w:pPr>
              <w:spacing w:before="60" w:after="60"/>
              <w:ind w:right="-29"/>
              <w:jc w:val="center"/>
              <w:rPr>
                <w:rStyle w:val="DefaultText"/>
                <w:b/>
                <w:bCs/>
                <w:color w:val="auto"/>
              </w:rPr>
            </w:pPr>
            <w:r w:rsidRPr="004C0771">
              <w:rPr>
                <w:rStyle w:val="DefaultText"/>
                <w:b/>
                <w:bCs/>
                <w:color w:val="auto"/>
              </w:rPr>
              <w:t>2.</w:t>
            </w:r>
          </w:p>
        </w:tc>
        <w:tc>
          <w:tcPr>
            <w:tcW w:w="2790" w:type="dxa"/>
          </w:tcPr>
          <w:p w14:paraId="18367E46" w14:textId="1EDF99FF" w:rsidR="006B09DE" w:rsidRPr="004C0771" w:rsidRDefault="006B09DE" w:rsidP="001C05B1">
            <w:pPr>
              <w:spacing w:before="60" w:after="60"/>
              <w:ind w:right="-29"/>
              <w:jc w:val="both"/>
              <w:rPr>
                <w:rStyle w:val="DefaultText"/>
                <w:color w:val="auto"/>
              </w:rPr>
            </w:pPr>
            <w:r w:rsidRPr="004C0771">
              <w:rPr>
                <w:rFonts w:cstheme="minorHAnsi"/>
                <w:sz w:val="20"/>
                <w:szCs w:val="20"/>
              </w:rPr>
              <w:t>Insufficient financial support</w:t>
            </w:r>
          </w:p>
        </w:tc>
        <w:tc>
          <w:tcPr>
            <w:tcW w:w="1216" w:type="dxa"/>
          </w:tcPr>
          <w:p w14:paraId="7D96FF85" w14:textId="237F295C" w:rsidR="006B09DE" w:rsidRPr="004C0771" w:rsidRDefault="001A60EA" w:rsidP="001C05B1">
            <w:pPr>
              <w:spacing w:before="60" w:after="60"/>
              <w:ind w:right="-29"/>
              <w:jc w:val="center"/>
              <w:rPr>
                <w:rStyle w:val="DefaultText"/>
                <w:color w:val="auto"/>
              </w:rPr>
            </w:pPr>
            <w:r>
              <w:rPr>
                <w:rStyle w:val="DefaultText"/>
                <w:b/>
                <w:bCs/>
                <w:color w:val="auto"/>
              </w:rPr>
              <w:t>L</w:t>
            </w:r>
            <w:r>
              <w:rPr>
                <w:rStyle w:val="DefaultText"/>
                <w:b/>
                <w:bCs/>
              </w:rPr>
              <w:t>ow</w:t>
            </w:r>
          </w:p>
        </w:tc>
        <w:tc>
          <w:tcPr>
            <w:tcW w:w="1844" w:type="dxa"/>
          </w:tcPr>
          <w:p w14:paraId="34A5EA72" w14:textId="60628603" w:rsidR="006B09DE" w:rsidRPr="004C0771" w:rsidRDefault="001A60EA" w:rsidP="001C05B1">
            <w:pPr>
              <w:spacing w:before="60" w:after="60"/>
              <w:ind w:right="-29"/>
              <w:jc w:val="center"/>
              <w:rPr>
                <w:rStyle w:val="DefaultText"/>
                <w:b/>
                <w:bCs/>
                <w:color w:val="auto"/>
              </w:rPr>
            </w:pPr>
            <w:r>
              <w:rPr>
                <w:rStyle w:val="DefaultText"/>
                <w:b/>
                <w:bCs/>
                <w:color w:val="auto"/>
              </w:rPr>
              <w:t>L</w:t>
            </w:r>
            <w:r>
              <w:rPr>
                <w:rStyle w:val="DefaultText"/>
                <w:b/>
                <w:bCs/>
              </w:rPr>
              <w:t>ow</w:t>
            </w:r>
          </w:p>
          <w:p w14:paraId="24D58515" w14:textId="1923D9B0" w:rsidR="006B09DE" w:rsidRPr="004C0771" w:rsidRDefault="006B09DE" w:rsidP="001C05B1">
            <w:pPr>
              <w:spacing w:before="60" w:after="60"/>
              <w:ind w:right="-29"/>
              <w:jc w:val="center"/>
              <w:rPr>
                <w:rStyle w:val="DefaultText"/>
                <w:color w:val="auto"/>
              </w:rPr>
            </w:pPr>
            <w:r w:rsidRPr="004C0771">
              <w:rPr>
                <w:rFonts w:cstheme="minorHAnsi"/>
                <w:i/>
                <w:iCs/>
                <w:sz w:val="20"/>
                <w:szCs w:val="20"/>
              </w:rPr>
              <w:t>reduced implementation scope and project scaling</w:t>
            </w:r>
          </w:p>
        </w:tc>
        <w:tc>
          <w:tcPr>
            <w:tcW w:w="3150" w:type="dxa"/>
          </w:tcPr>
          <w:p w14:paraId="426E4D67" w14:textId="4E8797C2" w:rsidR="006B09DE" w:rsidRPr="004C0771" w:rsidRDefault="006B09D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Diversify funding sources</w:t>
            </w:r>
          </w:p>
          <w:p w14:paraId="2E5F4288" w14:textId="1C9C4542" w:rsidR="006B09DE" w:rsidRPr="004C0771" w:rsidRDefault="006B09DE" w:rsidP="00EB3EC0">
            <w:pPr>
              <w:pStyle w:val="ListParagraph"/>
              <w:numPr>
                <w:ilvl w:val="0"/>
                <w:numId w:val="38"/>
              </w:numPr>
              <w:spacing w:before="60" w:after="60"/>
              <w:ind w:left="260" w:right="-29" w:hanging="260"/>
              <w:contextualSpacing w:val="0"/>
              <w:jc w:val="both"/>
              <w:rPr>
                <w:rStyle w:val="DefaultText"/>
                <w:color w:val="auto"/>
              </w:rPr>
            </w:pPr>
            <w:r w:rsidRPr="004C0771">
              <w:rPr>
                <w:rFonts w:cstheme="minorHAnsi"/>
                <w:sz w:val="20"/>
                <w:szCs w:val="20"/>
              </w:rPr>
              <w:t>Establish national climate finance mechanisms and private investment options to reduce donor dependency;</w:t>
            </w:r>
          </w:p>
        </w:tc>
      </w:tr>
      <w:tr w:rsidR="00FE1027" w:rsidRPr="004C0771" w14:paraId="7C332B8D" w14:textId="77777777" w:rsidTr="00607F5F">
        <w:tc>
          <w:tcPr>
            <w:tcW w:w="535" w:type="dxa"/>
          </w:tcPr>
          <w:p w14:paraId="5F72636D" w14:textId="189B2FF0" w:rsidR="0083525E" w:rsidRPr="004C0771" w:rsidRDefault="0083525E" w:rsidP="001C05B1">
            <w:pPr>
              <w:spacing w:before="60" w:after="60"/>
              <w:ind w:right="-29"/>
              <w:jc w:val="center"/>
              <w:rPr>
                <w:rStyle w:val="DefaultText"/>
                <w:b/>
                <w:bCs/>
                <w:color w:val="auto"/>
              </w:rPr>
            </w:pPr>
            <w:r w:rsidRPr="004C0771">
              <w:rPr>
                <w:rStyle w:val="DefaultText"/>
                <w:b/>
                <w:bCs/>
                <w:color w:val="auto"/>
              </w:rPr>
              <w:t>3.</w:t>
            </w:r>
          </w:p>
        </w:tc>
        <w:tc>
          <w:tcPr>
            <w:tcW w:w="2790" w:type="dxa"/>
          </w:tcPr>
          <w:p w14:paraId="425D483B" w14:textId="4EA95A50" w:rsidR="0083525E" w:rsidRPr="004C0771" w:rsidRDefault="0083525E" w:rsidP="001C05B1">
            <w:pPr>
              <w:spacing w:before="60" w:after="60"/>
              <w:ind w:right="-29"/>
              <w:jc w:val="both"/>
              <w:rPr>
                <w:rStyle w:val="DefaultText"/>
                <w:color w:val="auto"/>
              </w:rPr>
            </w:pPr>
            <w:r w:rsidRPr="004C0771">
              <w:rPr>
                <w:rFonts w:cstheme="minorHAnsi"/>
                <w:sz w:val="20"/>
                <w:szCs w:val="20"/>
              </w:rPr>
              <w:t>Stakeholder resistance and</w:t>
            </w:r>
            <w:r w:rsidR="000319CE">
              <w:rPr>
                <w:rFonts w:cstheme="minorHAnsi"/>
                <w:sz w:val="20"/>
                <w:szCs w:val="20"/>
              </w:rPr>
              <w:t>/or</w:t>
            </w:r>
            <w:r w:rsidRPr="004C0771">
              <w:rPr>
                <w:rFonts w:cstheme="minorHAnsi"/>
                <w:sz w:val="20"/>
                <w:szCs w:val="20"/>
              </w:rPr>
              <w:t xml:space="preserve"> low engagement</w:t>
            </w:r>
          </w:p>
        </w:tc>
        <w:tc>
          <w:tcPr>
            <w:tcW w:w="1216" w:type="dxa"/>
          </w:tcPr>
          <w:p w14:paraId="0FA8CE09" w14:textId="239C727C" w:rsidR="0083525E" w:rsidRPr="004C0771" w:rsidRDefault="0083525E" w:rsidP="001C05B1">
            <w:pPr>
              <w:spacing w:before="60" w:after="60"/>
              <w:ind w:right="-29"/>
              <w:jc w:val="center"/>
              <w:rPr>
                <w:rStyle w:val="DefaultText"/>
                <w:color w:val="auto"/>
              </w:rPr>
            </w:pPr>
            <w:r w:rsidRPr="004C0771">
              <w:rPr>
                <w:rStyle w:val="DefaultText"/>
                <w:b/>
                <w:bCs/>
                <w:color w:val="auto"/>
              </w:rPr>
              <w:t>Medium</w:t>
            </w:r>
          </w:p>
        </w:tc>
        <w:tc>
          <w:tcPr>
            <w:tcW w:w="1844" w:type="dxa"/>
          </w:tcPr>
          <w:p w14:paraId="41CEA376" w14:textId="6BA4C75E" w:rsidR="0083525E" w:rsidRPr="004C0771" w:rsidRDefault="0083525E" w:rsidP="001C05B1">
            <w:pPr>
              <w:spacing w:before="60" w:after="60"/>
              <w:ind w:right="-29"/>
              <w:jc w:val="center"/>
              <w:rPr>
                <w:rStyle w:val="DefaultText"/>
                <w:b/>
                <w:bCs/>
                <w:color w:val="auto"/>
              </w:rPr>
            </w:pPr>
            <w:r w:rsidRPr="004C0771">
              <w:rPr>
                <w:rStyle w:val="DefaultText"/>
                <w:b/>
                <w:bCs/>
                <w:color w:val="auto"/>
              </w:rPr>
              <w:t>Medium</w:t>
            </w:r>
          </w:p>
          <w:p w14:paraId="59F4F780" w14:textId="3AC6B355" w:rsidR="0083525E" w:rsidRPr="004C0771" w:rsidRDefault="0083525E" w:rsidP="001C05B1">
            <w:pPr>
              <w:spacing w:before="60" w:after="60"/>
              <w:ind w:right="-29"/>
              <w:jc w:val="center"/>
              <w:rPr>
                <w:rStyle w:val="DefaultText"/>
                <w:color w:val="auto"/>
              </w:rPr>
            </w:pPr>
            <w:r w:rsidRPr="004C0771">
              <w:rPr>
                <w:rFonts w:cstheme="minorHAnsi"/>
                <w:i/>
                <w:iCs/>
                <w:sz w:val="20"/>
                <w:szCs w:val="20"/>
              </w:rPr>
              <w:lastRenderedPageBreak/>
              <w:t>limited buy-in and low community participation</w:t>
            </w:r>
          </w:p>
        </w:tc>
        <w:tc>
          <w:tcPr>
            <w:tcW w:w="3150" w:type="dxa"/>
          </w:tcPr>
          <w:p w14:paraId="27A2EE0F" w14:textId="42D5D6D3"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lastRenderedPageBreak/>
              <w:t>Implement targeted awareness campaigns</w:t>
            </w:r>
          </w:p>
          <w:p w14:paraId="309376F0" w14:textId="209F4554"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lastRenderedPageBreak/>
              <w:t>Develop incentives for private and local sector engagement</w:t>
            </w:r>
          </w:p>
          <w:p w14:paraId="25C7C73D" w14:textId="66894227" w:rsidR="0083525E" w:rsidRPr="004C0771" w:rsidRDefault="000319CE" w:rsidP="00EB3EC0">
            <w:pPr>
              <w:pStyle w:val="ListParagraph"/>
              <w:numPr>
                <w:ilvl w:val="0"/>
                <w:numId w:val="38"/>
              </w:numPr>
              <w:spacing w:before="60" w:after="60"/>
              <w:ind w:left="260" w:right="-29" w:hanging="260"/>
              <w:contextualSpacing w:val="0"/>
              <w:jc w:val="both"/>
              <w:rPr>
                <w:rFonts w:cstheme="minorHAnsi"/>
                <w:sz w:val="20"/>
                <w:szCs w:val="20"/>
              </w:rPr>
            </w:pPr>
            <w:r>
              <w:rPr>
                <w:rFonts w:cstheme="minorHAnsi"/>
                <w:sz w:val="20"/>
                <w:szCs w:val="20"/>
              </w:rPr>
              <w:t>Implement s</w:t>
            </w:r>
            <w:r w:rsidR="0083525E" w:rsidRPr="004C0771">
              <w:rPr>
                <w:rFonts w:cstheme="minorHAnsi"/>
                <w:sz w:val="20"/>
                <w:szCs w:val="20"/>
              </w:rPr>
              <w:t xml:space="preserve">takeholder engagement </w:t>
            </w:r>
            <w:r>
              <w:rPr>
                <w:rFonts w:cstheme="minorHAnsi"/>
                <w:sz w:val="20"/>
                <w:szCs w:val="20"/>
              </w:rPr>
              <w:t xml:space="preserve">plan </w:t>
            </w:r>
          </w:p>
        </w:tc>
      </w:tr>
      <w:tr w:rsidR="00FE1027" w:rsidRPr="004C0771" w14:paraId="78EDE3C8" w14:textId="77777777" w:rsidTr="00607F5F">
        <w:tc>
          <w:tcPr>
            <w:tcW w:w="535" w:type="dxa"/>
          </w:tcPr>
          <w:p w14:paraId="521AA97F" w14:textId="297875FC" w:rsidR="0083525E" w:rsidRPr="004C0771" w:rsidRDefault="0083525E" w:rsidP="001C05B1">
            <w:pPr>
              <w:spacing w:before="60" w:after="60"/>
              <w:ind w:right="-29"/>
              <w:jc w:val="center"/>
              <w:rPr>
                <w:rStyle w:val="DefaultText"/>
                <w:b/>
                <w:bCs/>
                <w:color w:val="auto"/>
              </w:rPr>
            </w:pPr>
            <w:r w:rsidRPr="004C0771">
              <w:rPr>
                <w:rStyle w:val="DefaultText"/>
                <w:b/>
                <w:bCs/>
                <w:color w:val="auto"/>
              </w:rPr>
              <w:lastRenderedPageBreak/>
              <w:t>4.</w:t>
            </w:r>
          </w:p>
        </w:tc>
        <w:tc>
          <w:tcPr>
            <w:tcW w:w="2790" w:type="dxa"/>
          </w:tcPr>
          <w:p w14:paraId="63E54EEB" w14:textId="07D95F40" w:rsidR="0083525E" w:rsidRPr="004C0771" w:rsidRDefault="0083525E" w:rsidP="001C05B1">
            <w:pPr>
              <w:spacing w:before="60" w:after="60"/>
              <w:ind w:right="-29"/>
              <w:jc w:val="both"/>
              <w:rPr>
                <w:rStyle w:val="DefaultText"/>
                <w:color w:val="auto"/>
              </w:rPr>
            </w:pPr>
            <w:r w:rsidRPr="004C0771">
              <w:rPr>
                <w:rFonts w:cstheme="minorHAnsi"/>
                <w:sz w:val="20"/>
                <w:szCs w:val="20"/>
              </w:rPr>
              <w:t>Weak policy and regulatory environment</w:t>
            </w:r>
          </w:p>
        </w:tc>
        <w:tc>
          <w:tcPr>
            <w:tcW w:w="1216" w:type="dxa"/>
          </w:tcPr>
          <w:p w14:paraId="6F1168C8" w14:textId="1A480654" w:rsidR="0083525E" w:rsidRPr="004C0771" w:rsidRDefault="0083525E" w:rsidP="001C05B1">
            <w:pPr>
              <w:spacing w:before="60" w:after="60"/>
              <w:ind w:right="-29"/>
              <w:jc w:val="center"/>
              <w:rPr>
                <w:rStyle w:val="DefaultText"/>
                <w:color w:val="auto"/>
              </w:rPr>
            </w:pPr>
            <w:r w:rsidRPr="004C0771">
              <w:rPr>
                <w:rStyle w:val="DefaultText"/>
                <w:b/>
                <w:bCs/>
                <w:color w:val="auto"/>
              </w:rPr>
              <w:t>Medium</w:t>
            </w:r>
          </w:p>
        </w:tc>
        <w:tc>
          <w:tcPr>
            <w:tcW w:w="1844" w:type="dxa"/>
          </w:tcPr>
          <w:p w14:paraId="58278926" w14:textId="3ABBC436" w:rsidR="0083525E" w:rsidRPr="004C0771" w:rsidRDefault="000319CE" w:rsidP="001C05B1">
            <w:pPr>
              <w:spacing w:before="60" w:after="60"/>
              <w:ind w:right="-29"/>
              <w:jc w:val="center"/>
              <w:rPr>
                <w:rStyle w:val="DefaultText"/>
                <w:b/>
                <w:bCs/>
                <w:color w:val="auto"/>
              </w:rPr>
            </w:pPr>
            <w:r>
              <w:rPr>
                <w:rStyle w:val="DefaultText"/>
                <w:b/>
                <w:bCs/>
                <w:color w:val="auto"/>
              </w:rPr>
              <w:t>L</w:t>
            </w:r>
            <w:r>
              <w:rPr>
                <w:rStyle w:val="DefaultText"/>
                <w:b/>
                <w:bCs/>
              </w:rPr>
              <w:t>ow</w:t>
            </w:r>
          </w:p>
          <w:p w14:paraId="09EDB194" w14:textId="06BC9BC5" w:rsidR="0083525E" w:rsidRPr="004C0771" w:rsidRDefault="0083525E" w:rsidP="001C05B1">
            <w:pPr>
              <w:spacing w:before="60" w:after="60"/>
              <w:ind w:right="-29"/>
              <w:jc w:val="center"/>
              <w:rPr>
                <w:rStyle w:val="DefaultText"/>
                <w:color w:val="auto"/>
              </w:rPr>
            </w:pPr>
            <w:r w:rsidRPr="004C0771">
              <w:rPr>
                <w:rFonts w:cstheme="minorHAnsi"/>
                <w:i/>
                <w:iCs/>
                <w:sz w:val="20"/>
                <w:szCs w:val="20"/>
              </w:rPr>
              <w:t>difficulty in integrating adaptation into sectors</w:t>
            </w:r>
          </w:p>
        </w:tc>
        <w:tc>
          <w:tcPr>
            <w:tcW w:w="3150" w:type="dxa"/>
          </w:tcPr>
          <w:p w14:paraId="5837BAA0" w14:textId="77777777"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Advocate for sectoral adaptation regulations; </w:t>
            </w:r>
          </w:p>
          <w:p w14:paraId="7EC2240C" w14:textId="6CFF7F10"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Align adaptation plans with national and local development policies;</w:t>
            </w:r>
          </w:p>
        </w:tc>
      </w:tr>
      <w:tr w:rsidR="00FE1027" w:rsidRPr="004C0771" w14:paraId="703C9A21" w14:textId="77777777" w:rsidTr="00607F5F">
        <w:tc>
          <w:tcPr>
            <w:tcW w:w="535" w:type="dxa"/>
          </w:tcPr>
          <w:p w14:paraId="59486092" w14:textId="4499FD7D" w:rsidR="00DC6CD1" w:rsidRPr="004C0771" w:rsidRDefault="00DC6CD1" w:rsidP="001C05B1">
            <w:pPr>
              <w:spacing w:before="60" w:after="60"/>
              <w:ind w:right="-29"/>
              <w:jc w:val="center"/>
              <w:rPr>
                <w:rStyle w:val="DefaultText"/>
                <w:b/>
                <w:bCs/>
                <w:color w:val="auto"/>
              </w:rPr>
            </w:pPr>
            <w:r w:rsidRPr="004C0771">
              <w:rPr>
                <w:rStyle w:val="DefaultText"/>
                <w:b/>
                <w:bCs/>
                <w:color w:val="auto"/>
              </w:rPr>
              <w:t>5.</w:t>
            </w:r>
          </w:p>
        </w:tc>
        <w:tc>
          <w:tcPr>
            <w:tcW w:w="2790" w:type="dxa"/>
          </w:tcPr>
          <w:p w14:paraId="48ADB70D" w14:textId="14A62773" w:rsidR="00DC6CD1" w:rsidRPr="004C0771" w:rsidRDefault="00DC6CD1" w:rsidP="001C05B1">
            <w:pPr>
              <w:spacing w:before="60" w:after="60"/>
              <w:ind w:right="-29"/>
              <w:jc w:val="both"/>
              <w:rPr>
                <w:rStyle w:val="DefaultText"/>
                <w:color w:val="auto"/>
              </w:rPr>
            </w:pPr>
            <w:r w:rsidRPr="004C0771">
              <w:rPr>
                <w:rFonts w:cstheme="minorHAnsi"/>
                <w:sz w:val="20"/>
                <w:szCs w:val="20"/>
              </w:rPr>
              <w:t>Limited climate data and uncertainty</w:t>
            </w:r>
          </w:p>
        </w:tc>
        <w:tc>
          <w:tcPr>
            <w:tcW w:w="1216" w:type="dxa"/>
          </w:tcPr>
          <w:p w14:paraId="4B544AC9" w14:textId="77BEE8A7" w:rsidR="00DC6CD1" w:rsidRPr="004C0771" w:rsidRDefault="00DC6CD1" w:rsidP="001C05B1">
            <w:pPr>
              <w:spacing w:before="60" w:after="60"/>
              <w:ind w:right="-29"/>
              <w:jc w:val="center"/>
              <w:rPr>
                <w:rStyle w:val="DefaultText"/>
                <w:color w:val="auto"/>
              </w:rPr>
            </w:pPr>
            <w:r w:rsidRPr="004C0771">
              <w:rPr>
                <w:rStyle w:val="DefaultText"/>
                <w:b/>
                <w:bCs/>
                <w:color w:val="auto"/>
              </w:rPr>
              <w:t>High</w:t>
            </w:r>
          </w:p>
        </w:tc>
        <w:tc>
          <w:tcPr>
            <w:tcW w:w="1844" w:type="dxa"/>
          </w:tcPr>
          <w:p w14:paraId="080B675B" w14:textId="77777777" w:rsidR="00DC6CD1" w:rsidRPr="004C0771" w:rsidRDefault="00DC6CD1" w:rsidP="001C05B1">
            <w:pPr>
              <w:spacing w:before="60" w:after="60"/>
              <w:ind w:right="-29"/>
              <w:jc w:val="center"/>
              <w:rPr>
                <w:rStyle w:val="DefaultText"/>
                <w:b/>
                <w:bCs/>
                <w:color w:val="auto"/>
              </w:rPr>
            </w:pPr>
            <w:r w:rsidRPr="004C0771">
              <w:rPr>
                <w:rStyle w:val="DefaultText"/>
                <w:b/>
                <w:bCs/>
                <w:color w:val="auto"/>
              </w:rPr>
              <w:t>High</w:t>
            </w:r>
          </w:p>
          <w:p w14:paraId="7BC5CB6C" w14:textId="5CF12BB9" w:rsidR="00DC6CD1" w:rsidRPr="004C0771" w:rsidRDefault="00DC6CD1" w:rsidP="001C05B1">
            <w:pPr>
              <w:spacing w:before="60" w:after="60"/>
              <w:ind w:right="-29"/>
              <w:jc w:val="center"/>
              <w:rPr>
                <w:rStyle w:val="DefaultText"/>
                <w:color w:val="auto"/>
              </w:rPr>
            </w:pPr>
            <w:r w:rsidRPr="004C0771">
              <w:rPr>
                <w:rFonts w:cstheme="minorHAnsi"/>
                <w:i/>
                <w:iCs/>
                <w:sz w:val="20"/>
                <w:szCs w:val="20"/>
              </w:rPr>
              <w:t>ineffective prioritization of adaptation measures</w:t>
            </w:r>
          </w:p>
        </w:tc>
        <w:tc>
          <w:tcPr>
            <w:tcW w:w="3150" w:type="dxa"/>
          </w:tcPr>
          <w:p w14:paraId="62AB7ED8" w14:textId="77777777" w:rsidR="00DC6CD1" w:rsidRPr="004C0771" w:rsidRDefault="00DC6CD1"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Invest in data infrastructure; </w:t>
            </w:r>
          </w:p>
          <w:p w14:paraId="6E19D63B" w14:textId="4CEB7009" w:rsidR="00DC6CD1" w:rsidRPr="004C0771" w:rsidRDefault="00DC6CD1"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Establish partnerships with data-providing entities for consistent access;</w:t>
            </w:r>
          </w:p>
        </w:tc>
      </w:tr>
      <w:tr w:rsidR="00FE1027" w:rsidRPr="004C0771" w14:paraId="24E538B5" w14:textId="77777777" w:rsidTr="00607F5F">
        <w:tc>
          <w:tcPr>
            <w:tcW w:w="535" w:type="dxa"/>
          </w:tcPr>
          <w:p w14:paraId="5FF1D833" w14:textId="73D74082" w:rsidR="0083525E" w:rsidRPr="004C0771" w:rsidRDefault="0083525E" w:rsidP="001C05B1">
            <w:pPr>
              <w:spacing w:before="60" w:after="60"/>
              <w:ind w:right="-29"/>
              <w:jc w:val="center"/>
              <w:rPr>
                <w:rStyle w:val="DefaultText"/>
                <w:b/>
                <w:bCs/>
                <w:color w:val="auto"/>
              </w:rPr>
            </w:pPr>
            <w:r w:rsidRPr="004C0771">
              <w:rPr>
                <w:rStyle w:val="DefaultText"/>
                <w:b/>
                <w:bCs/>
                <w:color w:val="auto"/>
              </w:rPr>
              <w:t>6.</w:t>
            </w:r>
          </w:p>
        </w:tc>
        <w:tc>
          <w:tcPr>
            <w:tcW w:w="2790" w:type="dxa"/>
          </w:tcPr>
          <w:p w14:paraId="5C00123D" w14:textId="4D6D1190" w:rsidR="0083525E" w:rsidRPr="004C0771" w:rsidRDefault="0083525E" w:rsidP="001C05B1">
            <w:pPr>
              <w:spacing w:before="60" w:after="60"/>
              <w:ind w:right="-29"/>
              <w:jc w:val="both"/>
              <w:rPr>
                <w:rStyle w:val="DefaultText"/>
                <w:color w:val="auto"/>
              </w:rPr>
            </w:pPr>
            <w:r w:rsidRPr="004C0771">
              <w:rPr>
                <w:rFonts w:cstheme="minorHAnsi"/>
                <w:sz w:val="20"/>
                <w:szCs w:val="20"/>
              </w:rPr>
              <w:t>Social inequality and limited resilience</w:t>
            </w:r>
          </w:p>
        </w:tc>
        <w:tc>
          <w:tcPr>
            <w:tcW w:w="1216" w:type="dxa"/>
          </w:tcPr>
          <w:p w14:paraId="09C895B7" w14:textId="68AB7163" w:rsidR="0083525E" w:rsidRPr="004C0771" w:rsidRDefault="0083525E" w:rsidP="001C05B1">
            <w:pPr>
              <w:spacing w:before="60" w:after="60"/>
              <w:ind w:right="-29"/>
              <w:jc w:val="center"/>
              <w:rPr>
                <w:rStyle w:val="DefaultText"/>
                <w:color w:val="auto"/>
              </w:rPr>
            </w:pPr>
            <w:r w:rsidRPr="004C0771">
              <w:rPr>
                <w:rStyle w:val="DefaultText"/>
                <w:b/>
                <w:bCs/>
                <w:color w:val="auto"/>
              </w:rPr>
              <w:t>Medium</w:t>
            </w:r>
          </w:p>
        </w:tc>
        <w:tc>
          <w:tcPr>
            <w:tcW w:w="1844" w:type="dxa"/>
          </w:tcPr>
          <w:p w14:paraId="4BFA47AA" w14:textId="506310A0" w:rsidR="0083525E" w:rsidRPr="004C0771" w:rsidRDefault="000319CE" w:rsidP="001C05B1">
            <w:pPr>
              <w:spacing w:before="60" w:after="60"/>
              <w:ind w:right="-29"/>
              <w:jc w:val="center"/>
              <w:rPr>
                <w:rStyle w:val="DefaultText"/>
                <w:b/>
                <w:bCs/>
                <w:color w:val="auto"/>
              </w:rPr>
            </w:pPr>
            <w:r>
              <w:rPr>
                <w:rStyle w:val="DefaultText"/>
                <w:b/>
                <w:bCs/>
                <w:color w:val="auto"/>
              </w:rPr>
              <w:t>M</w:t>
            </w:r>
            <w:r>
              <w:rPr>
                <w:rStyle w:val="DefaultText"/>
                <w:b/>
                <w:bCs/>
              </w:rPr>
              <w:t>edium</w:t>
            </w:r>
          </w:p>
          <w:p w14:paraId="6F244201" w14:textId="6265E705" w:rsidR="0083525E" w:rsidRPr="004C0771" w:rsidRDefault="0083525E" w:rsidP="001C05B1">
            <w:pPr>
              <w:spacing w:before="60" w:after="60"/>
              <w:ind w:right="-29"/>
              <w:jc w:val="center"/>
              <w:rPr>
                <w:rStyle w:val="DefaultText"/>
                <w:color w:val="auto"/>
              </w:rPr>
            </w:pPr>
            <w:r w:rsidRPr="004C0771">
              <w:rPr>
                <w:rFonts w:cstheme="minorHAnsi"/>
                <w:i/>
                <w:iCs/>
                <w:sz w:val="20"/>
                <w:szCs w:val="20"/>
              </w:rPr>
              <w:t>marginalized groups are disproportionately impacted</w:t>
            </w:r>
          </w:p>
        </w:tc>
        <w:tc>
          <w:tcPr>
            <w:tcW w:w="3150" w:type="dxa"/>
          </w:tcPr>
          <w:p w14:paraId="4279C75D" w14:textId="461D0CD4"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Tailor adaptation projects to </w:t>
            </w:r>
            <w:r w:rsidR="000319CE">
              <w:rPr>
                <w:rFonts w:cstheme="minorHAnsi"/>
                <w:sz w:val="20"/>
                <w:szCs w:val="20"/>
              </w:rPr>
              <w:t xml:space="preserve">the needs of </w:t>
            </w:r>
            <w:r w:rsidRPr="004C0771">
              <w:rPr>
                <w:rFonts w:cstheme="minorHAnsi"/>
                <w:sz w:val="20"/>
                <w:szCs w:val="20"/>
              </w:rPr>
              <w:t xml:space="preserve">vulnerable communities; </w:t>
            </w:r>
          </w:p>
          <w:p w14:paraId="54E222C9" w14:textId="77777777"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Prioritize equitable adaptation resource allocation;</w:t>
            </w:r>
          </w:p>
          <w:p w14:paraId="5D0506DD" w14:textId="025D575C"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Prioritize inclusive and gender balanced adaptation plans;</w:t>
            </w:r>
          </w:p>
        </w:tc>
      </w:tr>
      <w:tr w:rsidR="00FE1027" w:rsidRPr="004C0771" w14:paraId="7FE7E7AC" w14:textId="77777777" w:rsidTr="00607F5F">
        <w:tc>
          <w:tcPr>
            <w:tcW w:w="535" w:type="dxa"/>
          </w:tcPr>
          <w:p w14:paraId="08BD4B3A" w14:textId="641D1759" w:rsidR="008A319C" w:rsidRPr="004C0771" w:rsidRDefault="008A319C" w:rsidP="001C05B1">
            <w:pPr>
              <w:spacing w:before="60" w:after="60"/>
              <w:ind w:right="-29"/>
              <w:jc w:val="center"/>
              <w:rPr>
                <w:rStyle w:val="DefaultText"/>
                <w:b/>
                <w:bCs/>
                <w:color w:val="auto"/>
              </w:rPr>
            </w:pPr>
            <w:r w:rsidRPr="004C0771">
              <w:rPr>
                <w:rStyle w:val="DefaultText"/>
                <w:b/>
                <w:bCs/>
                <w:color w:val="auto"/>
              </w:rPr>
              <w:t>7.</w:t>
            </w:r>
          </w:p>
        </w:tc>
        <w:tc>
          <w:tcPr>
            <w:tcW w:w="2790" w:type="dxa"/>
          </w:tcPr>
          <w:p w14:paraId="60FBB0E2" w14:textId="19DC8096" w:rsidR="008A319C" w:rsidRPr="004C0771" w:rsidRDefault="008A319C" w:rsidP="001C05B1">
            <w:pPr>
              <w:spacing w:before="60" w:after="60"/>
              <w:ind w:right="-29"/>
              <w:jc w:val="both"/>
              <w:rPr>
                <w:rStyle w:val="DefaultText"/>
                <w:color w:val="auto"/>
              </w:rPr>
            </w:pPr>
            <w:r w:rsidRPr="004C0771">
              <w:rPr>
                <w:rFonts w:cstheme="minorHAnsi"/>
                <w:sz w:val="20"/>
                <w:szCs w:val="20"/>
              </w:rPr>
              <w:t>Environmental and climate-related risks</w:t>
            </w:r>
          </w:p>
        </w:tc>
        <w:tc>
          <w:tcPr>
            <w:tcW w:w="1216" w:type="dxa"/>
          </w:tcPr>
          <w:p w14:paraId="32BDAC83" w14:textId="11624101" w:rsidR="008A319C" w:rsidRPr="004C0771" w:rsidRDefault="008A319C" w:rsidP="001C05B1">
            <w:pPr>
              <w:spacing w:before="60" w:after="60"/>
              <w:ind w:right="-29"/>
              <w:jc w:val="center"/>
              <w:rPr>
                <w:rStyle w:val="DefaultText"/>
                <w:color w:val="auto"/>
              </w:rPr>
            </w:pPr>
            <w:r w:rsidRPr="004C0771">
              <w:rPr>
                <w:rStyle w:val="DefaultText"/>
                <w:b/>
                <w:bCs/>
                <w:color w:val="auto"/>
              </w:rPr>
              <w:t>High</w:t>
            </w:r>
          </w:p>
        </w:tc>
        <w:tc>
          <w:tcPr>
            <w:tcW w:w="1844" w:type="dxa"/>
          </w:tcPr>
          <w:p w14:paraId="28E04CD5" w14:textId="0381AF22" w:rsidR="008A319C" w:rsidRPr="004C0771" w:rsidRDefault="000319CE" w:rsidP="001C05B1">
            <w:pPr>
              <w:spacing w:before="60" w:after="60"/>
              <w:ind w:right="-29"/>
              <w:jc w:val="center"/>
              <w:rPr>
                <w:rStyle w:val="DefaultText"/>
                <w:b/>
                <w:bCs/>
                <w:color w:val="auto"/>
              </w:rPr>
            </w:pPr>
            <w:r>
              <w:rPr>
                <w:rStyle w:val="DefaultText"/>
                <w:b/>
                <w:bCs/>
                <w:color w:val="auto"/>
              </w:rPr>
              <w:t>M</w:t>
            </w:r>
            <w:r>
              <w:rPr>
                <w:rStyle w:val="DefaultText"/>
                <w:b/>
                <w:bCs/>
              </w:rPr>
              <w:t>edium</w:t>
            </w:r>
          </w:p>
          <w:p w14:paraId="318FF256" w14:textId="19BFEC17" w:rsidR="008A319C" w:rsidRPr="004C0771" w:rsidRDefault="008A319C" w:rsidP="001C05B1">
            <w:pPr>
              <w:spacing w:before="60" w:after="60"/>
              <w:ind w:right="-29"/>
              <w:jc w:val="center"/>
              <w:rPr>
                <w:rStyle w:val="DefaultText"/>
                <w:color w:val="auto"/>
              </w:rPr>
            </w:pPr>
            <w:r w:rsidRPr="004C0771">
              <w:rPr>
                <w:rFonts w:cstheme="minorHAnsi"/>
                <w:i/>
                <w:iCs/>
                <w:sz w:val="20"/>
                <w:szCs w:val="20"/>
              </w:rPr>
              <w:t>disruptions in adaptation projects due to events</w:t>
            </w:r>
          </w:p>
        </w:tc>
        <w:tc>
          <w:tcPr>
            <w:tcW w:w="3150" w:type="dxa"/>
          </w:tcPr>
          <w:p w14:paraId="0389ACCB" w14:textId="77777777" w:rsidR="008A319C" w:rsidRPr="004C0771" w:rsidRDefault="008A319C"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Design flexible adaptation strategies; </w:t>
            </w:r>
          </w:p>
          <w:p w14:paraId="7A50916C" w14:textId="0DC5887E" w:rsidR="008A319C" w:rsidRPr="004C0771" w:rsidRDefault="008A319C"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Incorporate contingency planning for extreme climate events;</w:t>
            </w:r>
          </w:p>
        </w:tc>
      </w:tr>
      <w:tr w:rsidR="00FE1027" w:rsidRPr="004C0771" w14:paraId="0DAABFB8" w14:textId="77777777" w:rsidTr="00607F5F">
        <w:tc>
          <w:tcPr>
            <w:tcW w:w="535" w:type="dxa"/>
          </w:tcPr>
          <w:p w14:paraId="3B88196D" w14:textId="1B19340F" w:rsidR="0083525E" w:rsidRPr="004C0771" w:rsidRDefault="0083525E" w:rsidP="001C05B1">
            <w:pPr>
              <w:spacing w:before="60" w:after="60"/>
              <w:ind w:right="-29"/>
              <w:jc w:val="center"/>
              <w:rPr>
                <w:rStyle w:val="DefaultText"/>
                <w:b/>
                <w:bCs/>
                <w:color w:val="auto"/>
              </w:rPr>
            </w:pPr>
            <w:r w:rsidRPr="004C0771">
              <w:rPr>
                <w:rStyle w:val="DefaultText"/>
                <w:b/>
                <w:bCs/>
                <w:color w:val="auto"/>
              </w:rPr>
              <w:t>8.</w:t>
            </w:r>
          </w:p>
        </w:tc>
        <w:tc>
          <w:tcPr>
            <w:tcW w:w="2790" w:type="dxa"/>
          </w:tcPr>
          <w:p w14:paraId="6F44372C" w14:textId="2FBF3466" w:rsidR="0083525E" w:rsidRPr="004C0771" w:rsidRDefault="0083525E" w:rsidP="001C05B1">
            <w:pPr>
              <w:spacing w:before="60" w:after="60"/>
              <w:ind w:right="-29"/>
              <w:jc w:val="both"/>
              <w:rPr>
                <w:rStyle w:val="DefaultText"/>
                <w:color w:val="auto"/>
              </w:rPr>
            </w:pPr>
            <w:r w:rsidRPr="004C0771">
              <w:rPr>
                <w:rFonts w:cstheme="minorHAnsi"/>
                <w:sz w:val="20"/>
                <w:szCs w:val="20"/>
              </w:rPr>
              <w:t>Dependency on external expertise</w:t>
            </w:r>
          </w:p>
        </w:tc>
        <w:tc>
          <w:tcPr>
            <w:tcW w:w="1216" w:type="dxa"/>
          </w:tcPr>
          <w:p w14:paraId="27058540" w14:textId="38424007" w:rsidR="0083525E" w:rsidRPr="004C0771" w:rsidRDefault="0083525E" w:rsidP="001C05B1">
            <w:pPr>
              <w:spacing w:before="60" w:after="60"/>
              <w:ind w:right="-29"/>
              <w:jc w:val="center"/>
              <w:rPr>
                <w:rStyle w:val="DefaultText"/>
                <w:color w:val="auto"/>
              </w:rPr>
            </w:pPr>
            <w:r w:rsidRPr="004C0771">
              <w:rPr>
                <w:rStyle w:val="DefaultText"/>
                <w:b/>
                <w:bCs/>
                <w:color w:val="auto"/>
              </w:rPr>
              <w:t>Medium</w:t>
            </w:r>
          </w:p>
        </w:tc>
        <w:tc>
          <w:tcPr>
            <w:tcW w:w="1844" w:type="dxa"/>
          </w:tcPr>
          <w:p w14:paraId="7B2A57DB" w14:textId="46C41924" w:rsidR="0083525E" w:rsidRPr="004C0771" w:rsidRDefault="0083525E" w:rsidP="001C05B1">
            <w:pPr>
              <w:spacing w:before="60" w:after="60"/>
              <w:ind w:right="-29"/>
              <w:jc w:val="center"/>
              <w:rPr>
                <w:rStyle w:val="DefaultText"/>
                <w:b/>
                <w:bCs/>
                <w:color w:val="auto"/>
              </w:rPr>
            </w:pPr>
            <w:r w:rsidRPr="004C0771">
              <w:rPr>
                <w:rStyle w:val="DefaultText"/>
                <w:b/>
                <w:bCs/>
                <w:color w:val="auto"/>
              </w:rPr>
              <w:t>Medium</w:t>
            </w:r>
          </w:p>
          <w:p w14:paraId="19D5C23E" w14:textId="5E316258" w:rsidR="0083525E" w:rsidRPr="004C0771" w:rsidRDefault="0083525E" w:rsidP="001C05B1">
            <w:pPr>
              <w:spacing w:before="60" w:after="60"/>
              <w:ind w:right="-29"/>
              <w:jc w:val="center"/>
              <w:rPr>
                <w:rStyle w:val="DefaultText"/>
                <w:color w:val="auto"/>
              </w:rPr>
            </w:pPr>
            <w:r w:rsidRPr="004C0771">
              <w:rPr>
                <w:rFonts w:cstheme="minorHAnsi"/>
                <w:i/>
                <w:iCs/>
                <w:sz w:val="20"/>
                <w:szCs w:val="20"/>
              </w:rPr>
              <w:t>long-term self-sufficiency is undermined</w:t>
            </w:r>
          </w:p>
        </w:tc>
        <w:tc>
          <w:tcPr>
            <w:tcW w:w="3150" w:type="dxa"/>
          </w:tcPr>
          <w:p w14:paraId="1422E788" w14:textId="21285923"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Strengthen local capacity-building </w:t>
            </w:r>
          </w:p>
          <w:p w14:paraId="1A18FBD7" w14:textId="23F04685"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Engage local experts in project implementation</w:t>
            </w:r>
            <w:r w:rsidR="000319CE">
              <w:rPr>
                <w:rFonts w:cstheme="minorHAnsi"/>
                <w:sz w:val="20"/>
                <w:szCs w:val="20"/>
              </w:rPr>
              <w:t xml:space="preserve"> wherever possible</w:t>
            </w:r>
          </w:p>
          <w:p w14:paraId="38897DC5" w14:textId="53CE15A3" w:rsidR="0083525E" w:rsidRPr="004C0771" w:rsidRDefault="0083525E" w:rsidP="00EB3EC0">
            <w:pPr>
              <w:pStyle w:val="ListParagraph"/>
              <w:numPr>
                <w:ilvl w:val="0"/>
                <w:numId w:val="38"/>
              </w:numPr>
              <w:spacing w:before="60" w:after="60"/>
              <w:ind w:left="260" w:right="-29" w:hanging="260"/>
              <w:contextualSpacing w:val="0"/>
              <w:jc w:val="both"/>
              <w:rPr>
                <w:rFonts w:cstheme="minorHAnsi"/>
                <w:sz w:val="20"/>
                <w:szCs w:val="20"/>
              </w:rPr>
            </w:pPr>
          </w:p>
        </w:tc>
      </w:tr>
      <w:tr w:rsidR="00FE1027" w:rsidRPr="004C0771" w14:paraId="44D24FCC" w14:textId="77777777" w:rsidTr="00607F5F">
        <w:tc>
          <w:tcPr>
            <w:tcW w:w="535" w:type="dxa"/>
          </w:tcPr>
          <w:p w14:paraId="7CF608A2" w14:textId="5A33002B" w:rsidR="008A319C" w:rsidRPr="004C0771" w:rsidRDefault="008A319C" w:rsidP="001C05B1">
            <w:pPr>
              <w:spacing w:before="60" w:after="60"/>
              <w:ind w:right="-29"/>
              <w:jc w:val="center"/>
              <w:rPr>
                <w:rStyle w:val="DefaultText"/>
                <w:b/>
                <w:bCs/>
                <w:color w:val="auto"/>
              </w:rPr>
            </w:pPr>
            <w:r w:rsidRPr="004C0771">
              <w:rPr>
                <w:rStyle w:val="DefaultText"/>
                <w:b/>
                <w:bCs/>
                <w:color w:val="auto"/>
              </w:rPr>
              <w:t>9.</w:t>
            </w:r>
          </w:p>
        </w:tc>
        <w:tc>
          <w:tcPr>
            <w:tcW w:w="2790" w:type="dxa"/>
          </w:tcPr>
          <w:p w14:paraId="05B61A9A" w14:textId="5FA4EFBE" w:rsidR="008A319C" w:rsidRPr="004C0771" w:rsidRDefault="008A319C" w:rsidP="001C05B1">
            <w:pPr>
              <w:spacing w:before="60" w:after="60"/>
              <w:ind w:right="-29"/>
              <w:jc w:val="both"/>
              <w:rPr>
                <w:rStyle w:val="DefaultText"/>
                <w:color w:val="auto"/>
              </w:rPr>
            </w:pPr>
            <w:r w:rsidRPr="004C0771">
              <w:rPr>
                <w:rFonts w:cstheme="minorHAnsi"/>
                <w:sz w:val="20"/>
                <w:szCs w:val="20"/>
              </w:rPr>
              <w:t>Insufficient coordination among institutions</w:t>
            </w:r>
          </w:p>
        </w:tc>
        <w:tc>
          <w:tcPr>
            <w:tcW w:w="1216" w:type="dxa"/>
          </w:tcPr>
          <w:p w14:paraId="36274137" w14:textId="0A5A7B0A" w:rsidR="008A319C" w:rsidRPr="004C0771" w:rsidRDefault="008A319C" w:rsidP="001C05B1">
            <w:pPr>
              <w:spacing w:before="60" w:after="60"/>
              <w:ind w:right="-29"/>
              <w:jc w:val="center"/>
              <w:rPr>
                <w:rStyle w:val="DefaultText"/>
                <w:color w:val="auto"/>
              </w:rPr>
            </w:pPr>
            <w:r w:rsidRPr="004C0771">
              <w:rPr>
                <w:rStyle w:val="DefaultText"/>
                <w:b/>
                <w:bCs/>
                <w:color w:val="auto"/>
              </w:rPr>
              <w:t>Medium</w:t>
            </w:r>
          </w:p>
        </w:tc>
        <w:tc>
          <w:tcPr>
            <w:tcW w:w="1844" w:type="dxa"/>
          </w:tcPr>
          <w:p w14:paraId="4C2EEC60" w14:textId="46F2E82B" w:rsidR="008A319C" w:rsidRPr="004C0771" w:rsidRDefault="008A319C" w:rsidP="001C05B1">
            <w:pPr>
              <w:spacing w:before="60" w:after="60"/>
              <w:ind w:right="-29"/>
              <w:jc w:val="center"/>
              <w:rPr>
                <w:rStyle w:val="DefaultText"/>
                <w:b/>
                <w:bCs/>
                <w:color w:val="auto"/>
              </w:rPr>
            </w:pPr>
            <w:r w:rsidRPr="004C0771">
              <w:rPr>
                <w:rStyle w:val="DefaultText"/>
                <w:b/>
                <w:bCs/>
                <w:color w:val="auto"/>
              </w:rPr>
              <w:t>High</w:t>
            </w:r>
          </w:p>
          <w:p w14:paraId="1AFDA875" w14:textId="72466B93" w:rsidR="008A319C" w:rsidRPr="004C0771" w:rsidRDefault="008A319C" w:rsidP="001C05B1">
            <w:pPr>
              <w:spacing w:before="60" w:after="60"/>
              <w:ind w:right="-29"/>
              <w:jc w:val="center"/>
              <w:rPr>
                <w:rStyle w:val="DefaultText"/>
                <w:color w:val="auto"/>
              </w:rPr>
            </w:pPr>
            <w:r w:rsidRPr="004C0771">
              <w:rPr>
                <w:rFonts w:cstheme="minorHAnsi"/>
                <w:i/>
                <w:iCs/>
                <w:sz w:val="20"/>
                <w:szCs w:val="20"/>
              </w:rPr>
              <w:t>duplication of efforts and resource inefficiencies</w:t>
            </w:r>
          </w:p>
        </w:tc>
        <w:tc>
          <w:tcPr>
            <w:tcW w:w="3150" w:type="dxa"/>
          </w:tcPr>
          <w:p w14:paraId="4DDF8038" w14:textId="77777777" w:rsidR="008A319C" w:rsidRPr="004C0771" w:rsidRDefault="008A319C"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Establish clear coordination protocols; </w:t>
            </w:r>
          </w:p>
          <w:p w14:paraId="1034634E" w14:textId="2420E655" w:rsidR="008A319C" w:rsidRPr="004C0771" w:rsidRDefault="008A319C"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 xml:space="preserve">Enhance the </w:t>
            </w:r>
            <w:r w:rsidR="000319CE">
              <w:rPr>
                <w:rFonts w:cstheme="minorHAnsi"/>
                <w:sz w:val="20"/>
                <w:szCs w:val="20"/>
              </w:rPr>
              <w:t xml:space="preserve">capacity and </w:t>
            </w:r>
            <w:r w:rsidRPr="004C0771">
              <w:rPr>
                <w:rFonts w:cstheme="minorHAnsi"/>
                <w:sz w:val="20"/>
                <w:szCs w:val="20"/>
              </w:rPr>
              <w:t xml:space="preserve">mandate of GIIMC </w:t>
            </w:r>
          </w:p>
        </w:tc>
      </w:tr>
      <w:tr w:rsidR="00FE1027" w:rsidRPr="004C0771" w14:paraId="1A5AD1A6" w14:textId="77777777" w:rsidTr="00607F5F">
        <w:tc>
          <w:tcPr>
            <w:tcW w:w="535" w:type="dxa"/>
          </w:tcPr>
          <w:p w14:paraId="0F4C8FDB" w14:textId="0C9ACD7E" w:rsidR="008A319C" w:rsidRPr="004C0771" w:rsidRDefault="008A319C" w:rsidP="001C05B1">
            <w:pPr>
              <w:spacing w:before="60" w:after="60"/>
              <w:ind w:right="-29"/>
              <w:jc w:val="center"/>
              <w:rPr>
                <w:rStyle w:val="DefaultText"/>
                <w:b/>
                <w:bCs/>
                <w:color w:val="auto"/>
              </w:rPr>
            </w:pPr>
            <w:r w:rsidRPr="004C0771">
              <w:rPr>
                <w:rStyle w:val="DefaultText"/>
                <w:b/>
                <w:bCs/>
                <w:color w:val="auto"/>
              </w:rPr>
              <w:t>10.</w:t>
            </w:r>
          </w:p>
        </w:tc>
        <w:tc>
          <w:tcPr>
            <w:tcW w:w="2790" w:type="dxa"/>
          </w:tcPr>
          <w:p w14:paraId="073784C7" w14:textId="137CDE79" w:rsidR="008A319C" w:rsidRPr="004C0771" w:rsidRDefault="008A319C" w:rsidP="001C05B1">
            <w:pPr>
              <w:spacing w:before="60" w:after="60"/>
              <w:ind w:right="-29"/>
              <w:jc w:val="both"/>
              <w:rPr>
                <w:rStyle w:val="DefaultText"/>
                <w:color w:val="auto"/>
              </w:rPr>
            </w:pPr>
            <w:r w:rsidRPr="004C0771">
              <w:rPr>
                <w:rFonts w:cstheme="minorHAnsi"/>
                <w:sz w:val="20"/>
                <w:szCs w:val="20"/>
              </w:rPr>
              <w:t>Lack of incentives for private sector</w:t>
            </w:r>
          </w:p>
        </w:tc>
        <w:tc>
          <w:tcPr>
            <w:tcW w:w="1216" w:type="dxa"/>
          </w:tcPr>
          <w:p w14:paraId="77ED6CF4" w14:textId="1D3115BC" w:rsidR="008A319C" w:rsidRPr="004C0771" w:rsidRDefault="001568C7" w:rsidP="001C05B1">
            <w:pPr>
              <w:spacing w:before="60" w:after="60"/>
              <w:ind w:right="-29"/>
              <w:jc w:val="center"/>
              <w:rPr>
                <w:rStyle w:val="DefaultText"/>
                <w:color w:val="auto"/>
              </w:rPr>
            </w:pPr>
            <w:r>
              <w:rPr>
                <w:rStyle w:val="DefaultText"/>
                <w:b/>
                <w:bCs/>
                <w:color w:val="auto"/>
              </w:rPr>
              <w:t>M</w:t>
            </w:r>
            <w:r>
              <w:rPr>
                <w:rStyle w:val="DefaultText"/>
                <w:b/>
                <w:bCs/>
              </w:rPr>
              <w:t>edium</w:t>
            </w:r>
          </w:p>
        </w:tc>
        <w:tc>
          <w:tcPr>
            <w:tcW w:w="1844" w:type="dxa"/>
          </w:tcPr>
          <w:p w14:paraId="726BF9A6" w14:textId="7F1B9261" w:rsidR="008A319C" w:rsidRPr="004C0771" w:rsidRDefault="001568C7" w:rsidP="001C05B1">
            <w:pPr>
              <w:spacing w:before="60" w:after="60"/>
              <w:ind w:right="-29"/>
              <w:jc w:val="center"/>
              <w:rPr>
                <w:rStyle w:val="DefaultText"/>
                <w:b/>
                <w:bCs/>
                <w:color w:val="auto"/>
              </w:rPr>
            </w:pPr>
            <w:r>
              <w:rPr>
                <w:rStyle w:val="DefaultText"/>
                <w:b/>
                <w:bCs/>
                <w:color w:val="auto"/>
              </w:rPr>
              <w:t>Low</w:t>
            </w:r>
          </w:p>
          <w:p w14:paraId="6A79C25A" w14:textId="2E392A87" w:rsidR="008A319C" w:rsidRPr="004C0771" w:rsidRDefault="008A319C" w:rsidP="001C05B1">
            <w:pPr>
              <w:spacing w:before="60" w:after="60"/>
              <w:ind w:right="-29"/>
              <w:jc w:val="center"/>
              <w:rPr>
                <w:rStyle w:val="DefaultText"/>
                <w:color w:val="auto"/>
              </w:rPr>
            </w:pPr>
            <w:r w:rsidRPr="004C0771">
              <w:rPr>
                <w:rFonts w:cstheme="minorHAnsi"/>
                <w:i/>
                <w:iCs/>
                <w:sz w:val="20"/>
                <w:szCs w:val="20"/>
              </w:rPr>
              <w:t>limited private investment in adaptation</w:t>
            </w:r>
          </w:p>
        </w:tc>
        <w:tc>
          <w:tcPr>
            <w:tcW w:w="3150" w:type="dxa"/>
          </w:tcPr>
          <w:p w14:paraId="5C21DE52" w14:textId="0A183E17" w:rsidR="008A319C" w:rsidRPr="004C0771" w:rsidRDefault="00B0608D" w:rsidP="00EB3EC0">
            <w:pPr>
              <w:pStyle w:val="ListParagraph"/>
              <w:numPr>
                <w:ilvl w:val="0"/>
                <w:numId w:val="38"/>
              </w:numPr>
              <w:spacing w:before="60" w:after="60"/>
              <w:ind w:left="260" w:right="-29" w:hanging="260"/>
              <w:contextualSpacing w:val="0"/>
              <w:jc w:val="both"/>
              <w:rPr>
                <w:rFonts w:cstheme="minorHAnsi"/>
                <w:sz w:val="20"/>
                <w:szCs w:val="20"/>
              </w:rPr>
            </w:pPr>
            <w:r w:rsidRPr="004C0771">
              <w:rPr>
                <w:rFonts w:cstheme="minorHAnsi"/>
                <w:sz w:val="20"/>
                <w:szCs w:val="20"/>
              </w:rPr>
              <w:t>Develop and implement financial incentives, such as tax breaks and favorable regulatory conditions;</w:t>
            </w:r>
          </w:p>
        </w:tc>
      </w:tr>
    </w:tbl>
    <w:tbl>
      <w:tblPr>
        <w:tblStyle w:val="ListTable3-Accent1"/>
        <w:tblW w:w="9569" w:type="dxa"/>
        <w:tblInd w:w="-185" w:type="dxa"/>
        <w:tblBorders>
          <w:insideH w:val="single" w:sz="4" w:space="0" w:color="3494BA" w:themeColor="accent1"/>
          <w:insideV w:val="single" w:sz="4" w:space="0" w:color="3494BA" w:themeColor="accent1"/>
        </w:tblBorders>
        <w:tblLook w:val="04A0" w:firstRow="1" w:lastRow="0" w:firstColumn="1" w:lastColumn="0" w:noHBand="0" w:noVBand="1"/>
      </w:tblPr>
      <w:tblGrid>
        <w:gridCol w:w="1079"/>
        <w:gridCol w:w="2226"/>
        <w:gridCol w:w="1295"/>
        <w:gridCol w:w="1790"/>
        <w:gridCol w:w="3179"/>
      </w:tblGrid>
      <w:tr w:rsidR="007A56B5" w:rsidRPr="0011416A" w14:paraId="5829FB3E" w14:textId="77777777" w:rsidTr="00450A9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569" w:type="dxa"/>
            <w:gridSpan w:val="5"/>
          </w:tcPr>
          <w:p w14:paraId="143BE0C1" w14:textId="6DDB77CE" w:rsidR="00A9106C" w:rsidRPr="00A9106C" w:rsidRDefault="00A9106C" w:rsidP="00450A98">
            <w:pPr>
              <w:pStyle w:val="Default"/>
              <w:jc w:val="both"/>
              <w:rPr>
                <w:sz w:val="20"/>
                <w:szCs w:val="20"/>
              </w:rPr>
            </w:pPr>
            <w:r>
              <w:rPr>
                <w:sz w:val="20"/>
                <w:szCs w:val="20"/>
              </w:rPr>
              <w:t>Operational risks</w:t>
            </w:r>
          </w:p>
        </w:tc>
      </w:tr>
      <w:tr w:rsidR="003D504D" w:rsidRPr="0011416A" w14:paraId="0820BA48" w14:textId="77777777" w:rsidTr="005A43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9" w:type="dxa"/>
          </w:tcPr>
          <w:p w14:paraId="04C89E3C" w14:textId="6FE9E452" w:rsidR="0011416A" w:rsidRPr="005A434C" w:rsidRDefault="0011416A" w:rsidP="00450A98">
            <w:pPr>
              <w:pStyle w:val="Default"/>
              <w:rPr>
                <w:rStyle w:val="normaltextrun"/>
                <w:sz w:val="20"/>
                <w:szCs w:val="20"/>
              </w:rPr>
            </w:pPr>
            <w:r w:rsidRPr="005A434C">
              <w:rPr>
                <w:sz w:val="20"/>
                <w:szCs w:val="20"/>
              </w:rPr>
              <w:t>11.</w:t>
            </w:r>
          </w:p>
        </w:tc>
        <w:tc>
          <w:tcPr>
            <w:tcW w:w="2226" w:type="dxa"/>
          </w:tcPr>
          <w:p w14:paraId="4714DACD" w14:textId="42DB3B9A" w:rsidR="0011416A" w:rsidRPr="005A434C" w:rsidRDefault="001568C7" w:rsidP="00450A98">
            <w:pPr>
              <w:spacing w:after="120"/>
              <w:jc w:val="both"/>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Cs/>
                <w:sz w:val="20"/>
                <w:szCs w:val="20"/>
              </w:rPr>
            </w:pPr>
            <w:r>
              <w:rPr>
                <w:sz w:val="20"/>
                <w:szCs w:val="20"/>
              </w:rPr>
              <w:t>Currency fluctuations leading to increased costs relative to the original budget</w:t>
            </w:r>
          </w:p>
        </w:tc>
        <w:tc>
          <w:tcPr>
            <w:tcW w:w="1295" w:type="dxa"/>
          </w:tcPr>
          <w:p w14:paraId="061ACEBB" w14:textId="77777777" w:rsidR="0011416A" w:rsidRPr="0011416A" w:rsidRDefault="0011416A" w:rsidP="00450A98">
            <w:pPr>
              <w:spacing w:after="120"/>
              <w:jc w:val="cente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Cs/>
                <w:sz w:val="20"/>
                <w:szCs w:val="20"/>
              </w:rPr>
            </w:pPr>
            <w:r w:rsidRPr="0011416A">
              <w:rPr>
                <w:rStyle w:val="normaltextrun"/>
                <w:rFonts w:ascii="Arial" w:hAnsi="Arial" w:cs="Arial"/>
                <w:bCs/>
                <w:sz w:val="20"/>
                <w:szCs w:val="20"/>
              </w:rPr>
              <w:t>Medium</w:t>
            </w:r>
          </w:p>
        </w:tc>
        <w:tc>
          <w:tcPr>
            <w:tcW w:w="1790" w:type="dxa"/>
          </w:tcPr>
          <w:p w14:paraId="4D7990C2" w14:textId="77777777" w:rsidR="0011416A" w:rsidRPr="0011416A" w:rsidRDefault="0011416A" w:rsidP="00450A98">
            <w:pPr>
              <w:spacing w:after="120"/>
              <w:jc w:val="cente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Cs/>
                <w:sz w:val="20"/>
                <w:szCs w:val="20"/>
              </w:rPr>
            </w:pPr>
            <w:r w:rsidRPr="0011416A">
              <w:rPr>
                <w:rStyle w:val="normaltextrun"/>
                <w:rFonts w:ascii="Arial" w:hAnsi="Arial" w:cs="Arial"/>
                <w:bCs/>
                <w:sz w:val="20"/>
                <w:szCs w:val="20"/>
              </w:rPr>
              <w:t>Medium</w:t>
            </w:r>
          </w:p>
        </w:tc>
        <w:tc>
          <w:tcPr>
            <w:tcW w:w="3179" w:type="dxa"/>
          </w:tcPr>
          <w:p w14:paraId="4BB33E7D" w14:textId="6F8A6300" w:rsidR="0011416A" w:rsidRPr="0011416A" w:rsidRDefault="00026594" w:rsidP="00450A98">
            <w:pPr>
              <w:pStyle w:val="Default"/>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Careful budgeting and financial management, as well as contingency in the budget</w:t>
            </w:r>
            <w:r w:rsidR="0011416A" w:rsidRPr="0011416A">
              <w:rPr>
                <w:sz w:val="20"/>
                <w:szCs w:val="20"/>
              </w:rPr>
              <w:t xml:space="preserve"> </w:t>
            </w:r>
          </w:p>
          <w:p w14:paraId="36711D59" w14:textId="77777777" w:rsidR="0011416A" w:rsidRPr="005A434C" w:rsidRDefault="0011416A" w:rsidP="00450A98">
            <w:pPr>
              <w:spacing w:after="120"/>
              <w:jc w:val="both"/>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Cs/>
                <w:sz w:val="20"/>
                <w:szCs w:val="20"/>
              </w:rPr>
            </w:pPr>
          </w:p>
        </w:tc>
      </w:tr>
      <w:tr w:rsidR="003D504D" w:rsidRPr="0011416A" w14:paraId="5A73DD21" w14:textId="77777777" w:rsidTr="005A434C">
        <w:trPr>
          <w:trHeight w:val="300"/>
        </w:trPr>
        <w:tc>
          <w:tcPr>
            <w:cnfStyle w:val="001000000000" w:firstRow="0" w:lastRow="0" w:firstColumn="1" w:lastColumn="0" w:oddVBand="0" w:evenVBand="0" w:oddHBand="0" w:evenHBand="0" w:firstRowFirstColumn="0" w:firstRowLastColumn="0" w:lastRowFirstColumn="0" w:lastRowLastColumn="0"/>
            <w:tcW w:w="1079" w:type="dxa"/>
          </w:tcPr>
          <w:p w14:paraId="15C58988" w14:textId="41FF850F" w:rsidR="0011416A" w:rsidRPr="005A434C" w:rsidRDefault="0011416A" w:rsidP="00450A98">
            <w:pPr>
              <w:pStyle w:val="Default"/>
              <w:rPr>
                <w:rStyle w:val="normaltextrun"/>
                <w:sz w:val="20"/>
                <w:szCs w:val="20"/>
              </w:rPr>
            </w:pPr>
            <w:r w:rsidRPr="005A434C">
              <w:rPr>
                <w:sz w:val="20"/>
                <w:szCs w:val="20"/>
              </w:rPr>
              <w:t>12.</w:t>
            </w:r>
          </w:p>
        </w:tc>
        <w:tc>
          <w:tcPr>
            <w:tcW w:w="2226" w:type="dxa"/>
          </w:tcPr>
          <w:p w14:paraId="5639DC47" w14:textId="77777777" w:rsidR="0011416A" w:rsidRPr="0011416A" w:rsidRDefault="0011416A" w:rsidP="00450A98">
            <w:pPr>
              <w:pStyle w:val="Default"/>
              <w:jc w:val="both"/>
              <w:cnfStyle w:val="000000000000" w:firstRow="0" w:lastRow="0" w:firstColumn="0" w:lastColumn="0" w:oddVBand="0" w:evenVBand="0" w:oddHBand="0" w:evenHBand="0" w:firstRowFirstColumn="0" w:firstRowLastColumn="0" w:lastRowFirstColumn="0" w:lastRowLastColumn="0"/>
              <w:rPr>
                <w:sz w:val="20"/>
                <w:szCs w:val="20"/>
              </w:rPr>
            </w:pPr>
            <w:r w:rsidRPr="0011416A">
              <w:rPr>
                <w:b/>
                <w:bCs/>
                <w:sz w:val="20"/>
                <w:szCs w:val="20"/>
              </w:rPr>
              <w:t xml:space="preserve">High staff turnover within government: </w:t>
            </w:r>
            <w:r w:rsidRPr="0011416A">
              <w:rPr>
                <w:sz w:val="20"/>
                <w:szCs w:val="20"/>
              </w:rPr>
              <w:t xml:space="preserve">There is a risk of government staff getting shifted </w:t>
            </w:r>
          </w:p>
          <w:p w14:paraId="04C480A4" w14:textId="77777777" w:rsidR="0011416A" w:rsidRPr="005A434C" w:rsidRDefault="0011416A" w:rsidP="00450A98">
            <w:pPr>
              <w:spacing w:after="120"/>
              <w:jc w:val="both"/>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11416A">
              <w:rPr>
                <w:rFonts w:ascii="Arial" w:hAnsi="Arial" w:cs="Arial"/>
                <w:sz w:val="20"/>
                <w:szCs w:val="20"/>
              </w:rPr>
              <w:lastRenderedPageBreak/>
              <w:t>/transferred d across agencies and departments. A major impact could be the loss of capacity that has already been built for the program.</w:t>
            </w:r>
          </w:p>
        </w:tc>
        <w:tc>
          <w:tcPr>
            <w:tcW w:w="1295" w:type="dxa"/>
          </w:tcPr>
          <w:p w14:paraId="0187B5D3" w14:textId="77777777" w:rsidR="0011416A" w:rsidRPr="0011416A" w:rsidRDefault="0011416A" w:rsidP="00450A98">
            <w:pPr>
              <w:spacing w:after="120"/>
              <w:jc w:val="cente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11416A">
              <w:rPr>
                <w:rStyle w:val="normaltextrun"/>
                <w:rFonts w:ascii="Arial" w:hAnsi="Arial" w:cs="Arial"/>
                <w:sz w:val="20"/>
                <w:szCs w:val="20"/>
              </w:rPr>
              <w:lastRenderedPageBreak/>
              <w:t>Medium</w:t>
            </w:r>
          </w:p>
        </w:tc>
        <w:tc>
          <w:tcPr>
            <w:tcW w:w="1790" w:type="dxa"/>
          </w:tcPr>
          <w:p w14:paraId="4E571381" w14:textId="77777777" w:rsidR="0011416A" w:rsidRPr="0011416A" w:rsidRDefault="0011416A" w:rsidP="00450A98">
            <w:pPr>
              <w:spacing w:after="120"/>
              <w:jc w:val="cente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11416A">
              <w:rPr>
                <w:rStyle w:val="normaltextrun"/>
                <w:rFonts w:ascii="Arial" w:hAnsi="Arial" w:cs="Arial"/>
                <w:sz w:val="20"/>
                <w:szCs w:val="20"/>
              </w:rPr>
              <w:t>Low</w:t>
            </w:r>
          </w:p>
        </w:tc>
        <w:tc>
          <w:tcPr>
            <w:tcW w:w="3179" w:type="dxa"/>
          </w:tcPr>
          <w:p w14:paraId="7D940A03" w14:textId="77777777" w:rsidR="0011416A" w:rsidRPr="0011416A" w:rsidRDefault="0011416A" w:rsidP="00450A98">
            <w:pPr>
              <w:pStyle w:val="Default"/>
              <w:jc w:val="both"/>
              <w:cnfStyle w:val="000000000000" w:firstRow="0" w:lastRow="0" w:firstColumn="0" w:lastColumn="0" w:oddVBand="0" w:evenVBand="0" w:oddHBand="0" w:evenHBand="0" w:firstRowFirstColumn="0" w:firstRowLastColumn="0" w:lastRowFirstColumn="0" w:lastRowLastColumn="0"/>
              <w:rPr>
                <w:sz w:val="20"/>
                <w:szCs w:val="20"/>
              </w:rPr>
            </w:pPr>
            <w:r w:rsidRPr="0011416A">
              <w:rPr>
                <w:sz w:val="20"/>
                <w:szCs w:val="20"/>
              </w:rPr>
              <w:t xml:space="preserve">Documentation of the project activities, learnings and outcomes will serve as guiding principles. </w:t>
            </w:r>
          </w:p>
          <w:p w14:paraId="33510BB4" w14:textId="77777777" w:rsidR="0011416A" w:rsidRPr="005A434C" w:rsidRDefault="0011416A" w:rsidP="00450A98">
            <w:pPr>
              <w:spacing w:after="120"/>
              <w:jc w:val="both"/>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p>
        </w:tc>
      </w:tr>
      <w:tr w:rsidR="003D504D" w:rsidRPr="0011416A" w14:paraId="20D5A15B" w14:textId="77777777" w:rsidTr="005A43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9" w:type="dxa"/>
          </w:tcPr>
          <w:p w14:paraId="08548E01" w14:textId="2A7A633D" w:rsidR="0011416A" w:rsidRPr="005A434C" w:rsidRDefault="0011416A" w:rsidP="00450A98">
            <w:pPr>
              <w:pStyle w:val="Default"/>
              <w:rPr>
                <w:rStyle w:val="normaltextrun"/>
                <w:sz w:val="20"/>
                <w:szCs w:val="20"/>
              </w:rPr>
            </w:pPr>
            <w:r w:rsidRPr="005A434C">
              <w:rPr>
                <w:sz w:val="20"/>
                <w:szCs w:val="20"/>
              </w:rPr>
              <w:t>13.</w:t>
            </w:r>
          </w:p>
        </w:tc>
        <w:tc>
          <w:tcPr>
            <w:tcW w:w="2226" w:type="dxa"/>
          </w:tcPr>
          <w:p w14:paraId="2ED87EE7" w14:textId="77777777" w:rsidR="0011416A" w:rsidRPr="0011416A" w:rsidRDefault="0011416A" w:rsidP="00450A98">
            <w:pPr>
              <w:pStyle w:val="Default"/>
              <w:jc w:val="both"/>
              <w:cnfStyle w:val="000000100000" w:firstRow="0" w:lastRow="0" w:firstColumn="0" w:lastColumn="0" w:oddVBand="0" w:evenVBand="0" w:oddHBand="1" w:evenHBand="0" w:firstRowFirstColumn="0" w:firstRowLastColumn="0" w:lastRowFirstColumn="0" w:lastRowLastColumn="0"/>
              <w:rPr>
                <w:rStyle w:val="normaltextrun"/>
                <w:sz w:val="20"/>
                <w:szCs w:val="20"/>
              </w:rPr>
            </w:pPr>
            <w:r w:rsidRPr="0011416A">
              <w:rPr>
                <w:b/>
                <w:bCs/>
                <w:sz w:val="20"/>
                <w:szCs w:val="20"/>
              </w:rPr>
              <w:t xml:space="preserve">Procurement delays: </w:t>
            </w:r>
            <w:r w:rsidRPr="0011416A">
              <w:rPr>
                <w:sz w:val="20"/>
                <w:szCs w:val="20"/>
              </w:rPr>
              <w:t>Delays in engaging/ procuring consultants and firms.</w:t>
            </w:r>
          </w:p>
        </w:tc>
        <w:tc>
          <w:tcPr>
            <w:tcW w:w="1295" w:type="dxa"/>
          </w:tcPr>
          <w:p w14:paraId="428922C8" w14:textId="77777777" w:rsidR="0011416A" w:rsidRPr="005A434C" w:rsidRDefault="0011416A" w:rsidP="00450A98">
            <w:pPr>
              <w:spacing w:after="120"/>
              <w:jc w:val="cente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sz w:val="20"/>
                <w:szCs w:val="20"/>
              </w:rPr>
            </w:pPr>
            <w:r w:rsidRPr="0011416A">
              <w:rPr>
                <w:rStyle w:val="normaltextrun"/>
                <w:rFonts w:ascii="Arial" w:hAnsi="Arial" w:cs="Arial"/>
                <w:sz w:val="20"/>
                <w:szCs w:val="20"/>
              </w:rPr>
              <w:t>Low</w:t>
            </w:r>
          </w:p>
        </w:tc>
        <w:tc>
          <w:tcPr>
            <w:tcW w:w="1790" w:type="dxa"/>
          </w:tcPr>
          <w:p w14:paraId="22083BB5" w14:textId="2B04F1F5" w:rsidR="0011416A" w:rsidRPr="0011416A" w:rsidRDefault="00026594" w:rsidP="00450A98">
            <w:pPr>
              <w:spacing w:after="120"/>
              <w:jc w:val="cente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M</w:t>
            </w:r>
            <w:r>
              <w:rPr>
                <w:rStyle w:val="normaltextrun"/>
                <w:rFonts w:ascii="Arial" w:hAnsi="Arial" w:cs="Arial"/>
              </w:rPr>
              <w:t>edium</w:t>
            </w:r>
          </w:p>
        </w:tc>
        <w:tc>
          <w:tcPr>
            <w:tcW w:w="3179" w:type="dxa"/>
          </w:tcPr>
          <w:p w14:paraId="30E75B8F" w14:textId="77C320B0" w:rsidR="0011416A" w:rsidRPr="005A434C" w:rsidRDefault="00881375" w:rsidP="00450A98">
            <w:pPr>
              <w:pStyle w:val="Default"/>
              <w:jc w:val="both"/>
              <w:cnfStyle w:val="000000100000" w:firstRow="0" w:lastRow="0" w:firstColumn="0" w:lastColumn="0" w:oddVBand="0" w:evenVBand="0" w:oddHBand="1" w:evenHBand="0" w:firstRowFirstColumn="0" w:firstRowLastColumn="0" w:lastRowFirstColumn="0" w:lastRowLastColumn="0"/>
              <w:rPr>
                <w:rStyle w:val="normaltextrun"/>
                <w:sz w:val="20"/>
                <w:szCs w:val="20"/>
              </w:rPr>
            </w:pPr>
            <w:r>
              <w:rPr>
                <w:sz w:val="20"/>
                <w:szCs w:val="20"/>
              </w:rPr>
              <w:t>Regular engagement with UNDP Country Office (especially procurement unit), use of roster, and collaboration with the Regional Technical Adviser</w:t>
            </w:r>
          </w:p>
        </w:tc>
      </w:tr>
      <w:tr w:rsidR="003D504D" w:rsidRPr="0011416A" w14:paraId="714D6D3F" w14:textId="77777777" w:rsidTr="005A434C">
        <w:trPr>
          <w:trHeight w:val="300"/>
        </w:trPr>
        <w:tc>
          <w:tcPr>
            <w:cnfStyle w:val="001000000000" w:firstRow="0" w:lastRow="0" w:firstColumn="1" w:lastColumn="0" w:oddVBand="0" w:evenVBand="0" w:oddHBand="0" w:evenHBand="0" w:firstRowFirstColumn="0" w:firstRowLastColumn="0" w:lastRowFirstColumn="0" w:lastRowLastColumn="0"/>
            <w:tcW w:w="1079" w:type="dxa"/>
          </w:tcPr>
          <w:p w14:paraId="2BD2834A" w14:textId="09CC9F05" w:rsidR="0011416A" w:rsidRPr="005A434C" w:rsidRDefault="0011416A" w:rsidP="00450A98">
            <w:pPr>
              <w:spacing w:after="120"/>
              <w:rPr>
                <w:rStyle w:val="normaltextrun"/>
                <w:rFonts w:ascii="Arial" w:hAnsi="Arial" w:cs="Arial"/>
                <w:bCs w:val="0"/>
                <w:sz w:val="20"/>
                <w:szCs w:val="20"/>
              </w:rPr>
            </w:pPr>
            <w:r w:rsidRPr="0011416A">
              <w:rPr>
                <w:rStyle w:val="normaltextrun"/>
                <w:rFonts w:ascii="Arial" w:hAnsi="Arial" w:cs="Arial"/>
                <w:bCs w:val="0"/>
                <w:sz w:val="20"/>
                <w:szCs w:val="20"/>
              </w:rPr>
              <w:t>1</w:t>
            </w:r>
            <w:r w:rsidRPr="0011416A">
              <w:rPr>
                <w:rStyle w:val="normaltextrun"/>
                <w:rFonts w:cs="Arial"/>
                <w:sz w:val="20"/>
                <w:szCs w:val="20"/>
              </w:rPr>
              <w:t>4.</w:t>
            </w:r>
          </w:p>
        </w:tc>
        <w:tc>
          <w:tcPr>
            <w:tcW w:w="2226" w:type="dxa"/>
          </w:tcPr>
          <w:p w14:paraId="46037896" w14:textId="77777777" w:rsidR="0011416A" w:rsidRPr="005A434C" w:rsidRDefault="0011416A" w:rsidP="00450A98">
            <w:pPr>
              <w:pStyle w:val="Default"/>
              <w:jc w:val="both"/>
              <w:cnfStyle w:val="000000000000" w:firstRow="0" w:lastRow="0" w:firstColumn="0" w:lastColumn="0" w:oddVBand="0" w:evenVBand="0" w:oddHBand="0" w:evenHBand="0" w:firstRowFirstColumn="0" w:firstRowLastColumn="0" w:lastRowFirstColumn="0" w:lastRowLastColumn="0"/>
              <w:rPr>
                <w:rStyle w:val="normaltextrun"/>
                <w:sz w:val="20"/>
                <w:szCs w:val="20"/>
              </w:rPr>
            </w:pPr>
            <w:r w:rsidRPr="0011416A">
              <w:rPr>
                <w:b/>
                <w:bCs/>
                <w:sz w:val="20"/>
                <w:szCs w:val="20"/>
              </w:rPr>
              <w:t xml:space="preserve">Supervising a large number of consultants: </w:t>
            </w:r>
            <w:r w:rsidRPr="0011416A">
              <w:rPr>
                <w:sz w:val="20"/>
                <w:szCs w:val="20"/>
              </w:rPr>
              <w:t>Managing a large pool of consultants and ensuring timely delivery of their deliverables.</w:t>
            </w:r>
          </w:p>
        </w:tc>
        <w:tc>
          <w:tcPr>
            <w:tcW w:w="1295" w:type="dxa"/>
          </w:tcPr>
          <w:p w14:paraId="0E35F002" w14:textId="13C9F43B" w:rsidR="0011416A" w:rsidRPr="005A434C" w:rsidRDefault="008A53B0" w:rsidP="00450A98">
            <w:pPr>
              <w:spacing w:after="120"/>
              <w:jc w:val="cente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L</w:t>
            </w:r>
            <w:r>
              <w:rPr>
                <w:rStyle w:val="normaltextrun"/>
                <w:rFonts w:ascii="Arial" w:hAnsi="Arial" w:cs="Arial"/>
              </w:rPr>
              <w:t>ow</w:t>
            </w:r>
          </w:p>
        </w:tc>
        <w:tc>
          <w:tcPr>
            <w:tcW w:w="1790" w:type="dxa"/>
          </w:tcPr>
          <w:p w14:paraId="46452437" w14:textId="45AB2B50" w:rsidR="0011416A" w:rsidRPr="0011416A" w:rsidRDefault="008A53B0" w:rsidP="00450A98">
            <w:pPr>
              <w:spacing w:after="120"/>
              <w:jc w:val="cente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L</w:t>
            </w:r>
            <w:r>
              <w:rPr>
                <w:rStyle w:val="normaltextrun"/>
                <w:rFonts w:ascii="Arial" w:hAnsi="Arial" w:cs="Arial"/>
              </w:rPr>
              <w:t>ow</w:t>
            </w:r>
          </w:p>
        </w:tc>
        <w:tc>
          <w:tcPr>
            <w:tcW w:w="3179" w:type="dxa"/>
          </w:tcPr>
          <w:p w14:paraId="658B2141" w14:textId="77777777" w:rsidR="0011416A" w:rsidRPr="0011416A" w:rsidRDefault="0011416A" w:rsidP="00450A98">
            <w:pPr>
              <w:pStyle w:val="Default"/>
              <w:jc w:val="both"/>
              <w:cnfStyle w:val="000000000000" w:firstRow="0" w:lastRow="0" w:firstColumn="0" w:lastColumn="0" w:oddVBand="0" w:evenVBand="0" w:oddHBand="0" w:evenHBand="0" w:firstRowFirstColumn="0" w:firstRowLastColumn="0" w:lastRowFirstColumn="0" w:lastRowLastColumn="0"/>
              <w:rPr>
                <w:sz w:val="20"/>
                <w:szCs w:val="20"/>
              </w:rPr>
            </w:pPr>
            <w:r w:rsidRPr="0011416A">
              <w:rPr>
                <w:sz w:val="20"/>
                <w:szCs w:val="20"/>
              </w:rPr>
              <w:t xml:space="preserve">Regular monitoring of work of the consultants will be done and maintenance of strict timelines to be followed. </w:t>
            </w:r>
          </w:p>
          <w:p w14:paraId="25879B33" w14:textId="77777777" w:rsidR="0011416A" w:rsidRPr="005A434C" w:rsidRDefault="0011416A" w:rsidP="00450A98">
            <w:pPr>
              <w:spacing w:after="120"/>
              <w:jc w:val="both"/>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p>
        </w:tc>
      </w:tr>
      <w:tr w:rsidR="003D504D" w:rsidRPr="0011416A" w14:paraId="107D6F5D" w14:textId="77777777" w:rsidTr="005A43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9" w:type="dxa"/>
          </w:tcPr>
          <w:p w14:paraId="723DF41D" w14:textId="5EEBB526" w:rsidR="0011416A" w:rsidRPr="008C797C" w:rsidRDefault="0011416A" w:rsidP="00450A98">
            <w:pPr>
              <w:spacing w:after="120"/>
              <w:rPr>
                <w:rStyle w:val="normaltextrun"/>
                <w:rFonts w:ascii="Arial" w:hAnsi="Arial" w:cs="Arial"/>
                <w:b w:val="0"/>
                <w:sz w:val="20"/>
                <w:szCs w:val="20"/>
              </w:rPr>
            </w:pPr>
            <w:r w:rsidRPr="0011416A">
              <w:rPr>
                <w:rStyle w:val="normaltextrun"/>
                <w:rFonts w:ascii="Arial" w:hAnsi="Arial" w:cs="Arial"/>
                <w:bCs w:val="0"/>
                <w:sz w:val="20"/>
                <w:szCs w:val="20"/>
              </w:rPr>
              <w:t>15</w:t>
            </w:r>
            <w:r w:rsidRPr="0011416A">
              <w:rPr>
                <w:rStyle w:val="normaltextrun"/>
                <w:rFonts w:cs="Arial"/>
                <w:sz w:val="20"/>
                <w:szCs w:val="20"/>
              </w:rPr>
              <w:t>.</w:t>
            </w:r>
          </w:p>
        </w:tc>
        <w:tc>
          <w:tcPr>
            <w:tcW w:w="2226" w:type="dxa"/>
          </w:tcPr>
          <w:p w14:paraId="4DCAE49C" w14:textId="77777777" w:rsidR="0011416A" w:rsidRPr="0011416A" w:rsidRDefault="0011416A" w:rsidP="00450A98">
            <w:pPr>
              <w:pStyle w:val="Default"/>
              <w:jc w:val="both"/>
              <w:cnfStyle w:val="000000100000" w:firstRow="0" w:lastRow="0" w:firstColumn="0" w:lastColumn="0" w:oddVBand="0" w:evenVBand="0" w:oddHBand="1" w:evenHBand="0" w:firstRowFirstColumn="0" w:firstRowLastColumn="0" w:lastRowFirstColumn="0" w:lastRowLastColumn="0"/>
              <w:rPr>
                <w:sz w:val="20"/>
                <w:szCs w:val="20"/>
              </w:rPr>
            </w:pPr>
            <w:r w:rsidRPr="0011416A">
              <w:rPr>
                <w:b/>
                <w:bCs/>
                <w:sz w:val="20"/>
                <w:szCs w:val="20"/>
              </w:rPr>
              <w:t xml:space="preserve">Fund management: </w:t>
            </w:r>
            <w:r w:rsidRPr="0011416A">
              <w:rPr>
                <w:sz w:val="20"/>
                <w:szCs w:val="20"/>
              </w:rPr>
              <w:t xml:space="preserve">Risk from money laundering, </w:t>
            </w:r>
          </w:p>
          <w:p w14:paraId="7BB11A0C" w14:textId="77777777" w:rsidR="0011416A" w:rsidRPr="0011416A" w:rsidRDefault="0011416A" w:rsidP="00450A98">
            <w:pPr>
              <w:pStyle w:val="Default"/>
              <w:jc w:val="both"/>
              <w:cnfStyle w:val="000000100000" w:firstRow="0" w:lastRow="0" w:firstColumn="0" w:lastColumn="0" w:oddVBand="0" w:evenVBand="0" w:oddHBand="1" w:evenHBand="0" w:firstRowFirstColumn="0" w:firstRowLastColumn="0" w:lastRowFirstColumn="0" w:lastRowLastColumn="0"/>
              <w:rPr>
                <w:rStyle w:val="normaltextrun"/>
                <w:sz w:val="20"/>
                <w:szCs w:val="20"/>
              </w:rPr>
            </w:pPr>
            <w:r w:rsidRPr="0011416A">
              <w:rPr>
                <w:sz w:val="20"/>
                <w:szCs w:val="20"/>
              </w:rPr>
              <w:t xml:space="preserve">terrorist financing, or prohibited practices </w:t>
            </w:r>
          </w:p>
        </w:tc>
        <w:tc>
          <w:tcPr>
            <w:tcW w:w="1295" w:type="dxa"/>
          </w:tcPr>
          <w:p w14:paraId="54413558" w14:textId="77777777" w:rsidR="0011416A" w:rsidRPr="005A434C" w:rsidRDefault="0011416A" w:rsidP="00450A98">
            <w:pPr>
              <w:spacing w:after="120"/>
              <w:jc w:val="cente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sz w:val="20"/>
                <w:szCs w:val="20"/>
              </w:rPr>
            </w:pPr>
            <w:r w:rsidRPr="0011416A">
              <w:rPr>
                <w:rStyle w:val="normaltextrun"/>
                <w:rFonts w:ascii="Arial" w:hAnsi="Arial" w:cs="Arial"/>
                <w:sz w:val="20"/>
                <w:szCs w:val="20"/>
              </w:rPr>
              <w:t>Low</w:t>
            </w:r>
          </w:p>
        </w:tc>
        <w:tc>
          <w:tcPr>
            <w:tcW w:w="1790" w:type="dxa"/>
          </w:tcPr>
          <w:p w14:paraId="64A85BE4" w14:textId="77777777" w:rsidR="0011416A" w:rsidRPr="0011416A" w:rsidRDefault="0011416A" w:rsidP="00450A98">
            <w:pPr>
              <w:spacing w:after="120"/>
              <w:jc w:val="cente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sz w:val="20"/>
                <w:szCs w:val="20"/>
              </w:rPr>
            </w:pPr>
            <w:r w:rsidRPr="0011416A">
              <w:rPr>
                <w:rStyle w:val="normaltextrun"/>
                <w:rFonts w:ascii="Arial" w:hAnsi="Arial" w:cs="Arial"/>
                <w:sz w:val="20"/>
                <w:szCs w:val="20"/>
              </w:rPr>
              <w:t>High</w:t>
            </w:r>
          </w:p>
        </w:tc>
        <w:tc>
          <w:tcPr>
            <w:tcW w:w="3179" w:type="dxa"/>
          </w:tcPr>
          <w:p w14:paraId="29DA1B63" w14:textId="77777777" w:rsidR="0011416A" w:rsidRPr="0011416A" w:rsidRDefault="0011416A" w:rsidP="00450A98">
            <w:pPr>
              <w:pStyle w:val="Default"/>
              <w:jc w:val="both"/>
              <w:cnfStyle w:val="000000100000" w:firstRow="0" w:lastRow="0" w:firstColumn="0" w:lastColumn="0" w:oddVBand="0" w:evenVBand="0" w:oddHBand="1" w:evenHBand="0" w:firstRowFirstColumn="0" w:firstRowLastColumn="0" w:lastRowFirstColumn="0" w:lastRowLastColumn="0"/>
              <w:rPr>
                <w:sz w:val="20"/>
                <w:szCs w:val="20"/>
              </w:rPr>
            </w:pPr>
            <w:r w:rsidRPr="0011416A">
              <w:rPr>
                <w:sz w:val="20"/>
                <w:szCs w:val="20"/>
              </w:rPr>
              <w:t xml:space="preserve">UNDP has a strict Anti-Money Laundering and </w:t>
            </w:r>
          </w:p>
          <w:p w14:paraId="2F596B79" w14:textId="4A818C10" w:rsidR="0011416A" w:rsidRPr="0011416A" w:rsidRDefault="0011416A" w:rsidP="00450A98">
            <w:pPr>
              <w:pStyle w:val="Default"/>
              <w:jc w:val="both"/>
              <w:cnfStyle w:val="000000100000" w:firstRow="0" w:lastRow="0" w:firstColumn="0" w:lastColumn="0" w:oddVBand="0" w:evenVBand="0" w:oddHBand="1" w:evenHBand="0" w:firstRowFirstColumn="0" w:firstRowLastColumn="0" w:lastRowFirstColumn="0" w:lastRowLastColumn="0"/>
              <w:rPr>
                <w:rStyle w:val="normaltextrun"/>
                <w:sz w:val="20"/>
                <w:szCs w:val="20"/>
              </w:rPr>
            </w:pPr>
            <w:r w:rsidRPr="0011416A">
              <w:rPr>
                <w:sz w:val="20"/>
                <w:szCs w:val="20"/>
              </w:rPr>
              <w:t>Countering the Financing of Terrorism Policy (AML CFT). There are several measures designed to impose stringent controls and due diligence requirements, raise awareness, and facilitate the appropriate reporting process to prevent and detect activities linked to money laundering</w:t>
            </w:r>
            <w:r w:rsidR="008A53B0">
              <w:rPr>
                <w:sz w:val="20"/>
                <w:szCs w:val="20"/>
              </w:rPr>
              <w:t xml:space="preserve">, </w:t>
            </w:r>
            <w:r w:rsidRPr="0011416A">
              <w:rPr>
                <w:sz w:val="20"/>
                <w:szCs w:val="20"/>
              </w:rPr>
              <w:t>financing of terrorism</w:t>
            </w:r>
            <w:r w:rsidR="008A53B0">
              <w:rPr>
                <w:sz w:val="20"/>
                <w:szCs w:val="20"/>
              </w:rPr>
              <w:t xml:space="preserve"> </w:t>
            </w:r>
            <w:r w:rsidR="008A53B0" w:rsidRPr="008A53B0">
              <w:rPr>
                <w:sz w:val="20"/>
                <w:szCs w:val="20"/>
              </w:rPr>
              <w:t>as well as other forms of malfeasance</w:t>
            </w:r>
            <w:r w:rsidRPr="0011416A">
              <w:rPr>
                <w:sz w:val="20"/>
                <w:szCs w:val="20"/>
              </w:rPr>
              <w:t xml:space="preserve">. </w:t>
            </w:r>
          </w:p>
        </w:tc>
      </w:tr>
    </w:tbl>
    <w:p w14:paraId="1AC4D7DF" w14:textId="77777777" w:rsidR="0011416A" w:rsidRDefault="0011416A" w:rsidP="002D7806">
      <w:pPr>
        <w:spacing w:after="0" w:line="240" w:lineRule="auto"/>
        <w:ind w:right="-29"/>
        <w:jc w:val="both"/>
        <w:rPr>
          <w:rStyle w:val="DefaultText"/>
          <w:color w:val="auto"/>
        </w:rPr>
      </w:pPr>
    </w:p>
    <w:p w14:paraId="760A8343" w14:textId="77777777" w:rsidR="00233C50" w:rsidRDefault="00233C50" w:rsidP="002D7806">
      <w:pPr>
        <w:spacing w:after="0" w:line="240" w:lineRule="auto"/>
        <w:ind w:right="-29"/>
        <w:jc w:val="both"/>
        <w:rPr>
          <w:rStyle w:val="DefaultText"/>
          <w:color w:val="auto"/>
        </w:rPr>
      </w:pPr>
    </w:p>
    <w:p w14:paraId="08EEE61C" w14:textId="77777777" w:rsidR="00233C50" w:rsidRPr="004C0771" w:rsidRDefault="00233C50" w:rsidP="002D7806">
      <w:pPr>
        <w:spacing w:after="0" w:line="240" w:lineRule="auto"/>
        <w:ind w:right="-29"/>
        <w:jc w:val="both"/>
        <w:rPr>
          <w:rStyle w:val="DefaultText"/>
          <w:color w:val="auto"/>
        </w:rPr>
      </w:pPr>
    </w:p>
    <w:p w14:paraId="1FA7C42E" w14:textId="7D65ABBA" w:rsidR="00AB78E1" w:rsidRPr="004C0771" w:rsidRDefault="00AB78E1" w:rsidP="00F5709A">
      <w:pPr>
        <w:shd w:val="clear" w:color="auto" w:fill="7FC0DB" w:themeFill="accent1" w:themeFillTint="99"/>
        <w:spacing w:after="0" w:line="240" w:lineRule="auto"/>
        <w:ind w:right="-29"/>
        <w:jc w:val="both"/>
        <w:rPr>
          <w:rStyle w:val="DefaultText"/>
          <w:b/>
          <w:bCs/>
          <w:color w:val="auto"/>
          <w:u w:val="single"/>
        </w:rPr>
      </w:pPr>
      <w:r w:rsidRPr="004C0771">
        <w:rPr>
          <w:rStyle w:val="DefaultText"/>
          <w:b/>
          <w:bCs/>
          <w:color w:val="auto"/>
          <w:u w:val="single"/>
        </w:rPr>
        <w:t>Assumptions</w:t>
      </w:r>
    </w:p>
    <w:p w14:paraId="021DE5E4" w14:textId="77777777" w:rsidR="00AB78E1" w:rsidRPr="004C0771" w:rsidRDefault="00AB78E1" w:rsidP="002D7806">
      <w:pPr>
        <w:spacing w:after="0" w:line="240" w:lineRule="auto"/>
        <w:ind w:right="-29"/>
        <w:jc w:val="both"/>
        <w:rPr>
          <w:rStyle w:val="DefaultText"/>
          <w:color w:val="auto"/>
        </w:rPr>
      </w:pPr>
    </w:p>
    <w:p w14:paraId="2544A6B8" w14:textId="58C0480C" w:rsidR="00B0608D" w:rsidRPr="004C0771" w:rsidRDefault="00B0608D" w:rsidP="002D7806">
      <w:pPr>
        <w:spacing w:after="0" w:line="240" w:lineRule="auto"/>
        <w:ind w:right="-29"/>
        <w:jc w:val="both"/>
        <w:rPr>
          <w:rStyle w:val="DefaultText"/>
          <w:color w:val="auto"/>
        </w:rPr>
      </w:pPr>
      <w:r w:rsidRPr="004C0771">
        <w:rPr>
          <w:rFonts w:cstheme="minorHAnsi"/>
          <w:sz w:val="20"/>
          <w:szCs w:val="20"/>
        </w:rPr>
        <w:t xml:space="preserve">The successful implementation of </w:t>
      </w:r>
      <w:r w:rsidR="00802A07" w:rsidRPr="004C0771">
        <w:rPr>
          <w:rFonts w:cstheme="minorHAnsi"/>
          <w:sz w:val="20"/>
          <w:szCs w:val="20"/>
        </w:rPr>
        <w:t>the NAP</w:t>
      </w:r>
      <w:r w:rsidRPr="004C0771">
        <w:rPr>
          <w:rFonts w:cstheme="minorHAnsi"/>
          <w:sz w:val="20"/>
          <w:szCs w:val="20"/>
        </w:rPr>
        <w:t xml:space="preserve"> Readiness Proposal hinges on several critical assumptions that underpin the Theory of Change. These assumptions reflect necessary conditions, such as sustained government commitment, reliable stakeholder engagement, and adequate financial and technical support, which are essential for translating proposed activities into impactful, resilient adaptation outcomes. Ensuring that these assumptions hold true is fundamental to achieving the long-term climate resilience Mozambique seeks.</w:t>
      </w:r>
    </w:p>
    <w:p w14:paraId="685D68B9" w14:textId="77777777" w:rsidR="00AB78E1" w:rsidRPr="004C0771" w:rsidRDefault="00AB78E1" w:rsidP="002D7806">
      <w:pPr>
        <w:spacing w:after="0" w:line="240" w:lineRule="auto"/>
        <w:ind w:right="-29"/>
        <w:jc w:val="both"/>
        <w:rPr>
          <w:rStyle w:val="DefaultText"/>
          <w:color w:val="auto"/>
        </w:rPr>
      </w:pPr>
    </w:p>
    <w:p w14:paraId="66184484" w14:textId="704217E3"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t xml:space="preserve">Government </w:t>
      </w:r>
      <w:r w:rsidR="00802A07" w:rsidRPr="004C0771">
        <w:rPr>
          <w:rFonts w:cstheme="minorHAnsi"/>
          <w:b/>
          <w:bCs/>
          <w:sz w:val="20"/>
          <w:szCs w:val="20"/>
        </w:rPr>
        <w:t>c</w:t>
      </w:r>
      <w:r w:rsidRPr="004C0771">
        <w:rPr>
          <w:rFonts w:cstheme="minorHAnsi"/>
          <w:b/>
          <w:bCs/>
          <w:sz w:val="20"/>
          <w:szCs w:val="20"/>
        </w:rPr>
        <w:t xml:space="preserve">ommitment to </w:t>
      </w:r>
      <w:r w:rsidR="00802A07" w:rsidRPr="004C0771">
        <w:rPr>
          <w:rFonts w:cstheme="minorHAnsi"/>
          <w:b/>
          <w:bCs/>
          <w:sz w:val="20"/>
          <w:szCs w:val="20"/>
        </w:rPr>
        <w:t>c</w:t>
      </w:r>
      <w:r w:rsidRPr="004C0771">
        <w:rPr>
          <w:rFonts w:cstheme="minorHAnsi"/>
          <w:b/>
          <w:bCs/>
          <w:sz w:val="20"/>
          <w:szCs w:val="20"/>
        </w:rPr>
        <w:t xml:space="preserve">limate </w:t>
      </w:r>
      <w:r w:rsidR="00802A07" w:rsidRPr="004C0771">
        <w:rPr>
          <w:rFonts w:cstheme="minorHAnsi"/>
          <w:b/>
          <w:bCs/>
          <w:sz w:val="20"/>
          <w:szCs w:val="20"/>
        </w:rPr>
        <w:t>a</w:t>
      </w:r>
      <w:r w:rsidRPr="004C0771">
        <w:rPr>
          <w:rFonts w:cstheme="minorHAnsi"/>
          <w:b/>
          <w:bCs/>
          <w:sz w:val="20"/>
          <w:szCs w:val="20"/>
        </w:rPr>
        <w:t xml:space="preserve">daptation </w:t>
      </w:r>
      <w:r w:rsidR="00802A07" w:rsidRPr="004C0771">
        <w:rPr>
          <w:rFonts w:cstheme="minorHAnsi"/>
          <w:b/>
          <w:bCs/>
          <w:sz w:val="20"/>
          <w:szCs w:val="20"/>
        </w:rPr>
        <w:t>r</w:t>
      </w:r>
      <w:r w:rsidRPr="004C0771">
        <w:rPr>
          <w:rFonts w:cstheme="minorHAnsi"/>
          <w:b/>
          <w:bCs/>
          <w:sz w:val="20"/>
          <w:szCs w:val="20"/>
        </w:rPr>
        <w:t xml:space="preserve">emains </w:t>
      </w:r>
      <w:r w:rsidR="00802A07" w:rsidRPr="004C0771">
        <w:rPr>
          <w:rFonts w:cstheme="minorHAnsi"/>
          <w:b/>
          <w:bCs/>
          <w:sz w:val="20"/>
          <w:szCs w:val="20"/>
        </w:rPr>
        <w:t>s</w:t>
      </w:r>
      <w:r w:rsidRPr="004C0771">
        <w:rPr>
          <w:rFonts w:cstheme="minorHAnsi"/>
          <w:b/>
          <w:bCs/>
          <w:sz w:val="20"/>
          <w:szCs w:val="20"/>
        </w:rPr>
        <w:t>teady</w:t>
      </w:r>
      <w:r w:rsidR="00802A07" w:rsidRPr="004C0771">
        <w:rPr>
          <w:rFonts w:cstheme="minorHAnsi"/>
          <w:sz w:val="20"/>
          <w:szCs w:val="20"/>
        </w:rPr>
        <w:t xml:space="preserve"> - </w:t>
      </w:r>
      <w:r w:rsidRPr="004C0771">
        <w:rPr>
          <w:rFonts w:cstheme="minorHAnsi"/>
          <w:sz w:val="20"/>
          <w:szCs w:val="20"/>
        </w:rPr>
        <w:t>Mozambique’s government remains committed to implementing and scaling adaptation activities, ensuring support for policies, budget allocations, and inter-agency coordination.</w:t>
      </w:r>
    </w:p>
    <w:p w14:paraId="4C096C0C" w14:textId="6717DDD1"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t xml:space="preserve">Sufficient </w:t>
      </w:r>
      <w:r w:rsidR="00802A07" w:rsidRPr="004C0771">
        <w:rPr>
          <w:rFonts w:cstheme="minorHAnsi"/>
          <w:b/>
          <w:bCs/>
          <w:sz w:val="20"/>
          <w:szCs w:val="20"/>
        </w:rPr>
        <w:t>d</w:t>
      </w:r>
      <w:r w:rsidRPr="004C0771">
        <w:rPr>
          <w:rFonts w:cstheme="minorHAnsi"/>
          <w:b/>
          <w:bCs/>
          <w:sz w:val="20"/>
          <w:szCs w:val="20"/>
        </w:rPr>
        <w:t xml:space="preserve">onor and </w:t>
      </w:r>
      <w:r w:rsidR="00802A07" w:rsidRPr="004C0771">
        <w:rPr>
          <w:rFonts w:cstheme="minorHAnsi"/>
          <w:b/>
          <w:bCs/>
          <w:sz w:val="20"/>
          <w:szCs w:val="20"/>
        </w:rPr>
        <w:t>i</w:t>
      </w:r>
      <w:r w:rsidRPr="004C0771">
        <w:rPr>
          <w:rFonts w:cstheme="minorHAnsi"/>
          <w:b/>
          <w:bCs/>
          <w:sz w:val="20"/>
          <w:szCs w:val="20"/>
        </w:rPr>
        <w:t xml:space="preserve">nternational </w:t>
      </w:r>
      <w:r w:rsidR="00802A07" w:rsidRPr="004C0771">
        <w:rPr>
          <w:rFonts w:cstheme="minorHAnsi"/>
          <w:b/>
          <w:bCs/>
          <w:sz w:val="20"/>
          <w:szCs w:val="20"/>
        </w:rPr>
        <w:t>s</w:t>
      </w:r>
      <w:r w:rsidRPr="004C0771">
        <w:rPr>
          <w:rFonts w:cstheme="minorHAnsi"/>
          <w:b/>
          <w:bCs/>
          <w:sz w:val="20"/>
          <w:szCs w:val="20"/>
        </w:rPr>
        <w:t xml:space="preserve">upport is </w:t>
      </w:r>
      <w:r w:rsidR="00802A07" w:rsidRPr="004C0771">
        <w:rPr>
          <w:rFonts w:cstheme="minorHAnsi"/>
          <w:b/>
          <w:bCs/>
          <w:sz w:val="20"/>
          <w:szCs w:val="20"/>
        </w:rPr>
        <w:t>s</w:t>
      </w:r>
      <w:r w:rsidRPr="004C0771">
        <w:rPr>
          <w:rFonts w:cstheme="minorHAnsi"/>
          <w:b/>
          <w:bCs/>
          <w:sz w:val="20"/>
          <w:szCs w:val="20"/>
        </w:rPr>
        <w:t>ecured</w:t>
      </w:r>
      <w:r w:rsidR="00802A07" w:rsidRPr="004C0771">
        <w:rPr>
          <w:rFonts w:cstheme="minorHAnsi"/>
          <w:sz w:val="20"/>
          <w:szCs w:val="20"/>
        </w:rPr>
        <w:t xml:space="preserve"> - t</w:t>
      </w:r>
      <w:r w:rsidRPr="004C0771">
        <w:rPr>
          <w:rFonts w:cstheme="minorHAnsi"/>
          <w:sz w:val="20"/>
          <w:szCs w:val="20"/>
        </w:rPr>
        <w:t xml:space="preserve">he </w:t>
      </w:r>
      <w:r w:rsidR="00802A07" w:rsidRPr="004C0771">
        <w:rPr>
          <w:rFonts w:cstheme="minorHAnsi"/>
          <w:sz w:val="20"/>
          <w:szCs w:val="20"/>
        </w:rPr>
        <w:t>NAP R</w:t>
      </w:r>
      <w:r w:rsidRPr="004C0771">
        <w:rPr>
          <w:rFonts w:cstheme="minorHAnsi"/>
          <w:sz w:val="20"/>
          <w:szCs w:val="20"/>
        </w:rPr>
        <w:t xml:space="preserve">eadiness </w:t>
      </w:r>
      <w:r w:rsidR="00802A07" w:rsidRPr="004C0771">
        <w:rPr>
          <w:rFonts w:cstheme="minorHAnsi"/>
          <w:sz w:val="20"/>
          <w:szCs w:val="20"/>
        </w:rPr>
        <w:t>P</w:t>
      </w:r>
      <w:r w:rsidRPr="004C0771">
        <w:rPr>
          <w:rFonts w:cstheme="minorHAnsi"/>
          <w:sz w:val="20"/>
          <w:szCs w:val="20"/>
        </w:rPr>
        <w:t>roposal successfully attracts international funding partners and donor support to fill any financial gaps in adaptation initiatives and sustains long-term project financing.</w:t>
      </w:r>
    </w:p>
    <w:p w14:paraId="2082D803" w14:textId="729895F0"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t xml:space="preserve">Data and </w:t>
      </w:r>
      <w:r w:rsidR="00802A07" w:rsidRPr="004C0771">
        <w:rPr>
          <w:rFonts w:cstheme="minorHAnsi"/>
          <w:b/>
          <w:bCs/>
          <w:sz w:val="20"/>
          <w:szCs w:val="20"/>
        </w:rPr>
        <w:t>t</w:t>
      </w:r>
      <w:r w:rsidRPr="004C0771">
        <w:rPr>
          <w:rFonts w:cstheme="minorHAnsi"/>
          <w:b/>
          <w:bCs/>
          <w:sz w:val="20"/>
          <w:szCs w:val="20"/>
        </w:rPr>
        <w:t xml:space="preserve">echnical </w:t>
      </w:r>
      <w:r w:rsidR="00802A07" w:rsidRPr="004C0771">
        <w:rPr>
          <w:rFonts w:cstheme="minorHAnsi"/>
          <w:b/>
          <w:bCs/>
          <w:sz w:val="20"/>
          <w:szCs w:val="20"/>
        </w:rPr>
        <w:t>r</w:t>
      </w:r>
      <w:r w:rsidRPr="004C0771">
        <w:rPr>
          <w:rFonts w:cstheme="minorHAnsi"/>
          <w:b/>
          <w:bCs/>
          <w:sz w:val="20"/>
          <w:szCs w:val="20"/>
        </w:rPr>
        <w:t xml:space="preserve">esources for </w:t>
      </w:r>
      <w:r w:rsidR="00802A07" w:rsidRPr="004C0771">
        <w:rPr>
          <w:rFonts w:cstheme="minorHAnsi"/>
          <w:b/>
          <w:bCs/>
          <w:sz w:val="20"/>
          <w:szCs w:val="20"/>
        </w:rPr>
        <w:t>a</w:t>
      </w:r>
      <w:r w:rsidRPr="004C0771">
        <w:rPr>
          <w:rFonts w:cstheme="minorHAnsi"/>
          <w:b/>
          <w:bCs/>
          <w:sz w:val="20"/>
          <w:szCs w:val="20"/>
        </w:rPr>
        <w:t xml:space="preserve">daptation are </w:t>
      </w:r>
      <w:r w:rsidR="00802A07" w:rsidRPr="004C0771">
        <w:rPr>
          <w:rFonts w:cstheme="minorHAnsi"/>
          <w:b/>
          <w:bCs/>
          <w:sz w:val="20"/>
          <w:szCs w:val="20"/>
        </w:rPr>
        <w:t>a</w:t>
      </w:r>
      <w:r w:rsidRPr="004C0771">
        <w:rPr>
          <w:rFonts w:cstheme="minorHAnsi"/>
          <w:b/>
          <w:bCs/>
          <w:sz w:val="20"/>
          <w:szCs w:val="20"/>
        </w:rPr>
        <w:t xml:space="preserve">ccessible and </w:t>
      </w:r>
      <w:r w:rsidR="00802A07" w:rsidRPr="004C0771">
        <w:rPr>
          <w:rFonts w:cstheme="minorHAnsi"/>
          <w:b/>
          <w:bCs/>
          <w:sz w:val="20"/>
          <w:szCs w:val="20"/>
        </w:rPr>
        <w:t>r</w:t>
      </w:r>
      <w:r w:rsidRPr="004C0771">
        <w:rPr>
          <w:rFonts w:cstheme="minorHAnsi"/>
          <w:b/>
          <w:bCs/>
          <w:sz w:val="20"/>
          <w:szCs w:val="20"/>
        </w:rPr>
        <w:t>eliable</w:t>
      </w:r>
      <w:r w:rsidR="00802A07" w:rsidRPr="004C0771">
        <w:rPr>
          <w:rFonts w:cstheme="minorHAnsi"/>
          <w:sz w:val="20"/>
          <w:szCs w:val="20"/>
        </w:rPr>
        <w:t xml:space="preserve"> - n</w:t>
      </w:r>
      <w:r w:rsidRPr="004C0771">
        <w:rPr>
          <w:rFonts w:cstheme="minorHAnsi"/>
          <w:sz w:val="20"/>
          <w:szCs w:val="20"/>
        </w:rPr>
        <w:t>ecessary climate data, technical resources, and infrastructure are available and maintained, enabling evidence-based decision-making and effective monitoring and evaluation.</w:t>
      </w:r>
    </w:p>
    <w:p w14:paraId="56A5A1C9" w14:textId="12E9538A"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t xml:space="preserve">Private </w:t>
      </w:r>
      <w:r w:rsidR="00802A07" w:rsidRPr="004C0771">
        <w:rPr>
          <w:rFonts w:cstheme="minorHAnsi"/>
          <w:b/>
          <w:bCs/>
          <w:sz w:val="20"/>
          <w:szCs w:val="20"/>
        </w:rPr>
        <w:t>s</w:t>
      </w:r>
      <w:r w:rsidRPr="004C0771">
        <w:rPr>
          <w:rFonts w:cstheme="minorHAnsi"/>
          <w:b/>
          <w:bCs/>
          <w:sz w:val="20"/>
          <w:szCs w:val="20"/>
        </w:rPr>
        <w:t xml:space="preserve">ector </w:t>
      </w:r>
      <w:r w:rsidR="00802A07" w:rsidRPr="004C0771">
        <w:rPr>
          <w:rFonts w:cstheme="minorHAnsi"/>
          <w:b/>
          <w:bCs/>
          <w:sz w:val="20"/>
          <w:szCs w:val="20"/>
        </w:rPr>
        <w:t>e</w:t>
      </w:r>
      <w:r w:rsidRPr="004C0771">
        <w:rPr>
          <w:rFonts w:cstheme="minorHAnsi"/>
          <w:b/>
          <w:bCs/>
          <w:sz w:val="20"/>
          <w:szCs w:val="20"/>
        </w:rPr>
        <w:t xml:space="preserve">ngagement in </w:t>
      </w:r>
      <w:r w:rsidR="00802A07" w:rsidRPr="004C0771">
        <w:rPr>
          <w:rFonts w:cstheme="minorHAnsi"/>
          <w:b/>
          <w:bCs/>
          <w:sz w:val="20"/>
          <w:szCs w:val="20"/>
        </w:rPr>
        <w:t>a</w:t>
      </w:r>
      <w:r w:rsidRPr="004C0771">
        <w:rPr>
          <w:rFonts w:cstheme="minorHAnsi"/>
          <w:b/>
          <w:bCs/>
          <w:sz w:val="20"/>
          <w:szCs w:val="20"/>
        </w:rPr>
        <w:t xml:space="preserve">daptation is </w:t>
      </w:r>
      <w:r w:rsidR="00111500">
        <w:rPr>
          <w:rFonts w:cstheme="minorHAnsi"/>
          <w:b/>
          <w:bCs/>
          <w:sz w:val="20"/>
          <w:szCs w:val="20"/>
        </w:rPr>
        <w:t>encouraged</w:t>
      </w:r>
      <w:r w:rsidR="00111500" w:rsidRPr="004C0771">
        <w:rPr>
          <w:rFonts w:cstheme="minorHAnsi"/>
          <w:b/>
          <w:bCs/>
          <w:sz w:val="20"/>
          <w:szCs w:val="20"/>
        </w:rPr>
        <w:t xml:space="preserve"> </w:t>
      </w:r>
      <w:r w:rsidRPr="004C0771">
        <w:rPr>
          <w:rFonts w:cstheme="minorHAnsi"/>
          <w:b/>
          <w:bCs/>
          <w:sz w:val="20"/>
          <w:szCs w:val="20"/>
        </w:rPr>
        <w:t xml:space="preserve">by </w:t>
      </w:r>
      <w:r w:rsidR="00802A07" w:rsidRPr="004C0771">
        <w:rPr>
          <w:rFonts w:cstheme="minorHAnsi"/>
          <w:b/>
          <w:bCs/>
          <w:sz w:val="20"/>
          <w:szCs w:val="20"/>
        </w:rPr>
        <w:t>i</w:t>
      </w:r>
      <w:r w:rsidRPr="004C0771">
        <w:rPr>
          <w:rFonts w:cstheme="minorHAnsi"/>
          <w:b/>
          <w:bCs/>
          <w:sz w:val="20"/>
          <w:szCs w:val="20"/>
        </w:rPr>
        <w:t>ncentives</w:t>
      </w:r>
      <w:r w:rsidR="00802A07" w:rsidRPr="004C0771">
        <w:rPr>
          <w:rFonts w:cstheme="minorHAnsi"/>
          <w:sz w:val="20"/>
          <w:szCs w:val="20"/>
        </w:rPr>
        <w:t xml:space="preserve"> - t</w:t>
      </w:r>
      <w:r w:rsidRPr="004C0771">
        <w:rPr>
          <w:rFonts w:cstheme="minorHAnsi"/>
          <w:sz w:val="20"/>
          <w:szCs w:val="20"/>
        </w:rPr>
        <w:t>he development of appropriate incentives and regulatory adjustments successfully encourages private sector participation in adaptation financing and project implementation.</w:t>
      </w:r>
    </w:p>
    <w:p w14:paraId="2B3C8CCA" w14:textId="3E4CF2CC"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lastRenderedPageBreak/>
        <w:t xml:space="preserve">Stakeholder and </w:t>
      </w:r>
      <w:r w:rsidR="00802A07" w:rsidRPr="004C0771">
        <w:rPr>
          <w:rFonts w:cstheme="minorHAnsi"/>
          <w:b/>
          <w:bCs/>
          <w:sz w:val="20"/>
          <w:szCs w:val="20"/>
        </w:rPr>
        <w:t>c</w:t>
      </w:r>
      <w:r w:rsidRPr="004C0771">
        <w:rPr>
          <w:rFonts w:cstheme="minorHAnsi"/>
          <w:b/>
          <w:bCs/>
          <w:sz w:val="20"/>
          <w:szCs w:val="20"/>
        </w:rPr>
        <w:t xml:space="preserve">ommunity </w:t>
      </w:r>
      <w:r w:rsidR="00802A07" w:rsidRPr="004C0771">
        <w:rPr>
          <w:rFonts w:cstheme="minorHAnsi"/>
          <w:b/>
          <w:bCs/>
          <w:sz w:val="20"/>
          <w:szCs w:val="20"/>
        </w:rPr>
        <w:t>b</w:t>
      </w:r>
      <w:r w:rsidRPr="004C0771">
        <w:rPr>
          <w:rFonts w:cstheme="minorHAnsi"/>
          <w:b/>
          <w:bCs/>
          <w:sz w:val="20"/>
          <w:szCs w:val="20"/>
        </w:rPr>
        <w:t>uy-</w:t>
      </w:r>
      <w:r w:rsidR="00802A07" w:rsidRPr="004C0771">
        <w:rPr>
          <w:rFonts w:cstheme="minorHAnsi"/>
          <w:b/>
          <w:bCs/>
          <w:sz w:val="20"/>
          <w:szCs w:val="20"/>
        </w:rPr>
        <w:t>i</w:t>
      </w:r>
      <w:r w:rsidRPr="004C0771">
        <w:rPr>
          <w:rFonts w:cstheme="minorHAnsi"/>
          <w:b/>
          <w:bCs/>
          <w:sz w:val="20"/>
          <w:szCs w:val="20"/>
        </w:rPr>
        <w:t xml:space="preserve">n is </w:t>
      </w:r>
      <w:r w:rsidR="00802A07" w:rsidRPr="004C0771">
        <w:rPr>
          <w:rFonts w:cstheme="minorHAnsi"/>
          <w:b/>
          <w:bCs/>
          <w:sz w:val="20"/>
          <w:szCs w:val="20"/>
        </w:rPr>
        <w:t>a</w:t>
      </w:r>
      <w:r w:rsidRPr="004C0771">
        <w:rPr>
          <w:rFonts w:cstheme="minorHAnsi"/>
          <w:b/>
          <w:bCs/>
          <w:sz w:val="20"/>
          <w:szCs w:val="20"/>
        </w:rPr>
        <w:t xml:space="preserve">chieved and </w:t>
      </w:r>
      <w:r w:rsidR="00802A07" w:rsidRPr="004C0771">
        <w:rPr>
          <w:rFonts w:cstheme="minorHAnsi"/>
          <w:b/>
          <w:bCs/>
          <w:sz w:val="20"/>
          <w:szCs w:val="20"/>
        </w:rPr>
        <w:t>s</w:t>
      </w:r>
      <w:r w:rsidRPr="004C0771">
        <w:rPr>
          <w:rFonts w:cstheme="minorHAnsi"/>
          <w:b/>
          <w:bCs/>
          <w:sz w:val="20"/>
          <w:szCs w:val="20"/>
        </w:rPr>
        <w:t>ustained</w:t>
      </w:r>
      <w:r w:rsidR="00802A07" w:rsidRPr="004C0771">
        <w:rPr>
          <w:rFonts w:cstheme="minorHAnsi"/>
          <w:sz w:val="20"/>
          <w:szCs w:val="20"/>
        </w:rPr>
        <w:t xml:space="preserve"> - l</w:t>
      </w:r>
      <w:r w:rsidRPr="004C0771">
        <w:rPr>
          <w:rFonts w:cstheme="minorHAnsi"/>
          <w:sz w:val="20"/>
          <w:szCs w:val="20"/>
        </w:rPr>
        <w:t>ocal communities, civil society, and key stakeholders remain engaged and motivated to participate in adaptation planning and execution, ensuring relevance and inclusivity in project outcomes.</w:t>
      </w:r>
    </w:p>
    <w:p w14:paraId="4CF1E305" w14:textId="5A0A129D"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t xml:space="preserve">Institutional </w:t>
      </w:r>
      <w:r w:rsidR="00802A07" w:rsidRPr="004C0771">
        <w:rPr>
          <w:rFonts w:cstheme="minorHAnsi"/>
          <w:b/>
          <w:bCs/>
          <w:sz w:val="20"/>
          <w:szCs w:val="20"/>
        </w:rPr>
        <w:t>s</w:t>
      </w:r>
      <w:r w:rsidRPr="004C0771">
        <w:rPr>
          <w:rFonts w:cstheme="minorHAnsi"/>
          <w:b/>
          <w:bCs/>
          <w:sz w:val="20"/>
          <w:szCs w:val="20"/>
        </w:rPr>
        <w:t xml:space="preserve">tability within </w:t>
      </w:r>
      <w:r w:rsidR="00802A07" w:rsidRPr="004C0771">
        <w:rPr>
          <w:rFonts w:cstheme="minorHAnsi"/>
          <w:b/>
          <w:bCs/>
          <w:sz w:val="20"/>
          <w:szCs w:val="20"/>
        </w:rPr>
        <w:t>k</w:t>
      </w:r>
      <w:r w:rsidRPr="004C0771">
        <w:rPr>
          <w:rFonts w:cstheme="minorHAnsi"/>
          <w:b/>
          <w:bCs/>
          <w:sz w:val="20"/>
          <w:szCs w:val="20"/>
        </w:rPr>
        <w:t xml:space="preserve">ey </w:t>
      </w:r>
      <w:r w:rsidR="00802A07" w:rsidRPr="004C0771">
        <w:rPr>
          <w:rFonts w:cstheme="minorHAnsi"/>
          <w:b/>
          <w:bCs/>
          <w:sz w:val="20"/>
          <w:szCs w:val="20"/>
        </w:rPr>
        <w:t>m</w:t>
      </w:r>
      <w:r w:rsidRPr="004C0771">
        <w:rPr>
          <w:rFonts w:cstheme="minorHAnsi"/>
          <w:b/>
          <w:bCs/>
          <w:sz w:val="20"/>
          <w:szCs w:val="20"/>
        </w:rPr>
        <w:t xml:space="preserve">inistries and </w:t>
      </w:r>
      <w:r w:rsidR="00802A07" w:rsidRPr="004C0771">
        <w:rPr>
          <w:rFonts w:cstheme="minorHAnsi"/>
          <w:b/>
          <w:bCs/>
          <w:sz w:val="20"/>
          <w:szCs w:val="20"/>
        </w:rPr>
        <w:t>a</w:t>
      </w:r>
      <w:r w:rsidRPr="004C0771">
        <w:rPr>
          <w:rFonts w:cstheme="minorHAnsi"/>
          <w:b/>
          <w:bCs/>
          <w:sz w:val="20"/>
          <w:szCs w:val="20"/>
        </w:rPr>
        <w:t>gencies</w:t>
      </w:r>
      <w:r w:rsidR="00802A07" w:rsidRPr="004C0771">
        <w:rPr>
          <w:rFonts w:cstheme="minorHAnsi"/>
          <w:sz w:val="20"/>
          <w:szCs w:val="20"/>
        </w:rPr>
        <w:t xml:space="preserve"> - c</w:t>
      </w:r>
      <w:r w:rsidRPr="004C0771">
        <w:rPr>
          <w:rFonts w:cstheme="minorHAnsi"/>
          <w:sz w:val="20"/>
          <w:szCs w:val="20"/>
        </w:rPr>
        <w:t>ore government bodies involved in adaptation activities, such as the Ministry of Land and Environment and the Climate Change Directorate, retain stability in structure and personnel, supporting continuity and efficient coordination.</w:t>
      </w:r>
    </w:p>
    <w:p w14:paraId="769F1526" w14:textId="4378290F"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t xml:space="preserve">Adaptation </w:t>
      </w:r>
      <w:r w:rsidR="00802A07" w:rsidRPr="004C0771">
        <w:rPr>
          <w:rFonts w:cstheme="minorHAnsi"/>
          <w:b/>
          <w:bCs/>
          <w:sz w:val="20"/>
          <w:szCs w:val="20"/>
        </w:rPr>
        <w:t>p</w:t>
      </w:r>
      <w:r w:rsidRPr="004C0771">
        <w:rPr>
          <w:rFonts w:cstheme="minorHAnsi"/>
          <w:b/>
          <w:bCs/>
          <w:sz w:val="20"/>
          <w:szCs w:val="20"/>
        </w:rPr>
        <w:t xml:space="preserve">rojects are </w:t>
      </w:r>
      <w:r w:rsidR="00802A07" w:rsidRPr="004C0771">
        <w:rPr>
          <w:rFonts w:cstheme="minorHAnsi"/>
          <w:b/>
          <w:bCs/>
          <w:sz w:val="20"/>
          <w:szCs w:val="20"/>
        </w:rPr>
        <w:t>r</w:t>
      </w:r>
      <w:r w:rsidRPr="004C0771">
        <w:rPr>
          <w:rFonts w:cstheme="minorHAnsi"/>
          <w:b/>
          <w:bCs/>
          <w:sz w:val="20"/>
          <w:szCs w:val="20"/>
        </w:rPr>
        <w:t xml:space="preserve">esilient to </w:t>
      </w:r>
      <w:r w:rsidR="00802A07" w:rsidRPr="004C0771">
        <w:rPr>
          <w:rFonts w:cstheme="minorHAnsi"/>
          <w:b/>
          <w:bCs/>
          <w:sz w:val="20"/>
          <w:szCs w:val="20"/>
        </w:rPr>
        <w:t>e</w:t>
      </w:r>
      <w:r w:rsidRPr="004C0771">
        <w:rPr>
          <w:rFonts w:cstheme="minorHAnsi"/>
          <w:b/>
          <w:bCs/>
          <w:sz w:val="20"/>
          <w:szCs w:val="20"/>
        </w:rPr>
        <w:t xml:space="preserve">nvironmental and </w:t>
      </w:r>
      <w:r w:rsidR="00802A07" w:rsidRPr="004C0771">
        <w:rPr>
          <w:rFonts w:cstheme="minorHAnsi"/>
          <w:b/>
          <w:bCs/>
          <w:sz w:val="20"/>
          <w:szCs w:val="20"/>
        </w:rPr>
        <w:t>c</w:t>
      </w:r>
      <w:r w:rsidRPr="004C0771">
        <w:rPr>
          <w:rFonts w:cstheme="minorHAnsi"/>
          <w:b/>
          <w:bCs/>
          <w:sz w:val="20"/>
          <w:szCs w:val="20"/>
        </w:rPr>
        <w:t xml:space="preserve">limate </w:t>
      </w:r>
      <w:r w:rsidR="00802A07" w:rsidRPr="004C0771">
        <w:rPr>
          <w:rFonts w:cstheme="minorHAnsi"/>
          <w:b/>
          <w:bCs/>
          <w:sz w:val="20"/>
          <w:szCs w:val="20"/>
        </w:rPr>
        <w:t>v</w:t>
      </w:r>
      <w:r w:rsidRPr="004C0771">
        <w:rPr>
          <w:rFonts w:cstheme="minorHAnsi"/>
          <w:b/>
          <w:bCs/>
          <w:sz w:val="20"/>
          <w:szCs w:val="20"/>
        </w:rPr>
        <w:t>ariability</w:t>
      </w:r>
      <w:r w:rsidR="00802A07" w:rsidRPr="004C0771">
        <w:rPr>
          <w:rFonts w:cstheme="minorHAnsi"/>
          <w:sz w:val="20"/>
          <w:szCs w:val="20"/>
        </w:rPr>
        <w:t xml:space="preserve"> - i</w:t>
      </w:r>
      <w:r w:rsidRPr="004C0771">
        <w:rPr>
          <w:rFonts w:cstheme="minorHAnsi"/>
          <w:sz w:val="20"/>
          <w:szCs w:val="20"/>
        </w:rPr>
        <w:t>mplemented adaptation initiatives are designed flexibly to withstand variations in climate conditions and natural events, ensuring continuity and minimal disruption in progress.</w:t>
      </w:r>
    </w:p>
    <w:p w14:paraId="4FFB46F1" w14:textId="4EFD454A" w:rsidR="00B0608D" w:rsidRPr="004C0771" w:rsidRDefault="00B0608D" w:rsidP="00EB3EC0">
      <w:pPr>
        <w:pStyle w:val="ListParagraph"/>
        <w:numPr>
          <w:ilvl w:val="0"/>
          <w:numId w:val="39"/>
        </w:numPr>
        <w:spacing w:after="60" w:line="240" w:lineRule="auto"/>
        <w:ind w:right="-29"/>
        <w:contextualSpacing w:val="0"/>
        <w:jc w:val="both"/>
        <w:rPr>
          <w:rFonts w:cstheme="minorHAnsi"/>
          <w:sz w:val="20"/>
          <w:szCs w:val="20"/>
        </w:rPr>
      </w:pPr>
      <w:r w:rsidRPr="004C0771">
        <w:rPr>
          <w:rFonts w:cstheme="minorHAnsi"/>
          <w:b/>
          <w:bCs/>
          <w:sz w:val="20"/>
          <w:szCs w:val="20"/>
        </w:rPr>
        <w:t xml:space="preserve">Capacity </w:t>
      </w:r>
      <w:r w:rsidR="00802A07" w:rsidRPr="004C0771">
        <w:rPr>
          <w:rFonts w:cstheme="minorHAnsi"/>
          <w:b/>
          <w:bCs/>
          <w:sz w:val="20"/>
          <w:szCs w:val="20"/>
        </w:rPr>
        <w:t>b</w:t>
      </w:r>
      <w:r w:rsidRPr="004C0771">
        <w:rPr>
          <w:rFonts w:cstheme="minorHAnsi"/>
          <w:b/>
          <w:bCs/>
          <w:sz w:val="20"/>
          <w:szCs w:val="20"/>
        </w:rPr>
        <w:t xml:space="preserve">uilding </w:t>
      </w:r>
      <w:r w:rsidR="00802A07" w:rsidRPr="004C0771">
        <w:rPr>
          <w:rFonts w:cstheme="minorHAnsi"/>
          <w:b/>
          <w:bCs/>
          <w:sz w:val="20"/>
          <w:szCs w:val="20"/>
        </w:rPr>
        <w:t>e</w:t>
      </w:r>
      <w:r w:rsidRPr="004C0771">
        <w:rPr>
          <w:rFonts w:cstheme="minorHAnsi"/>
          <w:b/>
          <w:bCs/>
          <w:sz w:val="20"/>
          <w:szCs w:val="20"/>
        </w:rPr>
        <w:t xml:space="preserve">fforts </w:t>
      </w:r>
      <w:r w:rsidR="00802A07" w:rsidRPr="004C0771">
        <w:rPr>
          <w:rFonts w:cstheme="minorHAnsi"/>
          <w:b/>
          <w:bCs/>
          <w:sz w:val="20"/>
          <w:szCs w:val="20"/>
        </w:rPr>
        <w:t>l</w:t>
      </w:r>
      <w:r w:rsidRPr="004C0771">
        <w:rPr>
          <w:rFonts w:cstheme="minorHAnsi"/>
          <w:b/>
          <w:bCs/>
          <w:sz w:val="20"/>
          <w:szCs w:val="20"/>
        </w:rPr>
        <w:t xml:space="preserve">ead to </w:t>
      </w:r>
      <w:r w:rsidR="00802A07" w:rsidRPr="004C0771">
        <w:rPr>
          <w:rFonts w:cstheme="minorHAnsi"/>
          <w:b/>
          <w:bCs/>
          <w:sz w:val="20"/>
          <w:szCs w:val="20"/>
        </w:rPr>
        <w:t>r</w:t>
      </w:r>
      <w:r w:rsidRPr="004C0771">
        <w:rPr>
          <w:rFonts w:cstheme="minorHAnsi"/>
          <w:b/>
          <w:bCs/>
          <w:sz w:val="20"/>
          <w:szCs w:val="20"/>
        </w:rPr>
        <w:t xml:space="preserve">etention of </w:t>
      </w:r>
      <w:r w:rsidR="00802A07" w:rsidRPr="004C0771">
        <w:rPr>
          <w:rFonts w:cstheme="minorHAnsi"/>
          <w:b/>
          <w:bCs/>
          <w:sz w:val="20"/>
          <w:szCs w:val="20"/>
        </w:rPr>
        <w:t>s</w:t>
      </w:r>
      <w:r w:rsidRPr="004C0771">
        <w:rPr>
          <w:rFonts w:cstheme="minorHAnsi"/>
          <w:b/>
          <w:bCs/>
          <w:sz w:val="20"/>
          <w:szCs w:val="20"/>
        </w:rPr>
        <w:t xml:space="preserve">kills and </w:t>
      </w:r>
      <w:r w:rsidR="00802A07" w:rsidRPr="004C0771">
        <w:rPr>
          <w:rFonts w:cstheme="minorHAnsi"/>
          <w:b/>
          <w:bCs/>
          <w:sz w:val="20"/>
          <w:szCs w:val="20"/>
        </w:rPr>
        <w:t>k</w:t>
      </w:r>
      <w:r w:rsidRPr="004C0771">
        <w:rPr>
          <w:rFonts w:cstheme="minorHAnsi"/>
          <w:b/>
          <w:bCs/>
          <w:sz w:val="20"/>
          <w:szCs w:val="20"/>
        </w:rPr>
        <w:t>nowledge</w:t>
      </w:r>
      <w:r w:rsidR="00802A07" w:rsidRPr="004C0771">
        <w:rPr>
          <w:rFonts w:cstheme="minorHAnsi"/>
          <w:sz w:val="20"/>
          <w:szCs w:val="20"/>
        </w:rPr>
        <w:t xml:space="preserve"> - t</w:t>
      </w:r>
      <w:r w:rsidRPr="004C0771">
        <w:rPr>
          <w:rFonts w:cstheme="minorHAnsi"/>
          <w:sz w:val="20"/>
          <w:szCs w:val="20"/>
        </w:rPr>
        <w:t>raining and capacity-building programs result in sustainable skill retention, with low turnover among trained staff in government agencies and local institutions.</w:t>
      </w:r>
    </w:p>
    <w:p w14:paraId="1A457FF2" w14:textId="5BA23674" w:rsidR="00023047" w:rsidRPr="004C0771" w:rsidRDefault="00023047" w:rsidP="00EB3EC0">
      <w:pPr>
        <w:pStyle w:val="ListParagraph"/>
        <w:numPr>
          <w:ilvl w:val="0"/>
          <w:numId w:val="39"/>
        </w:numPr>
        <w:spacing w:after="0" w:line="240" w:lineRule="auto"/>
        <w:ind w:right="-29"/>
        <w:jc w:val="both"/>
        <w:rPr>
          <w:rFonts w:cstheme="minorHAnsi"/>
          <w:sz w:val="20"/>
          <w:szCs w:val="20"/>
        </w:rPr>
      </w:pPr>
      <w:r w:rsidRPr="004C0771">
        <w:rPr>
          <w:rFonts w:cstheme="minorHAnsi"/>
          <w:b/>
          <w:bCs/>
          <w:sz w:val="20"/>
          <w:szCs w:val="20"/>
        </w:rPr>
        <w:t>Country maintains a stable socio-economic environment</w:t>
      </w:r>
      <w:r w:rsidRPr="004C0771">
        <w:rPr>
          <w:rFonts w:cstheme="minorHAnsi"/>
          <w:sz w:val="20"/>
          <w:szCs w:val="20"/>
        </w:rPr>
        <w:t>, ensuring consistent government support for adaptation initiatives, effective resource allocation, and uninterrupted engagement from all stakeholders. This stability enables smooth implementation of project activities without disruptions caused by economic crises, social unrest, or other systemic challenges. A stable socio-economic context also ensures that local communities, private sector actors, and government institutions can focus on adaptation priorities, fostering inclusive participation and sustainable outcomes.</w:t>
      </w:r>
    </w:p>
    <w:p w14:paraId="5533C940" w14:textId="77777777" w:rsidR="00AB78E1" w:rsidRPr="004C0771" w:rsidRDefault="00AB78E1" w:rsidP="002D7806">
      <w:pPr>
        <w:spacing w:after="0" w:line="240" w:lineRule="auto"/>
        <w:ind w:right="-29"/>
        <w:jc w:val="both"/>
        <w:rPr>
          <w:rStyle w:val="DefaultText"/>
          <w:color w:val="auto"/>
        </w:rPr>
      </w:pPr>
    </w:p>
    <w:p w14:paraId="3EBC835B" w14:textId="0254581F" w:rsidR="00AB78E1" w:rsidRPr="004C0771" w:rsidRDefault="00AB78E1" w:rsidP="00F5709A">
      <w:pPr>
        <w:shd w:val="clear" w:color="auto" w:fill="7FC0DB" w:themeFill="accent1" w:themeFillTint="99"/>
        <w:spacing w:after="0" w:line="240" w:lineRule="auto"/>
        <w:ind w:right="-29"/>
        <w:jc w:val="both"/>
        <w:rPr>
          <w:rStyle w:val="DefaultText"/>
          <w:b/>
          <w:bCs/>
          <w:color w:val="auto"/>
          <w:u w:val="single"/>
        </w:rPr>
      </w:pPr>
      <w:r w:rsidRPr="004C0771">
        <w:rPr>
          <w:rStyle w:val="DefaultText"/>
          <w:b/>
          <w:bCs/>
          <w:color w:val="auto"/>
          <w:u w:val="single"/>
        </w:rPr>
        <w:t>Causal impact relationship</w:t>
      </w:r>
    </w:p>
    <w:p w14:paraId="61080223" w14:textId="77777777" w:rsidR="00AB78E1" w:rsidRPr="004C0771" w:rsidRDefault="00AB78E1" w:rsidP="002D7806">
      <w:pPr>
        <w:spacing w:after="0" w:line="240" w:lineRule="auto"/>
        <w:ind w:right="-29"/>
        <w:jc w:val="both"/>
        <w:rPr>
          <w:rStyle w:val="DefaultText"/>
          <w:color w:val="auto"/>
        </w:rPr>
      </w:pPr>
    </w:p>
    <w:p w14:paraId="66DBC0F5" w14:textId="64C27AF5" w:rsidR="00802A07" w:rsidRPr="004C0771" w:rsidRDefault="00802A07" w:rsidP="00802A07">
      <w:pPr>
        <w:spacing w:after="60" w:line="240" w:lineRule="auto"/>
        <w:ind w:right="-29"/>
        <w:jc w:val="both"/>
        <w:rPr>
          <w:rFonts w:cstheme="minorHAnsi"/>
          <w:sz w:val="20"/>
          <w:szCs w:val="20"/>
        </w:rPr>
      </w:pPr>
      <w:r w:rsidRPr="004C0771">
        <w:rPr>
          <w:rFonts w:cstheme="minorHAnsi"/>
          <w:sz w:val="20"/>
          <w:szCs w:val="20"/>
        </w:rPr>
        <w:t>The NAP Readiness Proposal is structured around a sequence of causal relationships that build towards the ultimate goal of enhanced climate resilience. These relationships are based on targeted interventions and intended outcomes that address the country’s adaptation gaps in governance, capacity, data infrastructure, and financing, forming a pathway to lasting climate adaptation impact.</w:t>
      </w:r>
    </w:p>
    <w:p w14:paraId="17865890" w14:textId="3F7E5A86" w:rsidR="00802A07" w:rsidRPr="004C0771" w:rsidRDefault="00802A07" w:rsidP="00EB3EC0">
      <w:pPr>
        <w:numPr>
          <w:ilvl w:val="0"/>
          <w:numId w:val="40"/>
        </w:numPr>
        <w:tabs>
          <w:tab w:val="num" w:pos="720"/>
        </w:tabs>
        <w:spacing w:after="60" w:line="240" w:lineRule="auto"/>
        <w:ind w:right="-29"/>
        <w:jc w:val="both"/>
        <w:rPr>
          <w:rFonts w:cstheme="minorHAnsi"/>
          <w:sz w:val="20"/>
          <w:szCs w:val="20"/>
        </w:rPr>
      </w:pPr>
      <w:r w:rsidRPr="004C0771">
        <w:rPr>
          <w:rFonts w:cstheme="minorHAnsi"/>
          <w:b/>
          <w:bCs/>
          <w:sz w:val="20"/>
          <w:szCs w:val="20"/>
        </w:rPr>
        <w:t>Strengthening governance and coordination</w:t>
      </w:r>
      <w:r w:rsidRPr="004C0771">
        <w:rPr>
          <w:rFonts w:cstheme="minorHAnsi"/>
          <w:sz w:val="20"/>
          <w:szCs w:val="20"/>
        </w:rPr>
        <w:t xml:space="preserve"> - </w:t>
      </w:r>
      <w:r w:rsidRPr="004C0771">
        <w:rPr>
          <w:rFonts w:cstheme="minorHAnsi"/>
          <w:b/>
          <w:bCs/>
          <w:sz w:val="20"/>
          <w:szCs w:val="20"/>
          <w:u w:val="single"/>
        </w:rPr>
        <w:t>if</w:t>
      </w:r>
      <w:r w:rsidRPr="004C0771">
        <w:rPr>
          <w:rFonts w:cstheme="minorHAnsi"/>
          <w:sz w:val="20"/>
          <w:szCs w:val="20"/>
        </w:rPr>
        <w:t xml:space="preserve"> the proposal enhances governance and coordination mechanisms, </w:t>
      </w:r>
      <w:r w:rsidRPr="004C0771">
        <w:rPr>
          <w:rFonts w:cstheme="minorHAnsi"/>
          <w:b/>
          <w:bCs/>
          <w:sz w:val="20"/>
          <w:szCs w:val="20"/>
          <w:u w:val="single"/>
        </w:rPr>
        <w:t>then</w:t>
      </w:r>
      <w:r w:rsidRPr="004C0771">
        <w:rPr>
          <w:rFonts w:cstheme="minorHAnsi"/>
          <w:sz w:val="20"/>
          <w:szCs w:val="20"/>
        </w:rPr>
        <w:t xml:space="preserve"> key adaptation stakeholders, including government agencies, local institutions, and the private sector, will have clearer roles and improved collaboration channels. This, in turn, enables more cohesive and aligned adaptation strategies across sectors and levels, ultimately fostering a unified national response to climate risks.</w:t>
      </w:r>
    </w:p>
    <w:p w14:paraId="180052D3" w14:textId="24FC2383" w:rsidR="00802A07" w:rsidRPr="004C0771" w:rsidRDefault="00802A07" w:rsidP="00EB3EC0">
      <w:pPr>
        <w:numPr>
          <w:ilvl w:val="0"/>
          <w:numId w:val="40"/>
        </w:numPr>
        <w:tabs>
          <w:tab w:val="num" w:pos="720"/>
        </w:tabs>
        <w:spacing w:after="60" w:line="240" w:lineRule="auto"/>
        <w:ind w:right="-29"/>
        <w:jc w:val="both"/>
        <w:rPr>
          <w:rFonts w:cstheme="minorHAnsi"/>
          <w:sz w:val="20"/>
          <w:szCs w:val="20"/>
        </w:rPr>
      </w:pPr>
      <w:r w:rsidRPr="004C0771">
        <w:rPr>
          <w:rFonts w:cstheme="minorHAnsi"/>
          <w:b/>
          <w:bCs/>
          <w:sz w:val="20"/>
          <w:szCs w:val="20"/>
        </w:rPr>
        <w:t>Building technical and human capacity</w:t>
      </w:r>
      <w:r w:rsidRPr="004C0771">
        <w:rPr>
          <w:rFonts w:cstheme="minorHAnsi"/>
          <w:sz w:val="20"/>
          <w:szCs w:val="20"/>
        </w:rPr>
        <w:t xml:space="preserve"> - </w:t>
      </w:r>
      <w:r w:rsidRPr="004C0771">
        <w:rPr>
          <w:rFonts w:cstheme="minorHAnsi"/>
          <w:b/>
          <w:bCs/>
          <w:sz w:val="20"/>
          <w:szCs w:val="20"/>
          <w:u w:val="single"/>
        </w:rPr>
        <w:t>if</w:t>
      </w:r>
      <w:r w:rsidRPr="004C0771">
        <w:rPr>
          <w:rFonts w:cstheme="minorHAnsi"/>
          <w:sz w:val="20"/>
          <w:szCs w:val="20"/>
        </w:rPr>
        <w:t xml:space="preserve"> the proposal invests in technical and human capacity building, </w:t>
      </w:r>
      <w:r w:rsidRPr="004C0771">
        <w:rPr>
          <w:rFonts w:cstheme="minorHAnsi"/>
          <w:b/>
          <w:bCs/>
          <w:sz w:val="20"/>
          <w:szCs w:val="20"/>
          <w:u w:val="single"/>
        </w:rPr>
        <w:t>then</w:t>
      </w:r>
      <w:r w:rsidRPr="004C0771">
        <w:rPr>
          <w:rFonts w:cstheme="minorHAnsi"/>
          <w:sz w:val="20"/>
          <w:szCs w:val="20"/>
        </w:rPr>
        <w:t xml:space="preserve"> national and local government officials will be better equipped with the skills and knowledge needed for effective adaptation planning and implementation. This increased capacity will allow Mozambique to undertake more technically sound and impactful adaptation actions, particularly at the local level, where climate impacts are most acutely felt.</w:t>
      </w:r>
    </w:p>
    <w:p w14:paraId="5F761934" w14:textId="31C586DE" w:rsidR="00802A07" w:rsidRPr="004C0771" w:rsidRDefault="00802A07" w:rsidP="00EB3EC0">
      <w:pPr>
        <w:numPr>
          <w:ilvl w:val="0"/>
          <w:numId w:val="40"/>
        </w:numPr>
        <w:tabs>
          <w:tab w:val="num" w:pos="720"/>
        </w:tabs>
        <w:spacing w:after="60" w:line="240" w:lineRule="auto"/>
        <w:ind w:right="-29"/>
        <w:jc w:val="both"/>
        <w:rPr>
          <w:rFonts w:cstheme="minorHAnsi"/>
          <w:sz w:val="20"/>
          <w:szCs w:val="20"/>
        </w:rPr>
      </w:pPr>
      <w:r w:rsidRPr="004C0771">
        <w:rPr>
          <w:rFonts w:cstheme="minorHAnsi"/>
          <w:b/>
          <w:bCs/>
          <w:sz w:val="20"/>
          <w:szCs w:val="20"/>
        </w:rPr>
        <w:t>Enhancing data accessibility and use</w:t>
      </w:r>
      <w:r w:rsidRPr="004C0771">
        <w:rPr>
          <w:rFonts w:cstheme="minorHAnsi"/>
          <w:sz w:val="20"/>
          <w:szCs w:val="20"/>
        </w:rPr>
        <w:t xml:space="preserve"> - </w:t>
      </w:r>
      <w:r w:rsidRPr="004C0771">
        <w:rPr>
          <w:rFonts w:cstheme="minorHAnsi"/>
          <w:b/>
          <w:bCs/>
          <w:sz w:val="20"/>
          <w:szCs w:val="20"/>
          <w:u w:val="single"/>
        </w:rPr>
        <w:t>if</w:t>
      </w:r>
      <w:r w:rsidRPr="004C0771">
        <w:rPr>
          <w:rFonts w:cstheme="minorHAnsi"/>
          <w:sz w:val="20"/>
          <w:szCs w:val="20"/>
        </w:rPr>
        <w:t xml:space="preserve"> the proposal strengthens data systems</w:t>
      </w:r>
      <w:r w:rsidR="001C4E7E">
        <w:rPr>
          <w:rFonts w:cstheme="minorHAnsi"/>
          <w:sz w:val="20"/>
          <w:szCs w:val="20"/>
        </w:rPr>
        <w:t xml:space="preserve"> and the evidence base</w:t>
      </w:r>
      <w:r w:rsidR="0081585C">
        <w:rPr>
          <w:rFonts w:cstheme="minorHAnsi"/>
          <w:sz w:val="20"/>
          <w:szCs w:val="20"/>
        </w:rPr>
        <w:tab/>
      </w:r>
      <w:r w:rsidRPr="004C0771">
        <w:rPr>
          <w:rFonts w:cstheme="minorHAnsi"/>
          <w:sz w:val="20"/>
          <w:szCs w:val="20"/>
        </w:rPr>
        <w:t xml:space="preserve"> and makes climate data more accessible and reliable, </w:t>
      </w:r>
      <w:r w:rsidRPr="004C0771">
        <w:rPr>
          <w:rFonts w:cstheme="minorHAnsi"/>
          <w:b/>
          <w:bCs/>
          <w:sz w:val="20"/>
          <w:szCs w:val="20"/>
          <w:u w:val="single"/>
        </w:rPr>
        <w:t>then</w:t>
      </w:r>
      <w:r w:rsidRPr="004C0771">
        <w:rPr>
          <w:rFonts w:cstheme="minorHAnsi"/>
          <w:sz w:val="20"/>
          <w:szCs w:val="20"/>
        </w:rPr>
        <w:t xml:space="preserve"> decision-makers will have the evidence-based information necessary to assess climate vulnerabilities accurately and prioritize adaptation projects effectively. This leads to better-targeted, data-driven adaptation strategies that directly address Mozambique’s specific climate risks.</w:t>
      </w:r>
    </w:p>
    <w:p w14:paraId="50B1D4B4" w14:textId="494051B7" w:rsidR="00802A07" w:rsidRPr="004C0771" w:rsidRDefault="00802A07" w:rsidP="00EB3EC0">
      <w:pPr>
        <w:numPr>
          <w:ilvl w:val="0"/>
          <w:numId w:val="40"/>
        </w:numPr>
        <w:tabs>
          <w:tab w:val="num" w:pos="720"/>
        </w:tabs>
        <w:spacing w:after="60" w:line="240" w:lineRule="auto"/>
        <w:ind w:right="-29"/>
        <w:jc w:val="both"/>
        <w:rPr>
          <w:rFonts w:cstheme="minorHAnsi"/>
          <w:sz w:val="20"/>
          <w:szCs w:val="20"/>
        </w:rPr>
      </w:pPr>
      <w:r w:rsidRPr="004C0771">
        <w:rPr>
          <w:rFonts w:cstheme="minorHAnsi"/>
          <w:b/>
          <w:bCs/>
          <w:sz w:val="20"/>
          <w:szCs w:val="20"/>
        </w:rPr>
        <w:t>Increasing private sector participation and investment</w:t>
      </w:r>
      <w:r w:rsidRPr="004C0771">
        <w:rPr>
          <w:rFonts w:cstheme="minorHAnsi"/>
          <w:sz w:val="20"/>
          <w:szCs w:val="20"/>
        </w:rPr>
        <w:t xml:space="preserve"> - </w:t>
      </w:r>
      <w:r w:rsidRPr="004C0771">
        <w:rPr>
          <w:rFonts w:cstheme="minorHAnsi"/>
          <w:b/>
          <w:bCs/>
          <w:sz w:val="20"/>
          <w:szCs w:val="20"/>
          <w:u w:val="single"/>
        </w:rPr>
        <w:t>if</w:t>
      </w:r>
      <w:r w:rsidRPr="004C0771">
        <w:rPr>
          <w:rFonts w:cstheme="minorHAnsi"/>
          <w:sz w:val="20"/>
          <w:szCs w:val="20"/>
        </w:rPr>
        <w:t xml:space="preserve"> the proposal establishes incentives and creates frameworks for private sector engagement, </w:t>
      </w:r>
      <w:r w:rsidRPr="004C0771">
        <w:rPr>
          <w:rFonts w:cstheme="minorHAnsi"/>
          <w:b/>
          <w:bCs/>
          <w:sz w:val="20"/>
          <w:szCs w:val="20"/>
          <w:u w:val="single"/>
        </w:rPr>
        <w:t>then</w:t>
      </w:r>
      <w:r w:rsidRPr="004C0771">
        <w:rPr>
          <w:rFonts w:cstheme="minorHAnsi"/>
          <w:sz w:val="20"/>
          <w:szCs w:val="20"/>
        </w:rPr>
        <w:t xml:space="preserve"> private entities will have clearer opportunities and motivations to invest in adaptation solutions. As a result, Mozambique will benefit from an expanded adaptation finance base and greater innovation in adaptation practices, enhancing the scalability and sustainability of adaptation projects.</w:t>
      </w:r>
    </w:p>
    <w:p w14:paraId="5139DE0C" w14:textId="0E496D50" w:rsidR="00802A07" w:rsidRPr="004C0771" w:rsidRDefault="00802A07" w:rsidP="00EB3EC0">
      <w:pPr>
        <w:numPr>
          <w:ilvl w:val="0"/>
          <w:numId w:val="40"/>
        </w:numPr>
        <w:tabs>
          <w:tab w:val="num" w:pos="720"/>
        </w:tabs>
        <w:spacing w:after="60" w:line="240" w:lineRule="auto"/>
        <w:ind w:right="-29"/>
        <w:jc w:val="both"/>
        <w:rPr>
          <w:rFonts w:cstheme="minorHAnsi"/>
          <w:sz w:val="20"/>
          <w:szCs w:val="20"/>
        </w:rPr>
      </w:pPr>
      <w:r w:rsidRPr="004C0771">
        <w:rPr>
          <w:rFonts w:cstheme="minorHAnsi"/>
          <w:b/>
          <w:bCs/>
          <w:sz w:val="20"/>
          <w:szCs w:val="20"/>
        </w:rPr>
        <w:t>Mobilizing and tracking adaptation finance</w:t>
      </w:r>
      <w:r w:rsidRPr="004C0771">
        <w:rPr>
          <w:rFonts w:cstheme="minorHAnsi"/>
          <w:sz w:val="20"/>
          <w:szCs w:val="20"/>
        </w:rPr>
        <w:t xml:space="preserve"> - </w:t>
      </w:r>
      <w:r w:rsidRPr="004C0771">
        <w:rPr>
          <w:rFonts w:cstheme="minorHAnsi"/>
          <w:b/>
          <w:bCs/>
          <w:sz w:val="20"/>
          <w:szCs w:val="20"/>
          <w:u w:val="single"/>
        </w:rPr>
        <w:t>if</w:t>
      </w:r>
      <w:r w:rsidRPr="004C0771">
        <w:rPr>
          <w:rFonts w:cstheme="minorHAnsi"/>
          <w:sz w:val="20"/>
          <w:szCs w:val="20"/>
        </w:rPr>
        <w:t xml:space="preserve"> the proposal develops mechanisms to mobilize, prioritize, and track adaptation finance, </w:t>
      </w:r>
      <w:r w:rsidRPr="004C0771">
        <w:rPr>
          <w:rFonts w:cstheme="minorHAnsi"/>
          <w:b/>
          <w:bCs/>
          <w:sz w:val="20"/>
          <w:szCs w:val="20"/>
          <w:u w:val="single"/>
        </w:rPr>
        <w:t>then</w:t>
      </w:r>
      <w:r w:rsidRPr="004C0771">
        <w:rPr>
          <w:rFonts w:cstheme="minorHAnsi"/>
          <w:sz w:val="20"/>
          <w:szCs w:val="20"/>
        </w:rPr>
        <w:t xml:space="preserve"> Mozambique will be able to direct funding to high-impact projects more effectively, ensuring that financial resources are aligned with national adaptation priorities. This supports sustainable financing for adaptation and fosters accountability, making it easier to attract additional funding in the future.</w:t>
      </w:r>
    </w:p>
    <w:p w14:paraId="34085856" w14:textId="0534889F" w:rsidR="00802A07" w:rsidRPr="004C0771" w:rsidRDefault="00802A07" w:rsidP="00EB3EC0">
      <w:pPr>
        <w:numPr>
          <w:ilvl w:val="0"/>
          <w:numId w:val="40"/>
        </w:numPr>
        <w:tabs>
          <w:tab w:val="num" w:pos="720"/>
        </w:tabs>
        <w:spacing w:after="60" w:line="240" w:lineRule="auto"/>
        <w:ind w:right="-29"/>
        <w:jc w:val="both"/>
        <w:rPr>
          <w:rFonts w:cstheme="minorHAnsi"/>
          <w:sz w:val="20"/>
          <w:szCs w:val="20"/>
        </w:rPr>
      </w:pPr>
      <w:r w:rsidRPr="004C0771">
        <w:rPr>
          <w:rFonts w:cstheme="minorHAnsi"/>
          <w:b/>
          <w:bCs/>
          <w:sz w:val="20"/>
          <w:szCs w:val="20"/>
        </w:rPr>
        <w:t>Engaging stakeholders and local communities</w:t>
      </w:r>
      <w:r w:rsidRPr="004C0771">
        <w:rPr>
          <w:rFonts w:cstheme="minorHAnsi"/>
          <w:sz w:val="20"/>
          <w:szCs w:val="20"/>
        </w:rPr>
        <w:t xml:space="preserve"> - </w:t>
      </w:r>
      <w:r w:rsidRPr="004C0771">
        <w:rPr>
          <w:rFonts w:cstheme="minorHAnsi"/>
          <w:b/>
          <w:bCs/>
          <w:sz w:val="20"/>
          <w:szCs w:val="20"/>
          <w:u w:val="single"/>
        </w:rPr>
        <w:t>if</w:t>
      </w:r>
      <w:r w:rsidRPr="004C0771">
        <w:rPr>
          <w:rFonts w:cstheme="minorHAnsi"/>
          <w:sz w:val="20"/>
          <w:szCs w:val="20"/>
        </w:rPr>
        <w:t xml:space="preserve"> the proposal fosters comprehensive stakeholder engagement and community involvement, </w:t>
      </w:r>
      <w:r w:rsidRPr="004C0771">
        <w:rPr>
          <w:rFonts w:cstheme="minorHAnsi"/>
          <w:b/>
          <w:bCs/>
          <w:sz w:val="20"/>
          <w:szCs w:val="20"/>
          <w:u w:val="single"/>
        </w:rPr>
        <w:t>then</w:t>
      </w:r>
      <w:r w:rsidRPr="004C0771">
        <w:rPr>
          <w:rFonts w:cstheme="minorHAnsi"/>
          <w:sz w:val="20"/>
          <w:szCs w:val="20"/>
        </w:rPr>
        <w:t xml:space="preserve"> local communities and other key actors will be more invested in adaptation outcomes and better prepared to implement resilient practices. This engagement ensures that adaptation actions are contextually relevant and supported by those most affected by climate impacts, leading to stronger, more inclusive adaptation outcomes.</w:t>
      </w:r>
    </w:p>
    <w:p w14:paraId="3E7D3FC7" w14:textId="6ACC40E3" w:rsidR="00F97840" w:rsidRDefault="00802A07" w:rsidP="00076201">
      <w:pPr>
        <w:numPr>
          <w:ilvl w:val="0"/>
          <w:numId w:val="40"/>
        </w:numPr>
        <w:tabs>
          <w:tab w:val="num" w:pos="720"/>
        </w:tabs>
        <w:spacing w:after="0" w:line="240" w:lineRule="auto"/>
        <w:ind w:right="-29"/>
        <w:jc w:val="both"/>
        <w:rPr>
          <w:rFonts w:cstheme="minorHAnsi"/>
          <w:sz w:val="20"/>
          <w:szCs w:val="20"/>
        </w:rPr>
      </w:pPr>
      <w:r w:rsidRPr="004C0771">
        <w:rPr>
          <w:rFonts w:cstheme="minorHAnsi"/>
          <w:b/>
          <w:bCs/>
          <w:sz w:val="20"/>
          <w:szCs w:val="20"/>
        </w:rPr>
        <w:lastRenderedPageBreak/>
        <w:t>Establishing robust monitoring and evaluation systems</w:t>
      </w:r>
      <w:r w:rsidRPr="004C0771">
        <w:rPr>
          <w:rFonts w:cstheme="minorHAnsi"/>
          <w:sz w:val="20"/>
          <w:szCs w:val="20"/>
        </w:rPr>
        <w:t xml:space="preserve"> - </w:t>
      </w:r>
      <w:r w:rsidRPr="004C0771">
        <w:rPr>
          <w:rFonts w:cstheme="minorHAnsi"/>
          <w:b/>
          <w:bCs/>
          <w:sz w:val="20"/>
          <w:szCs w:val="20"/>
          <w:u w:val="single"/>
        </w:rPr>
        <w:t>if</w:t>
      </w:r>
      <w:r w:rsidRPr="004C0771">
        <w:rPr>
          <w:rFonts w:cstheme="minorHAnsi"/>
          <w:sz w:val="20"/>
          <w:szCs w:val="20"/>
        </w:rPr>
        <w:t xml:space="preserve"> the proposal develops a systematic M&amp;E framework, </w:t>
      </w:r>
      <w:r w:rsidRPr="004C0771">
        <w:rPr>
          <w:rFonts w:cstheme="minorHAnsi"/>
          <w:b/>
          <w:bCs/>
          <w:sz w:val="20"/>
          <w:szCs w:val="20"/>
          <w:u w:val="single"/>
        </w:rPr>
        <w:t>then</w:t>
      </w:r>
      <w:r w:rsidRPr="004C0771">
        <w:rPr>
          <w:rFonts w:cstheme="minorHAnsi"/>
          <w:sz w:val="20"/>
          <w:szCs w:val="20"/>
        </w:rPr>
        <w:t xml:space="preserve"> Mozambique will be able to assess the effectiveness of its adaptation interventions and adjust strategies as needed. This adaptive management approach ensures that adaptation projects are continuously refined, making them more effective and resilient over time.</w:t>
      </w:r>
    </w:p>
    <w:p w14:paraId="10D8DE7D" w14:textId="77777777" w:rsidR="00940591" w:rsidRPr="00076201" w:rsidRDefault="00940591" w:rsidP="00940591">
      <w:pPr>
        <w:tabs>
          <w:tab w:val="num" w:pos="720"/>
        </w:tabs>
        <w:spacing w:after="0" w:line="240" w:lineRule="auto"/>
        <w:ind w:left="360" w:right="-29"/>
        <w:jc w:val="both"/>
        <w:rPr>
          <w:rFonts w:cstheme="minorHAnsi"/>
          <w:sz w:val="20"/>
          <w:szCs w:val="20"/>
        </w:rPr>
      </w:pPr>
    </w:p>
    <w:p w14:paraId="790490BE" w14:textId="5E5F806E" w:rsidR="00F97840" w:rsidRPr="004C0771" w:rsidRDefault="00F97840" w:rsidP="002A421A">
      <w:pPr>
        <w:pStyle w:val="Heading3"/>
        <w:spacing w:before="0" w:after="0"/>
      </w:pPr>
      <w:bookmarkStart w:id="51" w:name="_Toc118216352"/>
      <w:bookmarkStart w:id="52" w:name="_Toc119587227"/>
      <w:r w:rsidRPr="004C0771">
        <w:t>Section 4. Logical framework</w:t>
      </w:r>
      <w:bookmarkEnd w:id="51"/>
      <w:bookmarkEnd w:id="52"/>
    </w:p>
    <w:p w14:paraId="106291C5" w14:textId="77777777" w:rsidR="002A421A" w:rsidRPr="004C0771" w:rsidRDefault="002A421A" w:rsidP="002A421A">
      <w:pPr>
        <w:pStyle w:val="Heading3"/>
        <w:spacing w:before="0" w:after="0"/>
        <w:rPr>
          <w:rFonts w:asciiTheme="minorHAnsi" w:eastAsiaTheme="minorHAnsi" w:hAnsiTheme="minorHAnsi" w:cstheme="minorBidi"/>
          <w:b w:val="0"/>
          <w:bCs w:val="0"/>
          <w:color w:val="auto"/>
          <w:sz w:val="22"/>
          <w:szCs w:val="22"/>
        </w:rPr>
      </w:pPr>
      <w:bookmarkStart w:id="53" w:name="_Toc118216358"/>
      <w:bookmarkStart w:id="54" w:name="_Toc119587228"/>
    </w:p>
    <w:p w14:paraId="34FAC6FD" w14:textId="3F147F40" w:rsidR="004648B4" w:rsidRPr="004C0771" w:rsidRDefault="002A421A" w:rsidP="002A421A">
      <w:pPr>
        <w:pStyle w:val="Heading3"/>
        <w:spacing w:before="0" w:after="0"/>
        <w:rPr>
          <w:rFonts w:asciiTheme="minorHAnsi" w:eastAsiaTheme="minorHAnsi" w:hAnsiTheme="minorHAnsi" w:cstheme="minorBidi"/>
          <w:b w:val="0"/>
          <w:bCs w:val="0"/>
          <w:color w:val="auto"/>
          <w:sz w:val="22"/>
          <w:szCs w:val="22"/>
        </w:rPr>
      </w:pPr>
      <w:r w:rsidRPr="004C0771">
        <w:rPr>
          <w:rFonts w:asciiTheme="minorHAnsi" w:eastAsiaTheme="minorHAnsi" w:hAnsiTheme="minorHAnsi" w:cstheme="minorBidi"/>
          <w:b w:val="0"/>
          <w:bCs w:val="0"/>
          <w:color w:val="auto"/>
          <w:sz w:val="22"/>
          <w:szCs w:val="22"/>
        </w:rPr>
        <w:t xml:space="preserve">The logical framework has been attached as a separate file with the application package. </w:t>
      </w:r>
    </w:p>
    <w:p w14:paraId="2E67A353" w14:textId="77777777" w:rsidR="002A421A" w:rsidRPr="004C0771" w:rsidRDefault="002A421A" w:rsidP="002A421A">
      <w:pPr>
        <w:pStyle w:val="Heading3"/>
        <w:spacing w:before="0" w:after="0"/>
      </w:pPr>
    </w:p>
    <w:p w14:paraId="4BE32F41" w14:textId="439B0DA7" w:rsidR="00F97840" w:rsidRPr="004C0771" w:rsidRDefault="00F97840" w:rsidP="002A421A">
      <w:pPr>
        <w:pStyle w:val="Heading3"/>
        <w:spacing w:before="0" w:after="0"/>
      </w:pPr>
      <w:r w:rsidRPr="004C0771">
        <w:t>Section 5. Implementation arrangements and other information (</w:t>
      </w:r>
      <w:r w:rsidRPr="004C0771">
        <w:rPr>
          <w:i/>
          <w:iCs/>
          <w:u w:val="single"/>
        </w:rPr>
        <w:t>indicative</w:t>
      </w:r>
      <w:r w:rsidRPr="004C0771">
        <w:t xml:space="preserve"> maximum length: eight pages)</w:t>
      </w:r>
      <w:bookmarkEnd w:id="53"/>
      <w:bookmarkEnd w:id="54"/>
    </w:p>
    <w:p w14:paraId="7D3AB48F" w14:textId="77777777" w:rsidR="00802A07" w:rsidRPr="004C0771" w:rsidRDefault="00802A07" w:rsidP="002A421A">
      <w:pPr>
        <w:tabs>
          <w:tab w:val="left" w:pos="720"/>
          <w:tab w:val="left" w:pos="7200"/>
        </w:tabs>
        <w:spacing w:after="0" w:line="240" w:lineRule="auto"/>
        <w:rPr>
          <w:b/>
          <w:bCs/>
          <w:color w:val="276E8B" w:themeColor="accent1" w:themeShade="BF"/>
        </w:rPr>
      </w:pPr>
      <w:bookmarkStart w:id="55" w:name="_Toc118216359"/>
    </w:p>
    <w:p w14:paraId="514AA9E9" w14:textId="24918226" w:rsidR="00F97840" w:rsidRPr="004C0771" w:rsidRDefault="00F97840" w:rsidP="00785B2B">
      <w:pPr>
        <w:pStyle w:val="ListParagraph"/>
        <w:numPr>
          <w:ilvl w:val="1"/>
          <w:numId w:val="6"/>
        </w:numPr>
        <w:tabs>
          <w:tab w:val="left" w:pos="720"/>
          <w:tab w:val="left" w:pos="7200"/>
        </w:tabs>
        <w:spacing w:after="0" w:line="240" w:lineRule="auto"/>
        <w:contextualSpacing w:val="0"/>
        <w:rPr>
          <w:b/>
          <w:bCs/>
          <w:color w:val="276E8B" w:themeColor="accent1" w:themeShade="BF"/>
        </w:rPr>
      </w:pPr>
      <w:r w:rsidRPr="004C0771">
        <w:rPr>
          <w:b/>
          <w:bCs/>
          <w:color w:val="276E8B" w:themeColor="accent1" w:themeShade="BF"/>
        </w:rPr>
        <w:t xml:space="preserve">Implementation arrangements </w:t>
      </w:r>
      <w:bookmarkEnd w:id="55"/>
    </w:p>
    <w:p w14:paraId="0FD82503" w14:textId="50F463E3" w:rsidR="00F97840" w:rsidRPr="004C0771" w:rsidRDefault="00F97840" w:rsidP="00785B2B">
      <w:pPr>
        <w:spacing w:after="0" w:line="240" w:lineRule="auto"/>
        <w:jc w:val="both"/>
        <w:rPr>
          <w:rFonts w:cstheme="minorHAnsi"/>
          <w:sz w:val="20"/>
          <w:szCs w:val="20"/>
        </w:rPr>
      </w:pPr>
    </w:p>
    <w:p w14:paraId="540CED9A" w14:textId="77777777" w:rsidR="00E94102" w:rsidRDefault="00E94102" w:rsidP="00E94102">
      <w:pPr>
        <w:spacing w:after="60" w:line="240" w:lineRule="auto"/>
        <w:jc w:val="both"/>
        <w:rPr>
          <w:rFonts w:cstheme="minorHAnsi"/>
          <w:sz w:val="20"/>
          <w:szCs w:val="20"/>
        </w:rPr>
      </w:pPr>
      <w:r w:rsidRPr="00E94102">
        <w:rPr>
          <w:rFonts w:cstheme="minorHAnsi"/>
          <w:sz w:val="20"/>
          <w:szCs w:val="20"/>
        </w:rPr>
        <w:t xml:space="preserve">The implementation period for the Proposal approved following the date of the Second Amended and Restated Framework Readiness and Preparatory Support Grant Agreement between UNDP and the GCF dated 22 July 2020 (“Framework Agreement”) means the period beginning from the date that the Fund notifies the Applicant, the Beneficiary and the Delivery Partner that it has approved the Proposal and ending three (3) months after the expiration of the anticipated duration of the relevant Readiness and Preparatory Support project specified in such Approved R&amp;P Support Proposal, including any extensions approved by the Fund. The duration of the proposed project is four years (not including the 3 months’ implementation period as described in the Framework Agreement). </w:t>
      </w:r>
    </w:p>
    <w:p w14:paraId="435D7EE1" w14:textId="77777777" w:rsidR="00713808" w:rsidRPr="00E94102" w:rsidRDefault="00713808" w:rsidP="00E94102">
      <w:pPr>
        <w:spacing w:after="60" w:line="240" w:lineRule="auto"/>
        <w:jc w:val="both"/>
        <w:rPr>
          <w:rFonts w:cstheme="minorHAnsi"/>
          <w:sz w:val="20"/>
          <w:szCs w:val="20"/>
        </w:rPr>
      </w:pPr>
    </w:p>
    <w:p w14:paraId="0F040331" w14:textId="77777777" w:rsidR="00E94102" w:rsidRDefault="00E94102" w:rsidP="00E94102">
      <w:pPr>
        <w:spacing w:after="60" w:line="240" w:lineRule="auto"/>
        <w:jc w:val="both"/>
        <w:rPr>
          <w:rFonts w:cstheme="minorHAnsi"/>
          <w:sz w:val="20"/>
          <w:szCs w:val="20"/>
        </w:rPr>
      </w:pPr>
      <w:r w:rsidRPr="00E94102">
        <w:rPr>
          <w:rFonts w:cstheme="minorHAnsi"/>
          <w:sz w:val="20"/>
          <w:szCs w:val="20"/>
        </w:rPr>
        <w:t xml:space="preserve">This project will be implemented by UNDP, which will be the Delivery Partner (DP) for this Readiness proposal. UNDP is also an Accredited Entity (AE) to the GCF. UNDP will be directly responsible for the implementation of the proposed readiness support and will carry out all fiduciary and financial management, procurement of goods and services, monitoring and reporting activities as well as management and oversight of consultants under this proposal in accordance with UNDP’s Direct Implementation Modality (DIM) and in compliance with the Framework Agreement. </w:t>
      </w:r>
    </w:p>
    <w:p w14:paraId="53322138" w14:textId="77777777" w:rsidR="00713808" w:rsidRPr="00E94102" w:rsidRDefault="00713808" w:rsidP="00E94102">
      <w:pPr>
        <w:spacing w:after="60" w:line="240" w:lineRule="auto"/>
        <w:jc w:val="both"/>
        <w:rPr>
          <w:rFonts w:cstheme="minorHAnsi"/>
          <w:sz w:val="20"/>
          <w:szCs w:val="20"/>
        </w:rPr>
      </w:pPr>
    </w:p>
    <w:p w14:paraId="27FB24E7" w14:textId="7F47A99A" w:rsidR="00E94102" w:rsidRPr="00E94102" w:rsidRDefault="00E94102" w:rsidP="00E94102">
      <w:pPr>
        <w:spacing w:after="60" w:line="240" w:lineRule="auto"/>
        <w:jc w:val="both"/>
        <w:rPr>
          <w:rFonts w:cstheme="minorHAnsi"/>
          <w:sz w:val="20"/>
          <w:szCs w:val="20"/>
        </w:rPr>
      </w:pPr>
      <w:r w:rsidRPr="00E94102">
        <w:rPr>
          <w:rFonts w:cstheme="minorHAnsi"/>
          <w:sz w:val="20"/>
          <w:szCs w:val="20"/>
        </w:rPr>
        <w:t xml:space="preserve">UNDP </w:t>
      </w:r>
      <w:r w:rsidRPr="004C0771">
        <w:rPr>
          <w:rFonts w:cstheme="minorHAnsi"/>
          <w:sz w:val="20"/>
          <w:szCs w:val="20"/>
        </w:rPr>
        <w:t>Mozambique</w:t>
      </w:r>
      <w:r w:rsidRPr="00E94102">
        <w:rPr>
          <w:rFonts w:cstheme="minorHAnsi"/>
          <w:sz w:val="20"/>
          <w:szCs w:val="20"/>
        </w:rPr>
        <w:t xml:space="preserve"> Country Office will be responsible for the overall execution of the project and for timely achievement of project results under the leadership and guidance of the NDA. </w:t>
      </w:r>
    </w:p>
    <w:p w14:paraId="242A90BB" w14:textId="68C36AF0" w:rsidR="00E94102" w:rsidRPr="004C0771" w:rsidRDefault="00E94102" w:rsidP="00E94102">
      <w:pPr>
        <w:spacing w:after="60" w:line="240" w:lineRule="auto"/>
        <w:jc w:val="both"/>
        <w:rPr>
          <w:rFonts w:cstheme="minorHAnsi"/>
          <w:sz w:val="20"/>
          <w:szCs w:val="20"/>
        </w:rPr>
      </w:pPr>
      <w:r w:rsidRPr="004C0771">
        <w:rPr>
          <w:rFonts w:cstheme="minorHAnsi"/>
          <w:sz w:val="20"/>
          <w:szCs w:val="20"/>
        </w:rPr>
        <w:t xml:space="preserve">The management arrangements for this project are summarized in the chart below: </w:t>
      </w:r>
    </w:p>
    <w:p w14:paraId="64E124BB" w14:textId="77C0A45F" w:rsidR="00001D1B" w:rsidRPr="004C0771" w:rsidRDefault="00E94102" w:rsidP="00E94102">
      <w:pPr>
        <w:spacing w:after="0" w:line="240" w:lineRule="auto"/>
        <w:jc w:val="both"/>
        <w:rPr>
          <w:rFonts w:cstheme="minorHAnsi"/>
        </w:rPr>
      </w:pPr>
      <w:r w:rsidRPr="004C0771">
        <w:rPr>
          <w:rFonts w:cstheme="minorHAnsi"/>
          <w:noProof/>
        </w:rPr>
        <w:drawing>
          <wp:inline distT="0" distB="0" distL="0" distR="0" wp14:anchorId="346EC16E" wp14:editId="5A470607">
            <wp:extent cx="5732145" cy="3366770"/>
            <wp:effectExtent l="0" t="0" r="1905" b="5080"/>
            <wp:docPr id="2981075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07575" name="Picture 298107575"/>
                    <pic:cNvPicPr/>
                  </pic:nvPicPr>
                  <pic:blipFill>
                    <a:blip r:embed="rId33">
                      <a:extLst>
                        <a:ext uri="{28A0092B-C50C-407E-A947-70E740481C1C}">
                          <a14:useLocalDpi xmlns:a14="http://schemas.microsoft.com/office/drawing/2010/main" val="0"/>
                        </a:ext>
                      </a:extLst>
                    </a:blip>
                    <a:stretch>
                      <a:fillRect/>
                    </a:stretch>
                  </pic:blipFill>
                  <pic:spPr>
                    <a:xfrm>
                      <a:off x="0" y="0"/>
                      <a:ext cx="5732145" cy="3366770"/>
                    </a:xfrm>
                    <a:prstGeom prst="rect">
                      <a:avLst/>
                    </a:prstGeom>
                  </pic:spPr>
                </pic:pic>
              </a:graphicData>
            </a:graphic>
          </wp:inline>
        </w:drawing>
      </w:r>
    </w:p>
    <w:p w14:paraId="5C3D1D27" w14:textId="77777777" w:rsidR="00E94102" w:rsidRDefault="00E94102" w:rsidP="00E94102">
      <w:pPr>
        <w:spacing w:after="60" w:line="240" w:lineRule="auto"/>
        <w:jc w:val="both"/>
        <w:rPr>
          <w:rFonts w:cstheme="minorHAnsi"/>
          <w:sz w:val="20"/>
          <w:szCs w:val="20"/>
        </w:rPr>
      </w:pPr>
      <w:r w:rsidRPr="00E94102">
        <w:rPr>
          <w:rFonts w:cstheme="minorHAnsi"/>
          <w:sz w:val="20"/>
          <w:szCs w:val="20"/>
        </w:rPr>
        <w:t xml:space="preserve">Below is a description of the roles and responsibilities to be assumed by the primary grant stakeholders: </w:t>
      </w:r>
    </w:p>
    <w:p w14:paraId="0CF788E8" w14:textId="77777777" w:rsidR="00713808" w:rsidRPr="00E94102" w:rsidRDefault="00713808" w:rsidP="00E94102">
      <w:pPr>
        <w:spacing w:after="60" w:line="240" w:lineRule="auto"/>
        <w:jc w:val="both"/>
        <w:rPr>
          <w:rFonts w:cstheme="minorHAnsi"/>
          <w:sz w:val="20"/>
          <w:szCs w:val="20"/>
        </w:rPr>
      </w:pPr>
    </w:p>
    <w:p w14:paraId="46FFA0A7" w14:textId="77777777" w:rsidR="00E94102" w:rsidRPr="00E94102" w:rsidRDefault="00E94102" w:rsidP="00E94102">
      <w:pPr>
        <w:spacing w:after="60" w:line="240" w:lineRule="auto"/>
        <w:jc w:val="both"/>
        <w:rPr>
          <w:rFonts w:cstheme="minorHAnsi"/>
          <w:sz w:val="20"/>
          <w:szCs w:val="20"/>
        </w:rPr>
      </w:pPr>
      <w:r w:rsidRPr="00E94102">
        <w:rPr>
          <w:rFonts w:cstheme="minorHAnsi"/>
          <w:b/>
          <w:bCs/>
          <w:sz w:val="20"/>
          <w:szCs w:val="20"/>
        </w:rPr>
        <w:t xml:space="preserve">National Designated Authority (NDA) </w:t>
      </w:r>
    </w:p>
    <w:p w14:paraId="519F29FB" w14:textId="2B964032" w:rsidR="00E94102" w:rsidRDefault="00E94102" w:rsidP="00E94102">
      <w:pPr>
        <w:spacing w:after="60" w:line="240" w:lineRule="auto"/>
        <w:jc w:val="both"/>
        <w:rPr>
          <w:rFonts w:cstheme="minorHAnsi"/>
          <w:sz w:val="20"/>
          <w:szCs w:val="20"/>
        </w:rPr>
      </w:pPr>
      <w:r w:rsidRPr="004C0771">
        <w:rPr>
          <w:rFonts w:cstheme="minorHAnsi"/>
          <w:sz w:val="20"/>
          <w:szCs w:val="20"/>
        </w:rPr>
        <w:t xml:space="preserve">The </w:t>
      </w:r>
      <w:r w:rsidRPr="004C0771">
        <w:rPr>
          <w:rFonts w:cstheme="minorHAnsi"/>
          <w:b/>
          <w:bCs/>
          <w:sz w:val="20"/>
          <w:szCs w:val="20"/>
        </w:rPr>
        <w:t xml:space="preserve">NDA </w:t>
      </w:r>
      <w:r w:rsidRPr="004C0771">
        <w:rPr>
          <w:rFonts w:cstheme="minorHAnsi"/>
          <w:sz w:val="20"/>
          <w:szCs w:val="20"/>
        </w:rPr>
        <w:t xml:space="preserve">will ensure country ownership and achievement of outcomes and outputs, through its participation in the Project Board, and in day-to-day coordination meetings and activities between the NDA staff and the project team. The NDA will provide guidance during the implementation of activities by working with UNDP, consultants, and firms to ensure that the project achieves results that will deliver long-term impacts. The NDA will be responsible for providing quality control and endorsement of reports (technical, monitoring, and evaluation reports) and documents produced under the grant to ensure country ownership. The NDA will facilitate and steer engagements with line ministries, governments at the sub-national level, and other stakeholders as required. The grant funds will not be used to pay for the staff or consultants of the government or any beneficiaries. </w:t>
      </w:r>
    </w:p>
    <w:p w14:paraId="35825F81" w14:textId="77777777" w:rsidR="00184C28" w:rsidRDefault="00184C28" w:rsidP="00E94102">
      <w:pPr>
        <w:spacing w:after="60" w:line="240" w:lineRule="auto"/>
        <w:jc w:val="both"/>
        <w:rPr>
          <w:rFonts w:cstheme="minorHAnsi"/>
          <w:sz w:val="20"/>
          <w:szCs w:val="20"/>
        </w:rPr>
      </w:pPr>
    </w:p>
    <w:p w14:paraId="5366A7A4" w14:textId="63880B2F" w:rsidR="00184C28" w:rsidRPr="00713808" w:rsidRDefault="00184C28" w:rsidP="00E94102">
      <w:pPr>
        <w:spacing w:after="60" w:line="240" w:lineRule="auto"/>
        <w:jc w:val="both"/>
        <w:rPr>
          <w:rFonts w:cstheme="minorHAnsi"/>
          <w:b/>
          <w:bCs/>
          <w:sz w:val="20"/>
          <w:szCs w:val="20"/>
        </w:rPr>
      </w:pPr>
      <w:r>
        <w:rPr>
          <w:rFonts w:cstheme="minorHAnsi"/>
          <w:b/>
          <w:bCs/>
          <w:sz w:val="20"/>
          <w:szCs w:val="20"/>
        </w:rPr>
        <w:t>Project Management Unit</w:t>
      </w:r>
    </w:p>
    <w:p w14:paraId="035987AA" w14:textId="2C83E20B" w:rsidR="00A70A59" w:rsidRPr="00A70A59" w:rsidRDefault="00A70A59" w:rsidP="00A70A59">
      <w:pPr>
        <w:spacing w:after="60" w:line="240" w:lineRule="auto"/>
        <w:jc w:val="both"/>
        <w:rPr>
          <w:rFonts w:cstheme="minorHAnsi"/>
          <w:sz w:val="20"/>
          <w:szCs w:val="20"/>
        </w:rPr>
      </w:pPr>
      <w:r w:rsidRPr="00A70A59">
        <w:rPr>
          <w:rFonts w:cstheme="minorHAnsi"/>
          <w:sz w:val="20"/>
          <w:szCs w:val="20"/>
        </w:rPr>
        <w:t xml:space="preserve">Implementation will be done under the overall management of the Project Manager. The PMU will report to the Project </w:t>
      </w:r>
      <w:r w:rsidR="00410EB3">
        <w:rPr>
          <w:rFonts w:cstheme="minorHAnsi"/>
          <w:sz w:val="20"/>
          <w:szCs w:val="20"/>
        </w:rPr>
        <w:t>Steering Committee</w:t>
      </w:r>
      <w:r w:rsidRPr="00A70A59">
        <w:rPr>
          <w:rFonts w:cstheme="minorHAnsi"/>
          <w:sz w:val="20"/>
          <w:szCs w:val="20"/>
        </w:rPr>
        <w:t xml:space="preserve"> and the Team Leader for </w:t>
      </w:r>
      <w:r w:rsidR="00745864">
        <w:rPr>
          <w:rFonts w:cstheme="minorHAnsi"/>
          <w:sz w:val="20"/>
          <w:szCs w:val="20"/>
        </w:rPr>
        <w:t xml:space="preserve">Climate Change and Environment </w:t>
      </w:r>
      <w:r w:rsidRPr="00A70A59">
        <w:rPr>
          <w:rFonts w:cstheme="minorHAnsi"/>
          <w:sz w:val="20"/>
          <w:szCs w:val="20"/>
        </w:rPr>
        <w:t xml:space="preserve">in accordance with UNDP rules and regulations. Services provided by the PMU include, inter alia, support to recruitment and contracting of project management and technical staff; procurement of goods and services for project inputs; developing Annual Work Plans; support for budget and financial management, among others. The PMU will comprise of a Project Manager and Project Associate. A brief description of roles and responsibilities of the PMU: </w:t>
      </w:r>
    </w:p>
    <w:p w14:paraId="1CB62A86" w14:textId="77777777" w:rsidR="00A70A59" w:rsidRPr="00A70A59" w:rsidRDefault="00A70A59" w:rsidP="00A70A59">
      <w:pPr>
        <w:spacing w:after="60" w:line="240" w:lineRule="auto"/>
        <w:jc w:val="both"/>
        <w:rPr>
          <w:rFonts w:cstheme="minorHAnsi"/>
          <w:sz w:val="20"/>
          <w:szCs w:val="20"/>
        </w:rPr>
      </w:pPr>
    </w:p>
    <w:p w14:paraId="138A1F23" w14:textId="77777777" w:rsidR="00A70A59" w:rsidRPr="00A70A59" w:rsidRDefault="00A70A59" w:rsidP="00EB3EC0">
      <w:pPr>
        <w:numPr>
          <w:ilvl w:val="1"/>
          <w:numId w:val="109"/>
        </w:numPr>
        <w:spacing w:after="60" w:line="240" w:lineRule="auto"/>
        <w:jc w:val="both"/>
        <w:rPr>
          <w:rFonts w:cstheme="minorHAnsi"/>
          <w:sz w:val="20"/>
          <w:szCs w:val="20"/>
        </w:rPr>
      </w:pPr>
      <w:r w:rsidRPr="00A70A59">
        <w:rPr>
          <w:rFonts w:cstheme="minorHAnsi"/>
          <w:sz w:val="20"/>
          <w:szCs w:val="20"/>
        </w:rPr>
        <w:t>Oversee the day-to-day implementation of project activities.</w:t>
      </w:r>
    </w:p>
    <w:p w14:paraId="34D94DFE" w14:textId="77777777" w:rsidR="00A70A59" w:rsidRPr="00A70A59" w:rsidRDefault="00A70A59" w:rsidP="00EB3EC0">
      <w:pPr>
        <w:numPr>
          <w:ilvl w:val="1"/>
          <w:numId w:val="109"/>
        </w:numPr>
        <w:spacing w:after="60" w:line="240" w:lineRule="auto"/>
        <w:jc w:val="both"/>
        <w:rPr>
          <w:rFonts w:cstheme="minorHAnsi"/>
          <w:sz w:val="20"/>
          <w:szCs w:val="20"/>
        </w:rPr>
      </w:pPr>
      <w:r w:rsidRPr="00A70A59">
        <w:rPr>
          <w:rFonts w:cstheme="minorHAnsi"/>
          <w:sz w:val="20"/>
          <w:szCs w:val="20"/>
        </w:rPr>
        <w:t xml:space="preserve">Provide interim report including the budget &amp; expenditure reporting and procurement plan for the project. </w:t>
      </w:r>
    </w:p>
    <w:p w14:paraId="0F91DFAB" w14:textId="77777777" w:rsidR="00A70A59" w:rsidRPr="00A70A59" w:rsidRDefault="00A70A59" w:rsidP="00EB3EC0">
      <w:pPr>
        <w:numPr>
          <w:ilvl w:val="1"/>
          <w:numId w:val="109"/>
        </w:numPr>
        <w:spacing w:after="60" w:line="240" w:lineRule="auto"/>
        <w:jc w:val="both"/>
        <w:rPr>
          <w:rFonts w:cstheme="minorHAnsi"/>
          <w:sz w:val="20"/>
          <w:szCs w:val="20"/>
        </w:rPr>
      </w:pPr>
      <w:r w:rsidRPr="00A70A59">
        <w:rPr>
          <w:rFonts w:cstheme="minorHAnsi"/>
          <w:sz w:val="20"/>
          <w:szCs w:val="20"/>
        </w:rPr>
        <w:t>Identify relevant stakeholders to participate in project activities.</w:t>
      </w:r>
    </w:p>
    <w:p w14:paraId="6A3E6727" w14:textId="77777777" w:rsidR="00A70A59" w:rsidRPr="00A70A59" w:rsidRDefault="00A70A59" w:rsidP="00EB3EC0">
      <w:pPr>
        <w:numPr>
          <w:ilvl w:val="1"/>
          <w:numId w:val="109"/>
        </w:numPr>
        <w:spacing w:after="60" w:line="240" w:lineRule="auto"/>
        <w:jc w:val="both"/>
        <w:rPr>
          <w:rFonts w:cstheme="minorHAnsi"/>
          <w:sz w:val="20"/>
          <w:szCs w:val="20"/>
        </w:rPr>
      </w:pPr>
      <w:r w:rsidRPr="00A70A59">
        <w:rPr>
          <w:rFonts w:cstheme="minorHAnsi"/>
          <w:sz w:val="20"/>
          <w:szCs w:val="20"/>
        </w:rPr>
        <w:t>Develop and approve the TORs (technically cleared by NDA) for consultants to be hired to carry out technical assessments under the project.</w:t>
      </w:r>
    </w:p>
    <w:p w14:paraId="770840AB" w14:textId="77777777" w:rsidR="00A70A59" w:rsidRPr="00A70A59" w:rsidRDefault="00A70A59" w:rsidP="00EB3EC0">
      <w:pPr>
        <w:numPr>
          <w:ilvl w:val="1"/>
          <w:numId w:val="109"/>
        </w:numPr>
        <w:spacing w:after="60" w:line="240" w:lineRule="auto"/>
        <w:jc w:val="both"/>
        <w:rPr>
          <w:rFonts w:cstheme="minorHAnsi"/>
          <w:sz w:val="20"/>
          <w:szCs w:val="20"/>
        </w:rPr>
      </w:pPr>
      <w:r w:rsidRPr="00A70A59">
        <w:rPr>
          <w:rFonts w:cstheme="minorHAnsi"/>
          <w:sz w:val="20"/>
          <w:szCs w:val="20"/>
        </w:rPr>
        <w:t>Conduct regular meetings with stakeholders and local consultants including coordination of all relevant meetings of (technical committees, working teams, stakeholders’ consultations, etc.).</w:t>
      </w:r>
    </w:p>
    <w:p w14:paraId="6F3D2ABB" w14:textId="77777777" w:rsidR="00521A27" w:rsidRPr="004C0771" w:rsidRDefault="00521A27" w:rsidP="00E94102">
      <w:pPr>
        <w:spacing w:after="60" w:line="240" w:lineRule="auto"/>
        <w:jc w:val="both"/>
        <w:rPr>
          <w:rFonts w:cstheme="minorHAnsi"/>
          <w:sz w:val="20"/>
          <w:szCs w:val="20"/>
        </w:rPr>
      </w:pPr>
    </w:p>
    <w:p w14:paraId="5C3E7007" w14:textId="76A46B1F" w:rsidR="00E94102" w:rsidRPr="004C0771" w:rsidRDefault="00E94102" w:rsidP="00EB3EC0">
      <w:pPr>
        <w:pStyle w:val="ListParagraph"/>
        <w:numPr>
          <w:ilvl w:val="1"/>
          <w:numId w:val="36"/>
        </w:numPr>
        <w:spacing w:after="60" w:line="240" w:lineRule="auto"/>
        <w:jc w:val="both"/>
        <w:rPr>
          <w:rFonts w:cstheme="minorHAnsi"/>
          <w:sz w:val="20"/>
          <w:szCs w:val="20"/>
        </w:rPr>
      </w:pPr>
      <w:r w:rsidRPr="004C0771">
        <w:rPr>
          <w:rFonts w:cstheme="minorHAnsi"/>
          <w:b/>
          <w:bCs/>
          <w:sz w:val="20"/>
          <w:szCs w:val="20"/>
        </w:rPr>
        <w:t xml:space="preserve">Project Steering Committee: </w:t>
      </w:r>
    </w:p>
    <w:p w14:paraId="625CA1C5" w14:textId="60CFB477" w:rsidR="00E94102" w:rsidRDefault="00E94102" w:rsidP="00E94102">
      <w:pPr>
        <w:spacing w:after="60" w:line="240" w:lineRule="auto"/>
        <w:jc w:val="both"/>
        <w:rPr>
          <w:rFonts w:cstheme="minorHAnsi"/>
          <w:sz w:val="20"/>
          <w:szCs w:val="20"/>
        </w:rPr>
      </w:pPr>
      <w:r w:rsidRPr="00E94102">
        <w:rPr>
          <w:rFonts w:cstheme="minorHAnsi"/>
          <w:sz w:val="20"/>
          <w:szCs w:val="20"/>
        </w:rPr>
        <w:t xml:space="preserve">The project will be overseen by a multi-stakeholder Committee, tasked with reviewing performance through monitoring and evaluation processes. This committee will address implementation issues, ensuring the delivery of high-quality results. The Project Steering Committee (PSC) will serve as a decision-making body to resolve issues and ensure quality assurance. It will </w:t>
      </w:r>
      <w:r w:rsidR="001B2983">
        <w:rPr>
          <w:rFonts w:cstheme="minorHAnsi"/>
          <w:sz w:val="20"/>
          <w:szCs w:val="20"/>
        </w:rPr>
        <w:t xml:space="preserve">also </w:t>
      </w:r>
      <w:r w:rsidRPr="00E94102">
        <w:rPr>
          <w:rFonts w:cstheme="minorHAnsi"/>
          <w:sz w:val="20"/>
          <w:szCs w:val="20"/>
        </w:rPr>
        <w:t xml:space="preserve">serve as an advisory board and will provide insights and recommendations to ensure that the project stays aligned with the envisaged outcomes and strategic goals are met. The Project </w:t>
      </w:r>
      <w:r w:rsidR="00A07EE5">
        <w:rPr>
          <w:rFonts w:cstheme="minorHAnsi"/>
          <w:sz w:val="20"/>
          <w:szCs w:val="20"/>
        </w:rPr>
        <w:t xml:space="preserve">Steering </w:t>
      </w:r>
      <w:r w:rsidRPr="00E94102">
        <w:rPr>
          <w:rFonts w:cstheme="minorHAnsi"/>
          <w:sz w:val="20"/>
          <w:szCs w:val="20"/>
        </w:rPr>
        <w:t xml:space="preserve">Committee will meet </w:t>
      </w:r>
      <w:r w:rsidR="00912265">
        <w:rPr>
          <w:rFonts w:cstheme="minorHAnsi"/>
          <w:sz w:val="20"/>
          <w:szCs w:val="20"/>
        </w:rPr>
        <w:t xml:space="preserve">annually, and additionally as </w:t>
      </w:r>
      <w:r w:rsidRPr="00E94102">
        <w:rPr>
          <w:rFonts w:cstheme="minorHAnsi"/>
          <w:sz w:val="20"/>
          <w:szCs w:val="20"/>
        </w:rPr>
        <w:t xml:space="preserve">required, to guide and oversee the project </w:t>
      </w:r>
      <w:r w:rsidRPr="004C0771">
        <w:rPr>
          <w:rFonts w:cstheme="minorHAnsi"/>
          <w:sz w:val="20"/>
          <w:szCs w:val="20"/>
        </w:rPr>
        <w:t>performance,</w:t>
      </w:r>
      <w:r w:rsidRPr="00E94102">
        <w:rPr>
          <w:rFonts w:cstheme="minorHAnsi"/>
          <w:sz w:val="20"/>
          <w:szCs w:val="20"/>
        </w:rPr>
        <w:t xml:space="preserve"> </w:t>
      </w:r>
      <w:r w:rsidR="00912265">
        <w:rPr>
          <w:rFonts w:cstheme="minorHAnsi"/>
          <w:sz w:val="20"/>
          <w:szCs w:val="20"/>
        </w:rPr>
        <w:t>e</w:t>
      </w:r>
      <w:r w:rsidRPr="00E94102">
        <w:rPr>
          <w:rFonts w:cstheme="minorHAnsi"/>
          <w:sz w:val="20"/>
          <w:szCs w:val="20"/>
        </w:rPr>
        <w:t xml:space="preserve">specially to review and </w:t>
      </w:r>
      <w:r w:rsidRPr="004C0771">
        <w:rPr>
          <w:rFonts w:cstheme="minorHAnsi"/>
          <w:sz w:val="20"/>
          <w:szCs w:val="20"/>
        </w:rPr>
        <w:t>scrutinize</w:t>
      </w:r>
      <w:r w:rsidRPr="00E94102">
        <w:rPr>
          <w:rFonts w:cstheme="minorHAnsi"/>
          <w:sz w:val="20"/>
          <w:szCs w:val="20"/>
        </w:rPr>
        <w:t xml:space="preserve"> the NAP process. </w:t>
      </w:r>
    </w:p>
    <w:p w14:paraId="33BDC921" w14:textId="77777777" w:rsidR="00E03CD4" w:rsidRDefault="00E03CD4" w:rsidP="00E94102">
      <w:pPr>
        <w:spacing w:after="60" w:line="240" w:lineRule="auto"/>
        <w:jc w:val="both"/>
        <w:rPr>
          <w:rFonts w:cstheme="minorHAnsi"/>
          <w:sz w:val="20"/>
          <w:szCs w:val="20"/>
        </w:rPr>
      </w:pPr>
    </w:p>
    <w:p w14:paraId="4E51E2A9" w14:textId="05BD357F" w:rsidR="00E03CD4" w:rsidRDefault="000B421F" w:rsidP="00E94102">
      <w:pPr>
        <w:spacing w:after="60" w:line="240" w:lineRule="auto"/>
        <w:jc w:val="both"/>
        <w:rPr>
          <w:rFonts w:cstheme="minorHAnsi"/>
          <w:sz w:val="20"/>
          <w:szCs w:val="20"/>
        </w:rPr>
      </w:pPr>
      <w:r>
        <w:rPr>
          <w:rFonts w:cstheme="minorHAnsi"/>
          <w:sz w:val="20"/>
          <w:szCs w:val="20"/>
        </w:rPr>
        <w:t xml:space="preserve">Specific responsibilities of the Project Steering Committee include: </w:t>
      </w:r>
    </w:p>
    <w:p w14:paraId="762FD867" w14:textId="4DED0BA5" w:rsidR="000B421F" w:rsidRDefault="00E57655" w:rsidP="00EB3EC0">
      <w:pPr>
        <w:pStyle w:val="ListParagraph"/>
        <w:numPr>
          <w:ilvl w:val="0"/>
          <w:numId w:val="107"/>
        </w:numPr>
        <w:spacing w:after="60" w:line="240" w:lineRule="auto"/>
        <w:jc w:val="both"/>
        <w:rPr>
          <w:rFonts w:cstheme="minorHAnsi"/>
          <w:sz w:val="20"/>
          <w:szCs w:val="20"/>
        </w:rPr>
      </w:pPr>
      <w:r>
        <w:rPr>
          <w:rFonts w:cstheme="minorHAnsi"/>
          <w:sz w:val="20"/>
          <w:szCs w:val="20"/>
        </w:rPr>
        <w:t>Provide overall guidance and direction to the project, ensuring it remains within any specified constraints</w:t>
      </w:r>
    </w:p>
    <w:p w14:paraId="6A4BD95F" w14:textId="0CF607C6" w:rsidR="00A56B69" w:rsidRDefault="00A56B69" w:rsidP="00EB3EC0">
      <w:pPr>
        <w:pStyle w:val="ListParagraph"/>
        <w:numPr>
          <w:ilvl w:val="0"/>
          <w:numId w:val="107"/>
        </w:numPr>
        <w:spacing w:after="60" w:line="240" w:lineRule="auto"/>
        <w:jc w:val="both"/>
        <w:rPr>
          <w:rFonts w:cstheme="minorHAnsi"/>
          <w:sz w:val="20"/>
          <w:szCs w:val="20"/>
        </w:rPr>
      </w:pPr>
      <w:r>
        <w:rPr>
          <w:rFonts w:cstheme="minorHAnsi"/>
          <w:sz w:val="20"/>
          <w:szCs w:val="20"/>
        </w:rPr>
        <w:t>Address any issues in the project raised by the Project Manager</w:t>
      </w:r>
    </w:p>
    <w:p w14:paraId="3F8B4046" w14:textId="387CD820" w:rsidR="00A56B69" w:rsidRDefault="00C31F26" w:rsidP="00EB3EC0">
      <w:pPr>
        <w:pStyle w:val="ListParagraph"/>
        <w:numPr>
          <w:ilvl w:val="0"/>
          <w:numId w:val="107"/>
        </w:numPr>
        <w:spacing w:after="60" w:line="240" w:lineRule="auto"/>
        <w:jc w:val="both"/>
        <w:rPr>
          <w:rFonts w:cstheme="minorHAnsi"/>
          <w:sz w:val="20"/>
          <w:szCs w:val="20"/>
        </w:rPr>
      </w:pPr>
      <w:r>
        <w:rPr>
          <w:rFonts w:cstheme="minorHAnsi"/>
          <w:sz w:val="20"/>
          <w:szCs w:val="20"/>
        </w:rPr>
        <w:t>Provide guidance on new project risks and agree on possible counter-measures and management actions to address these risks</w:t>
      </w:r>
    </w:p>
    <w:p w14:paraId="57542C91" w14:textId="2F387709" w:rsidR="00C31F26" w:rsidRDefault="00C31F26" w:rsidP="00EB3EC0">
      <w:pPr>
        <w:pStyle w:val="ListParagraph"/>
        <w:numPr>
          <w:ilvl w:val="0"/>
          <w:numId w:val="107"/>
        </w:numPr>
        <w:spacing w:after="60" w:line="240" w:lineRule="auto"/>
        <w:jc w:val="both"/>
        <w:rPr>
          <w:rFonts w:cstheme="minorHAnsi"/>
          <w:sz w:val="20"/>
          <w:szCs w:val="20"/>
        </w:rPr>
      </w:pPr>
      <w:r>
        <w:rPr>
          <w:rFonts w:cstheme="minorHAnsi"/>
          <w:sz w:val="20"/>
          <w:szCs w:val="20"/>
        </w:rPr>
        <w:t>Agree on the Project Manager’s tolerances as required</w:t>
      </w:r>
    </w:p>
    <w:p w14:paraId="7E95C8C0" w14:textId="4BA57AF0" w:rsidR="00C31F26" w:rsidRDefault="003D6CD3" w:rsidP="00EB3EC0">
      <w:pPr>
        <w:pStyle w:val="ListParagraph"/>
        <w:numPr>
          <w:ilvl w:val="0"/>
          <w:numId w:val="107"/>
        </w:numPr>
        <w:spacing w:after="60" w:line="240" w:lineRule="auto"/>
        <w:jc w:val="both"/>
        <w:rPr>
          <w:rFonts w:cstheme="minorHAnsi"/>
          <w:sz w:val="20"/>
          <w:szCs w:val="20"/>
        </w:rPr>
      </w:pPr>
      <w:r>
        <w:rPr>
          <w:rFonts w:cstheme="minorHAnsi"/>
          <w:sz w:val="20"/>
          <w:szCs w:val="20"/>
        </w:rPr>
        <w:t>Reviews the project’s progress and provide direction and recommendations to ensure that the agreed deliverables are produced satisfactorily</w:t>
      </w:r>
      <w:r w:rsidR="00497286">
        <w:rPr>
          <w:rFonts w:cstheme="minorHAnsi"/>
          <w:sz w:val="20"/>
          <w:szCs w:val="20"/>
        </w:rPr>
        <w:t xml:space="preserve"> according to plans</w:t>
      </w:r>
    </w:p>
    <w:p w14:paraId="12C1B202" w14:textId="2A4AC1EE" w:rsidR="00497286" w:rsidRDefault="00024786" w:rsidP="00EB3EC0">
      <w:pPr>
        <w:pStyle w:val="ListParagraph"/>
        <w:numPr>
          <w:ilvl w:val="0"/>
          <w:numId w:val="107"/>
        </w:numPr>
        <w:spacing w:after="60" w:line="240" w:lineRule="auto"/>
        <w:jc w:val="both"/>
        <w:rPr>
          <w:rFonts w:cstheme="minorHAnsi"/>
          <w:sz w:val="20"/>
          <w:szCs w:val="20"/>
        </w:rPr>
      </w:pPr>
      <w:r>
        <w:rPr>
          <w:rFonts w:cstheme="minorHAnsi"/>
          <w:sz w:val="20"/>
          <w:szCs w:val="20"/>
        </w:rPr>
        <w:t xml:space="preserve">Appraise the annual project implementation report, including the quality assessment rating report and provide recommendations </w:t>
      </w:r>
      <w:r w:rsidR="00AF4235">
        <w:rPr>
          <w:rFonts w:cstheme="minorHAnsi"/>
          <w:sz w:val="20"/>
          <w:szCs w:val="20"/>
        </w:rPr>
        <w:t>for the work-plan</w:t>
      </w:r>
    </w:p>
    <w:p w14:paraId="27EDB248" w14:textId="2D734C26" w:rsidR="00AF4235" w:rsidRDefault="00AF4235" w:rsidP="00EB3EC0">
      <w:pPr>
        <w:pStyle w:val="ListParagraph"/>
        <w:numPr>
          <w:ilvl w:val="0"/>
          <w:numId w:val="107"/>
        </w:numPr>
        <w:spacing w:after="60" w:line="240" w:lineRule="auto"/>
        <w:jc w:val="both"/>
        <w:rPr>
          <w:rFonts w:cstheme="minorHAnsi"/>
          <w:sz w:val="20"/>
          <w:szCs w:val="20"/>
        </w:rPr>
      </w:pPr>
      <w:r>
        <w:rPr>
          <w:rFonts w:cstheme="minorHAnsi"/>
          <w:sz w:val="20"/>
          <w:szCs w:val="20"/>
        </w:rPr>
        <w:t>Provide ad hoc direction and advice for exceptional situations when the Project Manager’s tolerances are exceeded, and</w:t>
      </w:r>
    </w:p>
    <w:p w14:paraId="162F8094" w14:textId="79BADEE6" w:rsidR="00AF4235" w:rsidRDefault="00AF4235" w:rsidP="00EB3EC0">
      <w:pPr>
        <w:pStyle w:val="ListParagraph"/>
        <w:numPr>
          <w:ilvl w:val="0"/>
          <w:numId w:val="107"/>
        </w:numPr>
        <w:spacing w:after="60" w:line="240" w:lineRule="auto"/>
        <w:jc w:val="both"/>
        <w:rPr>
          <w:rFonts w:cstheme="minorHAnsi"/>
          <w:sz w:val="20"/>
          <w:szCs w:val="20"/>
        </w:rPr>
      </w:pPr>
      <w:r>
        <w:rPr>
          <w:rFonts w:cstheme="minorHAnsi"/>
          <w:sz w:val="20"/>
          <w:szCs w:val="20"/>
        </w:rPr>
        <w:t xml:space="preserve">Assess and decide to proceed on project </w:t>
      </w:r>
      <w:r w:rsidR="00A07EE5">
        <w:rPr>
          <w:rFonts w:cstheme="minorHAnsi"/>
          <w:sz w:val="20"/>
          <w:szCs w:val="20"/>
        </w:rPr>
        <w:t>revisions and/or extensions</w:t>
      </w:r>
    </w:p>
    <w:p w14:paraId="51F6267E" w14:textId="77777777" w:rsidR="00A07EE5" w:rsidRDefault="00A07EE5" w:rsidP="00A07EE5">
      <w:pPr>
        <w:spacing w:after="60" w:line="240" w:lineRule="auto"/>
        <w:jc w:val="both"/>
        <w:rPr>
          <w:rFonts w:cstheme="minorHAnsi"/>
          <w:sz w:val="20"/>
          <w:szCs w:val="20"/>
        </w:rPr>
      </w:pPr>
    </w:p>
    <w:p w14:paraId="50B229A0" w14:textId="77777777" w:rsidR="005B1EE9" w:rsidRDefault="00A07EE5" w:rsidP="00A07EE5">
      <w:pPr>
        <w:spacing w:after="60" w:line="240" w:lineRule="auto"/>
        <w:jc w:val="both"/>
        <w:rPr>
          <w:rFonts w:cstheme="minorHAnsi"/>
          <w:sz w:val="20"/>
          <w:szCs w:val="20"/>
        </w:rPr>
      </w:pPr>
      <w:r>
        <w:rPr>
          <w:rFonts w:cstheme="minorHAnsi"/>
          <w:sz w:val="20"/>
          <w:szCs w:val="20"/>
        </w:rPr>
        <w:t xml:space="preserve">The PSC will </w:t>
      </w:r>
      <w:r w:rsidR="00E873C3">
        <w:rPr>
          <w:rFonts w:cstheme="minorHAnsi"/>
          <w:sz w:val="20"/>
          <w:szCs w:val="20"/>
        </w:rPr>
        <w:t>be comprised of the NDA to the GCF, appropriate government ministries and directorates, local government, academia, representatives of communities/civil society and UNDP</w:t>
      </w:r>
      <w:r w:rsidR="00032D0F">
        <w:rPr>
          <w:rFonts w:cstheme="minorHAnsi"/>
          <w:sz w:val="20"/>
          <w:szCs w:val="20"/>
        </w:rPr>
        <w:t xml:space="preserve">. Other parties may be invited to PSC meetings as observers. </w:t>
      </w:r>
    </w:p>
    <w:p w14:paraId="1B9CF0A1" w14:textId="77777777" w:rsidR="005B1EE9" w:rsidRDefault="005B1EE9" w:rsidP="00A07EE5">
      <w:pPr>
        <w:spacing w:after="60" w:line="240" w:lineRule="auto"/>
        <w:jc w:val="both"/>
        <w:rPr>
          <w:rFonts w:cstheme="minorHAnsi"/>
          <w:sz w:val="20"/>
          <w:szCs w:val="20"/>
        </w:rPr>
      </w:pPr>
    </w:p>
    <w:p w14:paraId="246B514C" w14:textId="1ABB1EFA" w:rsidR="005B1EE9" w:rsidRDefault="005B1EE9" w:rsidP="00A07EE5">
      <w:pPr>
        <w:spacing w:after="60" w:line="240" w:lineRule="auto"/>
        <w:jc w:val="both"/>
        <w:rPr>
          <w:rFonts w:cstheme="minorHAnsi"/>
          <w:sz w:val="20"/>
          <w:szCs w:val="20"/>
        </w:rPr>
      </w:pPr>
      <w:r>
        <w:rPr>
          <w:rFonts w:cstheme="minorHAnsi"/>
          <w:sz w:val="20"/>
          <w:szCs w:val="20"/>
        </w:rPr>
        <w:t xml:space="preserve">Under the PSC, there are four distinct roles: </w:t>
      </w:r>
    </w:p>
    <w:p w14:paraId="2DD69ADE" w14:textId="77777777" w:rsidR="005A66A9" w:rsidRPr="005A66A9" w:rsidRDefault="00BD5B3A" w:rsidP="00EB3EC0">
      <w:pPr>
        <w:pStyle w:val="ListParagraph"/>
        <w:numPr>
          <w:ilvl w:val="0"/>
          <w:numId w:val="108"/>
        </w:numPr>
        <w:spacing w:before="120" w:after="120"/>
        <w:jc w:val="both"/>
        <w:rPr>
          <w:rFonts w:eastAsia="Arial"/>
          <w:sz w:val="20"/>
          <w:szCs w:val="20"/>
        </w:rPr>
      </w:pPr>
      <w:r w:rsidRPr="005A66A9">
        <w:rPr>
          <w:rFonts w:cstheme="minorHAnsi"/>
          <w:b/>
          <w:bCs/>
          <w:sz w:val="20"/>
          <w:szCs w:val="20"/>
        </w:rPr>
        <w:t xml:space="preserve">Executive: </w:t>
      </w:r>
    </w:p>
    <w:p w14:paraId="20CE33A5" w14:textId="504523D7" w:rsidR="005A66A9" w:rsidRPr="005A66A9" w:rsidRDefault="005A66A9" w:rsidP="005A66A9">
      <w:pPr>
        <w:spacing w:before="120" w:after="120"/>
        <w:jc w:val="both"/>
        <w:rPr>
          <w:rFonts w:eastAsia="Arial"/>
          <w:sz w:val="20"/>
          <w:szCs w:val="20"/>
        </w:rPr>
      </w:pPr>
      <w:r w:rsidRPr="005A66A9">
        <w:rPr>
          <w:rFonts w:eastAsia="Arial"/>
          <w:sz w:val="20"/>
          <w:szCs w:val="20"/>
        </w:rPr>
        <w:t xml:space="preserve">Project Executive is an individual who represents ownership of the project who will chair the Project Board. This role </w:t>
      </w:r>
      <w:r w:rsidR="00157451">
        <w:rPr>
          <w:rFonts w:eastAsia="Arial"/>
          <w:sz w:val="20"/>
          <w:szCs w:val="20"/>
        </w:rPr>
        <w:t>will be held by</w:t>
      </w:r>
      <w:r w:rsidRPr="005A66A9">
        <w:rPr>
          <w:rFonts w:eastAsia="Arial"/>
          <w:sz w:val="20"/>
          <w:szCs w:val="20"/>
        </w:rPr>
        <w:t xml:space="preserve"> UNDP.  </w:t>
      </w:r>
    </w:p>
    <w:p w14:paraId="21A01649" w14:textId="716A7839" w:rsidR="005A66A9" w:rsidRDefault="00401612" w:rsidP="005A66A9">
      <w:pPr>
        <w:spacing w:before="120" w:after="120"/>
        <w:jc w:val="both"/>
        <w:rPr>
          <w:rFonts w:eastAsia="Arial"/>
          <w:sz w:val="20"/>
          <w:szCs w:val="20"/>
        </w:rPr>
      </w:pPr>
      <w:r>
        <w:rPr>
          <w:rFonts w:eastAsia="Arial"/>
          <w:sz w:val="20"/>
          <w:szCs w:val="20"/>
        </w:rPr>
        <w:t xml:space="preserve">The </w:t>
      </w:r>
      <w:r w:rsidR="005A66A9" w:rsidRPr="000A4F2E">
        <w:rPr>
          <w:rFonts w:eastAsia="Arial"/>
          <w:sz w:val="20"/>
          <w:szCs w:val="20"/>
        </w:rPr>
        <w:t xml:space="preserve">Project Executive </w:t>
      </w:r>
      <w:r>
        <w:rPr>
          <w:rFonts w:eastAsia="Arial"/>
          <w:sz w:val="20"/>
          <w:szCs w:val="20"/>
        </w:rPr>
        <w:t xml:space="preserve">has ultimate responsibility </w:t>
      </w:r>
      <w:r w:rsidR="005A66A9" w:rsidRPr="000A4F2E">
        <w:rPr>
          <w:rFonts w:eastAsia="Arial"/>
          <w:sz w:val="20"/>
          <w:szCs w:val="20"/>
        </w:rPr>
        <w:t>for the</w:t>
      </w:r>
      <w:r>
        <w:rPr>
          <w:rFonts w:eastAsia="Arial"/>
          <w:sz w:val="20"/>
          <w:szCs w:val="20"/>
        </w:rPr>
        <w:t xml:space="preserve"> overall</w:t>
      </w:r>
      <w:r w:rsidR="005A66A9" w:rsidRPr="000A4F2E">
        <w:rPr>
          <w:rFonts w:eastAsia="Arial"/>
          <w:sz w:val="20"/>
          <w:szCs w:val="20"/>
        </w:rPr>
        <w:t xml:space="preserve"> project, supported by the Beneficiary representative and development partner. Project Executive’s role is to ensure that the project is focused throughout its life cycle on </w:t>
      </w:r>
      <w:r w:rsidR="005A66A9" w:rsidRPr="00E729C1">
        <w:rPr>
          <w:rFonts w:eastAsia="Arial"/>
          <w:sz w:val="20"/>
          <w:szCs w:val="20"/>
        </w:rPr>
        <w:t>achieving its objectives and delivering outputs that will contribute to higher level outcomes. The executive has to ensure that the project gives value for money, ensuring a cost-conscious approach to the project, balancing the demands of beneficiary and supplier.</w:t>
      </w:r>
    </w:p>
    <w:p w14:paraId="0A1284B0" w14:textId="617E9CF4" w:rsidR="008150C1" w:rsidRPr="008150C1" w:rsidRDefault="008150C1" w:rsidP="008150C1">
      <w:pPr>
        <w:spacing w:before="120" w:after="120"/>
        <w:jc w:val="both"/>
        <w:rPr>
          <w:rFonts w:eastAsia="Arial"/>
          <w:sz w:val="20"/>
          <w:szCs w:val="20"/>
        </w:rPr>
      </w:pPr>
      <w:r w:rsidRPr="008150C1">
        <w:rPr>
          <w:rFonts w:eastAsia="Arial"/>
          <w:sz w:val="20"/>
          <w:szCs w:val="20"/>
        </w:rPr>
        <w:t xml:space="preserve">Specific Responsibilities (as part of the above responsibilities for the Project </w:t>
      </w:r>
      <w:r>
        <w:rPr>
          <w:rFonts w:eastAsia="Arial"/>
          <w:sz w:val="20"/>
          <w:szCs w:val="20"/>
        </w:rPr>
        <w:t>Steering Committee</w:t>
      </w:r>
      <w:r w:rsidRPr="008150C1">
        <w:rPr>
          <w:rFonts w:eastAsia="Arial"/>
          <w:sz w:val="20"/>
          <w:szCs w:val="20"/>
        </w:rPr>
        <w:t>)</w:t>
      </w:r>
    </w:p>
    <w:p w14:paraId="037911D5" w14:textId="77777777" w:rsidR="008150C1" w:rsidRPr="008150C1" w:rsidRDefault="008150C1" w:rsidP="00EB3EC0">
      <w:pPr>
        <w:numPr>
          <w:ilvl w:val="0"/>
          <w:numId w:val="91"/>
        </w:numPr>
        <w:spacing w:before="120" w:after="120"/>
        <w:ind w:left="714" w:hanging="357"/>
        <w:contextualSpacing/>
        <w:jc w:val="both"/>
        <w:rPr>
          <w:rFonts w:eastAsia="Arial"/>
          <w:sz w:val="20"/>
          <w:szCs w:val="20"/>
        </w:rPr>
      </w:pPr>
      <w:r w:rsidRPr="008150C1">
        <w:rPr>
          <w:rFonts w:eastAsia="Arial"/>
          <w:sz w:val="20"/>
          <w:szCs w:val="20"/>
        </w:rPr>
        <w:t>Ensure there is a coherent project organization structure and logical set of plans.</w:t>
      </w:r>
    </w:p>
    <w:p w14:paraId="56ADCD34" w14:textId="77777777" w:rsidR="008150C1" w:rsidRPr="008150C1" w:rsidRDefault="008150C1" w:rsidP="00EB3EC0">
      <w:pPr>
        <w:numPr>
          <w:ilvl w:val="0"/>
          <w:numId w:val="91"/>
        </w:numPr>
        <w:spacing w:before="120" w:after="120"/>
        <w:ind w:left="714" w:hanging="357"/>
        <w:contextualSpacing/>
        <w:jc w:val="both"/>
        <w:rPr>
          <w:rFonts w:eastAsia="Arial"/>
          <w:sz w:val="20"/>
          <w:szCs w:val="20"/>
        </w:rPr>
      </w:pPr>
      <w:r w:rsidRPr="008150C1">
        <w:rPr>
          <w:rFonts w:eastAsia="Arial"/>
          <w:sz w:val="20"/>
          <w:szCs w:val="20"/>
        </w:rPr>
        <w:t>Set tolerances in the AWP and other plans as required for the Project Manager.</w:t>
      </w:r>
    </w:p>
    <w:p w14:paraId="64A61FE7" w14:textId="77777777" w:rsidR="008150C1" w:rsidRPr="008150C1" w:rsidRDefault="008150C1" w:rsidP="00EB3EC0">
      <w:pPr>
        <w:numPr>
          <w:ilvl w:val="0"/>
          <w:numId w:val="91"/>
        </w:numPr>
        <w:spacing w:before="120" w:after="120"/>
        <w:ind w:left="714" w:hanging="357"/>
        <w:contextualSpacing/>
        <w:jc w:val="both"/>
        <w:rPr>
          <w:rFonts w:eastAsia="Arial"/>
          <w:sz w:val="20"/>
          <w:szCs w:val="20"/>
        </w:rPr>
      </w:pPr>
      <w:r w:rsidRPr="008150C1">
        <w:rPr>
          <w:rFonts w:eastAsia="Arial"/>
          <w:sz w:val="20"/>
          <w:szCs w:val="20"/>
        </w:rPr>
        <w:t>Monitor and control the progress of the project at a strategic level.</w:t>
      </w:r>
    </w:p>
    <w:p w14:paraId="5422BCDB" w14:textId="77777777" w:rsidR="008150C1" w:rsidRPr="008150C1" w:rsidRDefault="008150C1" w:rsidP="00EB3EC0">
      <w:pPr>
        <w:numPr>
          <w:ilvl w:val="0"/>
          <w:numId w:val="91"/>
        </w:numPr>
        <w:spacing w:before="120" w:after="120"/>
        <w:ind w:left="714" w:hanging="357"/>
        <w:contextualSpacing/>
        <w:jc w:val="both"/>
        <w:rPr>
          <w:rFonts w:eastAsia="Arial"/>
          <w:sz w:val="20"/>
          <w:szCs w:val="20"/>
        </w:rPr>
      </w:pPr>
      <w:r w:rsidRPr="008150C1">
        <w:rPr>
          <w:rFonts w:eastAsia="Arial"/>
          <w:sz w:val="20"/>
          <w:szCs w:val="20"/>
        </w:rPr>
        <w:t>Ensure that risks are being tracked and mitigated as effectively as possible.</w:t>
      </w:r>
    </w:p>
    <w:p w14:paraId="53B3F287" w14:textId="77777777" w:rsidR="008150C1" w:rsidRPr="008150C1" w:rsidRDefault="008150C1" w:rsidP="00EB3EC0">
      <w:pPr>
        <w:numPr>
          <w:ilvl w:val="0"/>
          <w:numId w:val="91"/>
        </w:numPr>
        <w:spacing w:before="120" w:after="120"/>
        <w:ind w:left="714" w:hanging="357"/>
        <w:contextualSpacing/>
        <w:jc w:val="both"/>
        <w:rPr>
          <w:rFonts w:eastAsia="Arial"/>
          <w:sz w:val="20"/>
          <w:szCs w:val="20"/>
        </w:rPr>
      </w:pPr>
      <w:r w:rsidRPr="008150C1">
        <w:rPr>
          <w:rFonts w:eastAsia="Arial"/>
          <w:sz w:val="20"/>
          <w:szCs w:val="20"/>
        </w:rPr>
        <w:t>Brief relevant stakeholders about project progress.</w:t>
      </w:r>
    </w:p>
    <w:p w14:paraId="396BFE22" w14:textId="77777777" w:rsidR="008150C1" w:rsidRDefault="008150C1" w:rsidP="00EB3EC0">
      <w:pPr>
        <w:numPr>
          <w:ilvl w:val="0"/>
          <w:numId w:val="91"/>
        </w:numPr>
        <w:spacing w:before="120" w:after="120"/>
        <w:ind w:left="714" w:hanging="357"/>
        <w:contextualSpacing/>
        <w:jc w:val="both"/>
        <w:rPr>
          <w:rFonts w:eastAsia="Arial"/>
          <w:sz w:val="20"/>
          <w:szCs w:val="20"/>
        </w:rPr>
      </w:pPr>
      <w:r w:rsidRPr="008150C1">
        <w:rPr>
          <w:rFonts w:eastAsia="Arial"/>
          <w:sz w:val="20"/>
          <w:szCs w:val="20"/>
        </w:rPr>
        <w:t>Organize and chair Project Board meetings.</w:t>
      </w:r>
    </w:p>
    <w:p w14:paraId="33C67496" w14:textId="77777777" w:rsidR="008150C1" w:rsidRDefault="008150C1" w:rsidP="008150C1">
      <w:pPr>
        <w:spacing w:before="120" w:after="120"/>
        <w:contextualSpacing/>
        <w:jc w:val="both"/>
        <w:rPr>
          <w:rFonts w:eastAsia="Arial"/>
          <w:sz w:val="20"/>
          <w:szCs w:val="20"/>
        </w:rPr>
      </w:pPr>
    </w:p>
    <w:p w14:paraId="0C34021F" w14:textId="292C73D7" w:rsidR="008150C1" w:rsidRPr="00940591" w:rsidRDefault="008150C1" w:rsidP="00EB3EC0">
      <w:pPr>
        <w:pStyle w:val="ListParagraph"/>
        <w:numPr>
          <w:ilvl w:val="0"/>
          <w:numId w:val="108"/>
        </w:numPr>
        <w:spacing w:before="120" w:after="120"/>
        <w:jc w:val="both"/>
        <w:rPr>
          <w:rFonts w:eastAsia="Arial"/>
          <w:b/>
          <w:bCs/>
          <w:sz w:val="20"/>
          <w:szCs w:val="20"/>
        </w:rPr>
      </w:pPr>
      <w:r w:rsidRPr="00940591">
        <w:rPr>
          <w:rFonts w:eastAsia="Arial"/>
          <w:b/>
          <w:bCs/>
          <w:sz w:val="20"/>
          <w:szCs w:val="20"/>
        </w:rPr>
        <w:t>Development Partner</w:t>
      </w:r>
    </w:p>
    <w:p w14:paraId="0DD2DF2A" w14:textId="68AB9140" w:rsidR="00EF14CB" w:rsidRPr="00C34454" w:rsidRDefault="00EF14CB" w:rsidP="00EF14CB">
      <w:pPr>
        <w:spacing w:before="120" w:after="120"/>
        <w:jc w:val="both"/>
        <w:rPr>
          <w:rFonts w:eastAsia="Arial"/>
          <w:sz w:val="20"/>
          <w:szCs w:val="20"/>
        </w:rPr>
      </w:pPr>
      <w:r>
        <w:rPr>
          <w:rFonts w:eastAsia="Arial"/>
          <w:sz w:val="20"/>
          <w:szCs w:val="20"/>
        </w:rPr>
        <w:t xml:space="preserve">The Development Partner </w:t>
      </w:r>
      <w:r w:rsidRPr="002813D1">
        <w:rPr>
          <w:rFonts w:eastAsia="Arial"/>
          <w:sz w:val="20"/>
          <w:szCs w:val="20"/>
        </w:rPr>
        <w:t xml:space="preserve">represents the interests of the parties concerned which provide funding and/or technical expertise to the project (designing, developing, facilitating, procuring, implementing). The development partner’s primary function within the </w:t>
      </w:r>
      <w:r w:rsidR="00445350">
        <w:rPr>
          <w:rFonts w:eastAsia="Arial"/>
          <w:sz w:val="20"/>
          <w:szCs w:val="20"/>
        </w:rPr>
        <w:t>Project Steering Committee</w:t>
      </w:r>
      <w:r w:rsidRPr="002813D1">
        <w:rPr>
          <w:rFonts w:eastAsia="Arial"/>
          <w:sz w:val="20"/>
          <w:szCs w:val="20"/>
        </w:rPr>
        <w:t xml:space="preserve"> is to guide the technical feasibility of the project. The development partner’s role must have the authority to commit or acquire supplier resources required. If necessary, more than one person </w:t>
      </w:r>
      <w:r w:rsidRPr="00C34454">
        <w:rPr>
          <w:rFonts w:eastAsia="Arial"/>
          <w:sz w:val="20"/>
          <w:szCs w:val="20"/>
        </w:rPr>
        <w:t>may be required for this role. The development partner is UNDP.</w:t>
      </w:r>
    </w:p>
    <w:p w14:paraId="6DC815F6" w14:textId="2E4EF5B0" w:rsidR="00EF14CB" w:rsidRPr="00C34454" w:rsidRDefault="00EF14CB" w:rsidP="00EF14CB">
      <w:pPr>
        <w:spacing w:before="120" w:after="120"/>
        <w:jc w:val="both"/>
        <w:rPr>
          <w:rFonts w:eastAsia="Arial"/>
          <w:sz w:val="20"/>
          <w:szCs w:val="20"/>
        </w:rPr>
      </w:pPr>
      <w:r w:rsidRPr="00C34454">
        <w:rPr>
          <w:rFonts w:eastAsia="Arial"/>
          <w:sz w:val="20"/>
          <w:szCs w:val="20"/>
        </w:rPr>
        <w:t xml:space="preserve">Specific Responsibilities (as part of the above responsibilities for the Project </w:t>
      </w:r>
      <w:r w:rsidR="00445350">
        <w:rPr>
          <w:rFonts w:eastAsia="Arial"/>
          <w:sz w:val="20"/>
          <w:szCs w:val="20"/>
        </w:rPr>
        <w:t>Steering Committee</w:t>
      </w:r>
      <w:r w:rsidRPr="00C34454">
        <w:rPr>
          <w:rFonts w:eastAsia="Arial"/>
          <w:sz w:val="20"/>
          <w:szCs w:val="20"/>
        </w:rPr>
        <w:t>):</w:t>
      </w:r>
    </w:p>
    <w:p w14:paraId="2FFF780D" w14:textId="77777777" w:rsidR="00EF14CB" w:rsidRPr="00EF14CB" w:rsidRDefault="00EF14CB" w:rsidP="00EB3EC0">
      <w:pPr>
        <w:numPr>
          <w:ilvl w:val="0"/>
          <w:numId w:val="91"/>
        </w:numPr>
        <w:spacing w:before="120" w:after="120"/>
        <w:ind w:left="714" w:hanging="357"/>
        <w:contextualSpacing/>
        <w:jc w:val="both"/>
        <w:rPr>
          <w:rFonts w:eastAsia="Arial"/>
          <w:sz w:val="20"/>
          <w:szCs w:val="20"/>
        </w:rPr>
      </w:pPr>
      <w:r w:rsidRPr="00EF14CB">
        <w:rPr>
          <w:rFonts w:eastAsia="Arial"/>
          <w:sz w:val="20"/>
          <w:szCs w:val="20"/>
        </w:rPr>
        <w:t>Ensure that progress towards the outputs remains consistent from the supplier perspective.</w:t>
      </w:r>
    </w:p>
    <w:p w14:paraId="76AD63F6" w14:textId="77777777" w:rsidR="00EF14CB" w:rsidRPr="00EF14CB" w:rsidRDefault="00EF14CB" w:rsidP="00EB3EC0">
      <w:pPr>
        <w:numPr>
          <w:ilvl w:val="0"/>
          <w:numId w:val="91"/>
        </w:numPr>
        <w:spacing w:before="120" w:after="120"/>
        <w:ind w:left="714" w:hanging="357"/>
        <w:contextualSpacing/>
        <w:jc w:val="both"/>
        <w:rPr>
          <w:rFonts w:eastAsia="Arial"/>
          <w:sz w:val="20"/>
          <w:szCs w:val="20"/>
        </w:rPr>
      </w:pPr>
      <w:r w:rsidRPr="00EF14CB">
        <w:rPr>
          <w:rFonts w:eastAsia="Arial"/>
          <w:sz w:val="20"/>
          <w:szCs w:val="20"/>
        </w:rPr>
        <w:t>Promote and maintain focus on the expected project output(s) from the point of view of supplier management.</w:t>
      </w:r>
    </w:p>
    <w:p w14:paraId="74E0BB04" w14:textId="77777777" w:rsidR="00EF14CB" w:rsidRPr="00EF14CB" w:rsidRDefault="00EF14CB" w:rsidP="00EB3EC0">
      <w:pPr>
        <w:numPr>
          <w:ilvl w:val="0"/>
          <w:numId w:val="91"/>
        </w:numPr>
        <w:spacing w:before="120" w:after="120"/>
        <w:ind w:left="714" w:hanging="357"/>
        <w:contextualSpacing/>
        <w:jc w:val="both"/>
        <w:rPr>
          <w:rFonts w:eastAsia="Arial"/>
          <w:sz w:val="20"/>
          <w:szCs w:val="20"/>
        </w:rPr>
      </w:pPr>
      <w:r w:rsidRPr="00EF14CB">
        <w:rPr>
          <w:rFonts w:eastAsia="Arial"/>
          <w:sz w:val="20"/>
          <w:szCs w:val="20"/>
        </w:rPr>
        <w:t>Ensure that the supplier resources required for the project are made available.</w:t>
      </w:r>
    </w:p>
    <w:p w14:paraId="6C7382F5" w14:textId="77777777" w:rsidR="00EF14CB" w:rsidRPr="00EF14CB" w:rsidRDefault="00EF14CB" w:rsidP="00EB3EC0">
      <w:pPr>
        <w:numPr>
          <w:ilvl w:val="0"/>
          <w:numId w:val="91"/>
        </w:numPr>
        <w:spacing w:before="120" w:after="120"/>
        <w:ind w:left="714" w:hanging="357"/>
        <w:contextualSpacing/>
        <w:jc w:val="both"/>
        <w:rPr>
          <w:rFonts w:eastAsia="Arial"/>
          <w:sz w:val="20"/>
          <w:szCs w:val="20"/>
        </w:rPr>
      </w:pPr>
      <w:r w:rsidRPr="00EF14CB">
        <w:rPr>
          <w:rFonts w:eastAsia="Arial"/>
          <w:sz w:val="20"/>
          <w:szCs w:val="20"/>
        </w:rPr>
        <w:t>Contribute supplier opinions on Project Board decisions on whether to implement recommendations on proposed changes.</w:t>
      </w:r>
    </w:p>
    <w:p w14:paraId="2673F09C" w14:textId="77777777" w:rsidR="00EF14CB" w:rsidRPr="00EF14CB" w:rsidRDefault="00EF14CB" w:rsidP="00EB3EC0">
      <w:pPr>
        <w:numPr>
          <w:ilvl w:val="0"/>
          <w:numId w:val="91"/>
        </w:numPr>
        <w:spacing w:before="120" w:after="120"/>
        <w:ind w:left="714" w:hanging="357"/>
        <w:contextualSpacing/>
        <w:jc w:val="both"/>
        <w:rPr>
          <w:rFonts w:eastAsia="Arial"/>
          <w:sz w:val="20"/>
          <w:szCs w:val="20"/>
        </w:rPr>
      </w:pPr>
      <w:r w:rsidRPr="00EF14CB">
        <w:rPr>
          <w:rFonts w:eastAsia="Arial"/>
          <w:sz w:val="20"/>
          <w:szCs w:val="20"/>
        </w:rPr>
        <w:t>Arbitrate on, and ensure resolution of, any supplier priority or resource conflicts.</w:t>
      </w:r>
    </w:p>
    <w:p w14:paraId="6D80E965" w14:textId="48E25109" w:rsidR="008150C1" w:rsidRPr="008150C1" w:rsidRDefault="008150C1" w:rsidP="008150C1">
      <w:pPr>
        <w:spacing w:before="120" w:after="120"/>
        <w:jc w:val="both"/>
        <w:rPr>
          <w:rFonts w:eastAsia="Arial"/>
          <w:sz w:val="20"/>
          <w:szCs w:val="20"/>
        </w:rPr>
      </w:pPr>
    </w:p>
    <w:p w14:paraId="1187FC29" w14:textId="452CF38C" w:rsidR="00BD5B3A" w:rsidRPr="00940591" w:rsidRDefault="009704C8" w:rsidP="00EB3EC0">
      <w:pPr>
        <w:pStyle w:val="ListParagraph"/>
        <w:numPr>
          <w:ilvl w:val="0"/>
          <w:numId w:val="108"/>
        </w:numPr>
        <w:spacing w:before="120" w:after="120"/>
        <w:jc w:val="both"/>
        <w:rPr>
          <w:rFonts w:eastAsia="Arial"/>
          <w:b/>
          <w:bCs/>
          <w:sz w:val="20"/>
          <w:szCs w:val="20"/>
        </w:rPr>
      </w:pPr>
      <w:r w:rsidRPr="00940591">
        <w:rPr>
          <w:rFonts w:eastAsia="Arial"/>
          <w:b/>
          <w:bCs/>
          <w:sz w:val="20"/>
          <w:szCs w:val="20"/>
        </w:rPr>
        <w:t xml:space="preserve">Beneficiary representative  </w:t>
      </w:r>
    </w:p>
    <w:p w14:paraId="2D6F7CE2" w14:textId="0B86D4C4" w:rsidR="009704C8" w:rsidRDefault="00924C04" w:rsidP="00BD5B3A">
      <w:pPr>
        <w:spacing w:after="60" w:line="240" w:lineRule="auto"/>
        <w:jc w:val="both"/>
        <w:rPr>
          <w:rFonts w:eastAsia="Arial"/>
          <w:sz w:val="20"/>
          <w:szCs w:val="20"/>
        </w:rPr>
      </w:pPr>
      <w:r>
        <w:rPr>
          <w:rFonts w:cstheme="minorHAnsi"/>
          <w:sz w:val="20"/>
          <w:szCs w:val="20"/>
        </w:rPr>
        <w:t xml:space="preserve">The Beneficiary Representative is an </w:t>
      </w:r>
      <w:r w:rsidR="00146E42" w:rsidRPr="002813D1">
        <w:rPr>
          <w:rFonts w:eastAsia="Arial"/>
          <w:sz w:val="20"/>
          <w:szCs w:val="20"/>
        </w:rPr>
        <w:t>individual or group of individuals representing the interests of those who will ultimately benefit from the project. The beneficiary representative’s primary function within the Board is to ensure the realization of project results from the perspective of project beneficiaries.</w:t>
      </w:r>
    </w:p>
    <w:p w14:paraId="11DFC716" w14:textId="77777777" w:rsidR="00146E42" w:rsidRDefault="00146E42" w:rsidP="00BD5B3A">
      <w:pPr>
        <w:spacing w:after="60" w:line="240" w:lineRule="auto"/>
        <w:jc w:val="both"/>
        <w:rPr>
          <w:rFonts w:eastAsia="Arial"/>
          <w:sz w:val="20"/>
          <w:szCs w:val="20"/>
        </w:rPr>
      </w:pPr>
    </w:p>
    <w:p w14:paraId="6676BC75" w14:textId="130AD720" w:rsidR="00146E42" w:rsidRDefault="00146E42" w:rsidP="00BD5B3A">
      <w:pPr>
        <w:spacing w:after="60" w:line="240" w:lineRule="auto"/>
        <w:jc w:val="both"/>
        <w:rPr>
          <w:rFonts w:eastAsia="Arial"/>
          <w:sz w:val="20"/>
          <w:szCs w:val="20"/>
        </w:rPr>
      </w:pPr>
      <w:r>
        <w:rPr>
          <w:rFonts w:eastAsia="Arial"/>
          <w:sz w:val="20"/>
          <w:szCs w:val="20"/>
        </w:rPr>
        <w:t>The Beneficiary Representative’s role is held by a representative of the government or civil society</w:t>
      </w:r>
      <w:r w:rsidR="005129B8">
        <w:rPr>
          <w:rFonts w:eastAsia="Arial"/>
          <w:sz w:val="20"/>
          <w:szCs w:val="20"/>
        </w:rPr>
        <w:t xml:space="preserve">. The Senior Beneficiaries are </w:t>
      </w:r>
      <w:r w:rsidR="0012316B">
        <w:rPr>
          <w:rFonts w:eastAsia="Arial"/>
          <w:sz w:val="20"/>
          <w:szCs w:val="20"/>
        </w:rPr>
        <w:t>the Ministry of Economy and Finance, Ministry of Land and Environment, the National Directorate of Climate Change, the Ministry of Agriculture and Rural Development</w:t>
      </w:r>
      <w:r w:rsidR="00621DA4">
        <w:rPr>
          <w:rFonts w:eastAsia="Arial"/>
          <w:sz w:val="20"/>
          <w:szCs w:val="20"/>
        </w:rPr>
        <w:t xml:space="preserve">, the National Fund for Sustainable Development and local governments throughout the country. </w:t>
      </w:r>
    </w:p>
    <w:p w14:paraId="783B16EE" w14:textId="77777777" w:rsidR="006E34D6" w:rsidRDefault="006E34D6" w:rsidP="00BD5B3A">
      <w:pPr>
        <w:spacing w:after="60" w:line="240" w:lineRule="auto"/>
        <w:jc w:val="both"/>
        <w:rPr>
          <w:rFonts w:eastAsia="Arial"/>
          <w:sz w:val="20"/>
          <w:szCs w:val="20"/>
        </w:rPr>
      </w:pPr>
    </w:p>
    <w:p w14:paraId="1AE88F57" w14:textId="77777777" w:rsidR="006E34D6" w:rsidRDefault="006E34D6" w:rsidP="006E34D6">
      <w:pPr>
        <w:spacing w:after="60" w:line="240" w:lineRule="auto"/>
        <w:jc w:val="both"/>
        <w:rPr>
          <w:rFonts w:cstheme="minorHAnsi"/>
          <w:sz w:val="20"/>
          <w:szCs w:val="20"/>
        </w:rPr>
      </w:pPr>
      <w:r w:rsidRPr="006E34D6">
        <w:rPr>
          <w:rFonts w:cstheme="minorHAnsi"/>
          <w:sz w:val="20"/>
          <w:szCs w:val="20"/>
        </w:rPr>
        <w:lastRenderedPageBreak/>
        <w:t>The Beneficiary representatives are responsible for validating the needs and for monitoring that the solution will meet those needs within the constraints of the project. The Senior Beneficiary role monitors progress against targets and quality criteria. This role may require more than one person to cover all the beneficiary interests. For the sake of effectiveness, the role should not be split between too many people.</w:t>
      </w:r>
    </w:p>
    <w:p w14:paraId="7FA36E03" w14:textId="77777777" w:rsidR="006E34D6" w:rsidRPr="006E34D6" w:rsidRDefault="006E34D6" w:rsidP="006E34D6">
      <w:pPr>
        <w:spacing w:after="60" w:line="240" w:lineRule="auto"/>
        <w:jc w:val="both"/>
        <w:rPr>
          <w:rFonts w:cstheme="minorHAnsi"/>
          <w:sz w:val="20"/>
          <w:szCs w:val="20"/>
        </w:rPr>
      </w:pPr>
    </w:p>
    <w:p w14:paraId="66CFC8A8" w14:textId="77777777" w:rsidR="006E34D6" w:rsidRPr="006E34D6" w:rsidRDefault="006E34D6" w:rsidP="006E34D6">
      <w:pPr>
        <w:spacing w:after="60" w:line="240" w:lineRule="auto"/>
        <w:jc w:val="both"/>
        <w:rPr>
          <w:rFonts w:cstheme="minorHAnsi"/>
          <w:sz w:val="20"/>
          <w:szCs w:val="20"/>
        </w:rPr>
      </w:pPr>
      <w:r w:rsidRPr="006E34D6">
        <w:rPr>
          <w:rFonts w:cstheme="minorHAnsi"/>
          <w:sz w:val="20"/>
          <w:szCs w:val="20"/>
        </w:rPr>
        <w:t>Specific Responsibilities of the Beneficiary representatives include:</w:t>
      </w:r>
    </w:p>
    <w:p w14:paraId="4C51BCE2" w14:textId="77777777" w:rsidR="006E34D6" w:rsidRPr="006E34D6" w:rsidRDefault="006E34D6" w:rsidP="00EB3EC0">
      <w:pPr>
        <w:numPr>
          <w:ilvl w:val="0"/>
          <w:numId w:val="92"/>
        </w:numPr>
        <w:spacing w:after="60" w:line="240" w:lineRule="auto"/>
        <w:jc w:val="both"/>
        <w:rPr>
          <w:rFonts w:cstheme="minorHAnsi"/>
          <w:sz w:val="20"/>
          <w:szCs w:val="20"/>
        </w:rPr>
      </w:pPr>
      <w:r w:rsidRPr="006E34D6">
        <w:rPr>
          <w:rFonts w:cstheme="minorHAnsi"/>
          <w:sz w:val="20"/>
          <w:szCs w:val="20"/>
        </w:rPr>
        <w:t>Prioritize and contribute beneficiaries’ opinions on Project Board decisions on whether to implement recommendations on proposed changes.</w:t>
      </w:r>
    </w:p>
    <w:p w14:paraId="76C7FA7F" w14:textId="77777777" w:rsidR="006E34D6" w:rsidRPr="006E34D6" w:rsidRDefault="006E34D6" w:rsidP="00EB3EC0">
      <w:pPr>
        <w:numPr>
          <w:ilvl w:val="0"/>
          <w:numId w:val="92"/>
        </w:numPr>
        <w:spacing w:after="60" w:line="240" w:lineRule="auto"/>
        <w:jc w:val="both"/>
        <w:rPr>
          <w:rFonts w:cstheme="minorHAnsi"/>
          <w:sz w:val="20"/>
          <w:szCs w:val="20"/>
        </w:rPr>
      </w:pPr>
      <w:r w:rsidRPr="006E34D6">
        <w:rPr>
          <w:rFonts w:cstheme="minorHAnsi"/>
          <w:sz w:val="20"/>
          <w:szCs w:val="20"/>
        </w:rPr>
        <w:t>Specification of the Beneficiary’s needs is accurate, complete and unambiguous.</w:t>
      </w:r>
    </w:p>
    <w:p w14:paraId="70E1D684" w14:textId="77777777" w:rsidR="006E34D6" w:rsidRPr="006E34D6" w:rsidRDefault="006E34D6" w:rsidP="00EB3EC0">
      <w:pPr>
        <w:numPr>
          <w:ilvl w:val="0"/>
          <w:numId w:val="92"/>
        </w:numPr>
        <w:spacing w:after="60" w:line="240" w:lineRule="auto"/>
        <w:jc w:val="both"/>
        <w:rPr>
          <w:rFonts w:cstheme="minorHAnsi"/>
          <w:sz w:val="20"/>
          <w:szCs w:val="20"/>
        </w:rPr>
      </w:pPr>
      <w:r w:rsidRPr="006E34D6">
        <w:rPr>
          <w:rFonts w:cstheme="minorHAnsi"/>
          <w:sz w:val="20"/>
          <w:szCs w:val="20"/>
        </w:rPr>
        <w:t>Implementation of activities at all stages is monitored to ensure that they will meet the beneficiary’s needs and are progressing towards that target.</w:t>
      </w:r>
    </w:p>
    <w:p w14:paraId="22EF73E0" w14:textId="77777777" w:rsidR="006E34D6" w:rsidRPr="006E34D6" w:rsidRDefault="006E34D6" w:rsidP="00EB3EC0">
      <w:pPr>
        <w:numPr>
          <w:ilvl w:val="0"/>
          <w:numId w:val="92"/>
        </w:numPr>
        <w:spacing w:after="60" w:line="240" w:lineRule="auto"/>
        <w:jc w:val="both"/>
        <w:rPr>
          <w:rFonts w:cstheme="minorHAnsi"/>
          <w:sz w:val="20"/>
          <w:szCs w:val="20"/>
        </w:rPr>
      </w:pPr>
      <w:r w:rsidRPr="006E34D6">
        <w:rPr>
          <w:rFonts w:cstheme="minorHAnsi"/>
          <w:sz w:val="20"/>
          <w:szCs w:val="20"/>
        </w:rPr>
        <w:t>Impact of potential changes is evaluated from the beneficiary point of view.</w:t>
      </w:r>
    </w:p>
    <w:p w14:paraId="573D1DD5" w14:textId="77777777" w:rsidR="006E34D6" w:rsidRDefault="006E34D6" w:rsidP="00EB3EC0">
      <w:pPr>
        <w:numPr>
          <w:ilvl w:val="0"/>
          <w:numId w:val="92"/>
        </w:numPr>
        <w:spacing w:after="60" w:line="240" w:lineRule="auto"/>
        <w:jc w:val="both"/>
        <w:rPr>
          <w:rFonts w:cstheme="minorHAnsi"/>
          <w:sz w:val="20"/>
          <w:szCs w:val="20"/>
        </w:rPr>
      </w:pPr>
      <w:r w:rsidRPr="006E34D6">
        <w:rPr>
          <w:rFonts w:cstheme="minorHAnsi"/>
          <w:sz w:val="20"/>
          <w:szCs w:val="20"/>
        </w:rPr>
        <w:t>Risks to the beneficiaries are frequently monitored.</w:t>
      </w:r>
    </w:p>
    <w:p w14:paraId="67B92BA2" w14:textId="77777777" w:rsidR="006E34D6" w:rsidRDefault="006E34D6" w:rsidP="006E34D6">
      <w:pPr>
        <w:spacing w:after="60" w:line="240" w:lineRule="auto"/>
        <w:jc w:val="both"/>
        <w:rPr>
          <w:rFonts w:cstheme="minorHAnsi"/>
          <w:sz w:val="20"/>
          <w:szCs w:val="20"/>
        </w:rPr>
      </w:pPr>
    </w:p>
    <w:p w14:paraId="45D38D45" w14:textId="5981A7E7" w:rsidR="006E34D6" w:rsidRDefault="0044343F" w:rsidP="006E34D6">
      <w:pPr>
        <w:spacing w:after="60" w:line="240" w:lineRule="auto"/>
        <w:jc w:val="both"/>
        <w:rPr>
          <w:rFonts w:eastAsia="Arial"/>
          <w:sz w:val="20"/>
          <w:szCs w:val="20"/>
        </w:rPr>
      </w:pPr>
      <w:r>
        <w:rPr>
          <w:rFonts w:cstheme="minorHAnsi"/>
          <w:b/>
          <w:bCs/>
          <w:sz w:val="20"/>
          <w:szCs w:val="20"/>
        </w:rPr>
        <w:t xml:space="preserve">Project Support </w:t>
      </w:r>
      <w:r w:rsidRPr="0044343F">
        <w:rPr>
          <w:rFonts w:cstheme="minorHAnsi"/>
          <w:sz w:val="20"/>
          <w:szCs w:val="20"/>
        </w:rPr>
        <w:t>will be pro</w:t>
      </w:r>
      <w:r>
        <w:rPr>
          <w:rFonts w:cstheme="minorHAnsi"/>
          <w:sz w:val="20"/>
          <w:szCs w:val="20"/>
        </w:rPr>
        <w:t xml:space="preserve">vided by </w:t>
      </w:r>
      <w:r w:rsidR="00A33EBB">
        <w:rPr>
          <w:rFonts w:cstheme="minorHAnsi"/>
          <w:sz w:val="20"/>
          <w:szCs w:val="20"/>
        </w:rPr>
        <w:t xml:space="preserve">the </w:t>
      </w:r>
      <w:r w:rsidR="00A33EBB">
        <w:rPr>
          <w:rFonts w:eastAsia="Arial"/>
          <w:sz w:val="20"/>
          <w:szCs w:val="20"/>
        </w:rPr>
        <w:t xml:space="preserve">Ministry of Economy and Finance, Ministry of Land and Environment, the National Directorate of Climate Change, the Ministry of Agriculture and Rural Development, the National Fund for Sustainable Development and local governments and possibly other government ministries and departments, where required. </w:t>
      </w:r>
      <w:r w:rsidR="006C709D">
        <w:rPr>
          <w:rFonts w:eastAsia="Arial"/>
          <w:sz w:val="20"/>
          <w:szCs w:val="20"/>
        </w:rPr>
        <w:t>This is considered as in-kind contribution to the project implementation</w:t>
      </w:r>
      <w:r w:rsidR="00795C91">
        <w:rPr>
          <w:rFonts w:eastAsia="Arial"/>
          <w:sz w:val="20"/>
          <w:szCs w:val="20"/>
        </w:rPr>
        <w:t xml:space="preserve"> provided by the government. </w:t>
      </w:r>
      <w:r w:rsidR="00EB5BD4">
        <w:rPr>
          <w:rFonts w:eastAsia="Arial"/>
          <w:sz w:val="20"/>
          <w:szCs w:val="20"/>
        </w:rPr>
        <w:t>These ministries and agencies, and others, where required, will participate in relevant expert</w:t>
      </w:r>
      <w:r w:rsidR="00841B34">
        <w:rPr>
          <w:rFonts w:eastAsia="Arial"/>
          <w:sz w:val="20"/>
          <w:szCs w:val="20"/>
        </w:rPr>
        <w:t xml:space="preserve"> meetings, seminars, workshops and management meetings and may contribute meeting venues. The project will also benefit from UNDP, particularly in </w:t>
      </w:r>
      <w:r w:rsidR="00974385">
        <w:rPr>
          <w:rFonts w:eastAsia="Arial"/>
          <w:sz w:val="20"/>
          <w:szCs w:val="20"/>
        </w:rPr>
        <w:t>sub-Saharan</w:t>
      </w:r>
      <w:r w:rsidR="00841B34">
        <w:rPr>
          <w:rFonts w:eastAsia="Arial"/>
          <w:sz w:val="20"/>
          <w:szCs w:val="20"/>
        </w:rPr>
        <w:t xml:space="preserve"> Africa and its </w:t>
      </w:r>
      <w:r w:rsidR="00974385">
        <w:rPr>
          <w:rFonts w:eastAsia="Arial"/>
          <w:sz w:val="20"/>
          <w:szCs w:val="20"/>
        </w:rPr>
        <w:t>networks of experts in various topics</w:t>
      </w:r>
      <w:r w:rsidR="00141CE2">
        <w:rPr>
          <w:rFonts w:eastAsia="Arial"/>
          <w:sz w:val="20"/>
          <w:szCs w:val="20"/>
        </w:rPr>
        <w:t xml:space="preserve"> who will provide technical assistance when requested. </w:t>
      </w:r>
    </w:p>
    <w:p w14:paraId="488718B5" w14:textId="77777777" w:rsidR="00B96D4C" w:rsidRDefault="00B96D4C" w:rsidP="006E34D6">
      <w:pPr>
        <w:spacing w:after="60" w:line="240" w:lineRule="auto"/>
        <w:jc w:val="both"/>
        <w:rPr>
          <w:rFonts w:eastAsia="Arial"/>
          <w:sz w:val="20"/>
          <w:szCs w:val="20"/>
        </w:rPr>
      </w:pPr>
    </w:p>
    <w:p w14:paraId="552AD2B7" w14:textId="77777777" w:rsidR="00B96D4C" w:rsidRDefault="00B96D4C" w:rsidP="00B96D4C">
      <w:pPr>
        <w:spacing w:before="120" w:after="120"/>
        <w:jc w:val="both"/>
        <w:rPr>
          <w:rFonts w:eastAsia="Arial"/>
          <w:sz w:val="20"/>
          <w:szCs w:val="20"/>
        </w:rPr>
      </w:pPr>
      <w:r w:rsidRPr="002813D1">
        <w:rPr>
          <w:rFonts w:eastAsia="Arial"/>
          <w:b/>
          <w:bCs/>
          <w:sz w:val="20"/>
          <w:szCs w:val="20"/>
        </w:rPr>
        <w:t>Project Assurance:</w:t>
      </w:r>
      <w:r w:rsidRPr="002813D1">
        <w:rPr>
          <w:rFonts w:eastAsia="Arial"/>
          <w:sz w:val="20"/>
          <w:szCs w:val="20"/>
        </w:rPr>
        <w:t xml:space="preserve"> </w:t>
      </w:r>
    </w:p>
    <w:p w14:paraId="1438200B" w14:textId="51941BDE" w:rsidR="00B96D4C" w:rsidRPr="00FB5623" w:rsidRDefault="00B96D4C" w:rsidP="00B96D4C">
      <w:pPr>
        <w:spacing w:before="120" w:after="120"/>
        <w:jc w:val="both"/>
        <w:rPr>
          <w:sz w:val="20"/>
          <w:szCs w:val="20"/>
        </w:rPr>
      </w:pPr>
      <w:r w:rsidRPr="002813D1">
        <w:rPr>
          <w:rFonts w:eastAsia="Arial"/>
          <w:sz w:val="20"/>
          <w:szCs w:val="20"/>
        </w:rPr>
        <w:t>UNDP provides a three–tier oversight and quality assurance role involving UNDP staff in Country Offices and at regional and headquarters levels. For the CO level, the project assurance role will be played by the team leader, with the R</w:t>
      </w:r>
      <w:r w:rsidR="00C03195">
        <w:rPr>
          <w:rFonts w:eastAsia="Arial"/>
          <w:sz w:val="20"/>
          <w:szCs w:val="20"/>
        </w:rPr>
        <w:t xml:space="preserve">egional </w:t>
      </w:r>
      <w:r w:rsidRPr="002813D1">
        <w:rPr>
          <w:rFonts w:eastAsia="Arial"/>
          <w:sz w:val="20"/>
          <w:szCs w:val="20"/>
        </w:rPr>
        <w:t>T</w:t>
      </w:r>
      <w:r w:rsidR="00C03195">
        <w:rPr>
          <w:rFonts w:eastAsia="Arial"/>
          <w:sz w:val="20"/>
          <w:szCs w:val="20"/>
        </w:rPr>
        <w:t xml:space="preserve">echnical </w:t>
      </w:r>
      <w:r w:rsidRPr="002813D1">
        <w:rPr>
          <w:rFonts w:eastAsia="Arial"/>
          <w:sz w:val="20"/>
          <w:szCs w:val="20"/>
        </w:rPr>
        <w:t>A</w:t>
      </w:r>
      <w:r w:rsidR="00C03195">
        <w:rPr>
          <w:rFonts w:eastAsia="Arial"/>
          <w:sz w:val="20"/>
          <w:szCs w:val="20"/>
        </w:rPr>
        <w:t>dvisor (RTA)</w:t>
      </w:r>
      <w:r w:rsidRPr="002813D1">
        <w:rPr>
          <w:rFonts w:eastAsia="Arial"/>
          <w:sz w:val="20"/>
          <w:szCs w:val="20"/>
        </w:rPr>
        <w:t xml:space="preserve"> and the UNDP-</w:t>
      </w:r>
      <w:r>
        <w:rPr>
          <w:rFonts w:eastAsia="Arial"/>
          <w:sz w:val="20"/>
          <w:szCs w:val="20"/>
        </w:rPr>
        <w:t>Climate Hub and Vertical Funds hub</w:t>
      </w:r>
      <w:r w:rsidRPr="002813D1">
        <w:rPr>
          <w:rFonts w:eastAsia="Arial"/>
          <w:sz w:val="20"/>
          <w:szCs w:val="20"/>
        </w:rPr>
        <w:t xml:space="preserve"> NY team</w:t>
      </w:r>
      <w:r>
        <w:rPr>
          <w:rFonts w:eastAsia="Arial"/>
          <w:sz w:val="20"/>
          <w:szCs w:val="20"/>
        </w:rPr>
        <w:t>s</w:t>
      </w:r>
      <w:r w:rsidRPr="002813D1">
        <w:rPr>
          <w:rFonts w:eastAsia="Arial"/>
          <w:sz w:val="20"/>
          <w:szCs w:val="20"/>
        </w:rPr>
        <w:t xml:space="preserve"> at regional and NY levels respectively. The quality assurance role supports the Project </w:t>
      </w:r>
      <w:r>
        <w:rPr>
          <w:rFonts w:eastAsia="Arial"/>
          <w:sz w:val="20"/>
          <w:szCs w:val="20"/>
        </w:rPr>
        <w:t xml:space="preserve">Steering Committee </w:t>
      </w:r>
      <w:r w:rsidRPr="002813D1">
        <w:rPr>
          <w:rFonts w:eastAsia="Arial"/>
          <w:sz w:val="20"/>
          <w:szCs w:val="20"/>
        </w:rPr>
        <w:t xml:space="preserve">by carrying out objective and independent project oversight and monitoring functions. This role ensures appropriate project management milestones are managed and completed. Project Assurance must be independent of the Project Management function; the Project </w:t>
      </w:r>
      <w:r>
        <w:rPr>
          <w:rFonts w:eastAsia="Arial"/>
          <w:sz w:val="20"/>
          <w:szCs w:val="20"/>
        </w:rPr>
        <w:t xml:space="preserve">Steering Committee </w:t>
      </w:r>
      <w:r w:rsidRPr="002813D1">
        <w:rPr>
          <w:rFonts w:eastAsia="Arial"/>
          <w:sz w:val="20"/>
          <w:szCs w:val="20"/>
        </w:rPr>
        <w:t>cannot delegate any of its quality assurance responsibilities to the Project Manager.  The project assurance role is covered by the delivery partner fee provided by the GCF. As an Accredited Entity to the GCF, UNDP is required to deliver GCF-specific oversight and quality assurance services including: (i) Day-to-day oversight supervision, (ii) Oversight of project completion, (iii) Oversight of project reporting. Therefore, UNDP-</w:t>
      </w:r>
      <w:r>
        <w:rPr>
          <w:rFonts w:eastAsia="Arial"/>
          <w:sz w:val="20"/>
          <w:szCs w:val="20"/>
        </w:rPr>
        <w:t xml:space="preserve">Climate Hub </w:t>
      </w:r>
      <w:r w:rsidRPr="002813D1">
        <w:rPr>
          <w:rFonts w:eastAsia="Arial"/>
          <w:sz w:val="20"/>
          <w:szCs w:val="20"/>
        </w:rPr>
        <w:t xml:space="preserve">will provide technical advisory services to country under the GCF NAP projects; guide and review country activities focused on stocktaking of on-going and completed initiatives of relevance to informing and contributing to the national </w:t>
      </w:r>
      <w:r w:rsidRPr="00FB5623">
        <w:rPr>
          <w:rFonts w:eastAsia="Arial"/>
          <w:sz w:val="20"/>
          <w:szCs w:val="20"/>
        </w:rPr>
        <w:t>adaptation plans process; and provide timely quality information and technical advice on policies, priorities and activities for GCF funded NAP and related projects.</w:t>
      </w:r>
      <w:r w:rsidRPr="00FB5623">
        <w:rPr>
          <w:sz w:val="20"/>
          <w:szCs w:val="20"/>
        </w:rPr>
        <w:t xml:space="preserve"> </w:t>
      </w:r>
    </w:p>
    <w:p w14:paraId="368C3DA5" w14:textId="03FC4228" w:rsidR="00E94102" w:rsidRPr="00713808" w:rsidRDefault="00E94102" w:rsidP="00E94102">
      <w:pPr>
        <w:spacing w:after="60" w:line="240" w:lineRule="auto"/>
        <w:jc w:val="both"/>
        <w:rPr>
          <w:rFonts w:cstheme="minorHAnsi"/>
          <w:sz w:val="20"/>
          <w:szCs w:val="20"/>
        </w:rPr>
      </w:pPr>
    </w:p>
    <w:p w14:paraId="7176FF59" w14:textId="1766D938" w:rsidR="002212DF" w:rsidRPr="00713808" w:rsidRDefault="00F97840" w:rsidP="002212DF">
      <w:pPr>
        <w:pStyle w:val="ListParagraph"/>
        <w:numPr>
          <w:ilvl w:val="1"/>
          <w:numId w:val="6"/>
        </w:numPr>
        <w:tabs>
          <w:tab w:val="left" w:pos="720"/>
          <w:tab w:val="left" w:pos="7200"/>
        </w:tabs>
        <w:rPr>
          <w:b/>
        </w:rPr>
      </w:pPr>
      <w:r w:rsidRPr="00713808">
        <w:rPr>
          <w:b/>
        </w:rPr>
        <w:t>Implementation and Execution Roles and responsibilities</w:t>
      </w:r>
    </w:p>
    <w:p w14:paraId="132022C9" w14:textId="1C93199F" w:rsidR="0030222C" w:rsidRPr="00713808" w:rsidRDefault="002212DF" w:rsidP="0030222C">
      <w:pPr>
        <w:tabs>
          <w:tab w:val="left" w:pos="720"/>
          <w:tab w:val="left" w:pos="7200"/>
        </w:tabs>
        <w:rPr>
          <w:bCs/>
          <w:sz w:val="20"/>
          <w:szCs w:val="20"/>
          <w:lang w:val="en-GB"/>
        </w:rPr>
      </w:pPr>
      <w:r w:rsidRPr="00713808">
        <w:rPr>
          <w:b/>
          <w:sz w:val="20"/>
          <w:szCs w:val="20"/>
        </w:rPr>
        <w:t xml:space="preserve">Project Manager: </w:t>
      </w:r>
      <w:r w:rsidR="0030222C" w:rsidRPr="00713808">
        <w:rPr>
          <w:bCs/>
          <w:sz w:val="20"/>
          <w:szCs w:val="20"/>
          <w:lang w:val="en-GB"/>
        </w:rPr>
        <w:t xml:space="preserve">The Project Manager has the authority to run the project on a day-to-day basis on behalf of the Project Board within the constraints laid down by the Board. The Project Manager is responsible for day-to-day management and decision-making for the project. The Project Manager’s prime responsibility is to ensure that the project produces the results specified in the project document, to the required standard of quality and within the specified constraints of time and cost. The </w:t>
      </w:r>
      <w:r w:rsidR="00BF3210">
        <w:rPr>
          <w:bCs/>
          <w:sz w:val="20"/>
          <w:szCs w:val="20"/>
          <w:lang w:val="en-GB"/>
        </w:rPr>
        <w:t>Delivery</w:t>
      </w:r>
      <w:r w:rsidR="00BF3210" w:rsidRPr="00713808">
        <w:rPr>
          <w:bCs/>
          <w:sz w:val="20"/>
          <w:szCs w:val="20"/>
          <w:lang w:val="en-GB"/>
        </w:rPr>
        <w:t xml:space="preserve"> </w:t>
      </w:r>
      <w:r w:rsidR="0030222C" w:rsidRPr="00713808">
        <w:rPr>
          <w:bCs/>
          <w:sz w:val="20"/>
          <w:szCs w:val="20"/>
          <w:lang w:val="en-GB"/>
        </w:rPr>
        <w:t>Partner appoints the Project Manager, who should be different from the Implementing Partner’s representative in the Project Board.</w:t>
      </w:r>
    </w:p>
    <w:p w14:paraId="52E329F2" w14:textId="77777777" w:rsidR="0030222C" w:rsidRPr="00713808" w:rsidRDefault="0030222C" w:rsidP="0030222C">
      <w:pPr>
        <w:tabs>
          <w:tab w:val="left" w:pos="720"/>
          <w:tab w:val="left" w:pos="7200"/>
        </w:tabs>
        <w:rPr>
          <w:bCs/>
          <w:sz w:val="20"/>
          <w:szCs w:val="20"/>
          <w:lang w:val="en-GB"/>
        </w:rPr>
      </w:pPr>
      <w:r w:rsidRPr="00713808">
        <w:rPr>
          <w:bCs/>
          <w:sz w:val="20"/>
          <w:szCs w:val="20"/>
          <w:lang w:val="en-GB"/>
        </w:rPr>
        <w:t>Specific responsibilities include:</w:t>
      </w:r>
    </w:p>
    <w:p w14:paraId="6FCD1A34"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lastRenderedPageBreak/>
        <w:t xml:space="preserve">Ensure proper management of project implementation, personnel and engaged experts by top-quality management of project activities, outputs, expenditures and budgetary status of the project. </w:t>
      </w:r>
    </w:p>
    <w:p w14:paraId="2A732F4F"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Work closely with relevant project personnel, supervising and backstopping their activities, the use of project funds and timely delivery of quality results. </w:t>
      </w:r>
    </w:p>
    <w:p w14:paraId="1FEAAB44"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Ensure timely preparation and top-quality of regular and ad-hoc project reports, and that monitoring, and evaluation of the project is conducted in accordance to donor requirements and UNDP rules and procedures. </w:t>
      </w:r>
    </w:p>
    <w:p w14:paraId="08B900B6"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Provide policy advice on key issues in the area of climate change adaptation. </w:t>
      </w:r>
    </w:p>
    <w:p w14:paraId="3C5CF1A7"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Identify, collect and analyse policy-related, relevant information and data. </w:t>
      </w:r>
    </w:p>
    <w:p w14:paraId="54AF5B99"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Codify and provide best practices and lessons learnt, particularly linked to the areas of capacity development and national (economic, social and human) development.</w:t>
      </w:r>
    </w:p>
    <w:p w14:paraId="6659E4CE"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Assist in engaging the government in constructive dialogue on the achievement of Project outcomes. </w:t>
      </w:r>
    </w:p>
    <w:p w14:paraId="21ABA614"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Maintain continuous dialogue and coordination with national partners regarding the implementation of projects activities, </w:t>
      </w:r>
    </w:p>
    <w:p w14:paraId="510F0EAD" w14:textId="77777777"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Contribute to visibility of project results to relevant national and international stakeholders and audiences. </w:t>
      </w:r>
    </w:p>
    <w:p w14:paraId="49B2F2A4" w14:textId="524AA66D" w:rsidR="0030222C" w:rsidRPr="00713808" w:rsidRDefault="0030222C" w:rsidP="00EB3EC0">
      <w:pPr>
        <w:numPr>
          <w:ilvl w:val="0"/>
          <w:numId w:val="111"/>
        </w:numPr>
        <w:tabs>
          <w:tab w:val="left" w:pos="720"/>
          <w:tab w:val="left" w:pos="7200"/>
        </w:tabs>
        <w:ind w:left="714" w:hanging="357"/>
        <w:contextualSpacing/>
        <w:rPr>
          <w:bCs/>
          <w:sz w:val="20"/>
          <w:szCs w:val="20"/>
          <w:lang w:val="en-GB"/>
        </w:rPr>
      </w:pPr>
      <w:r w:rsidRPr="00713808">
        <w:rPr>
          <w:bCs/>
          <w:sz w:val="20"/>
          <w:szCs w:val="20"/>
          <w:lang w:val="en-GB"/>
        </w:rPr>
        <w:t xml:space="preserve">Build partnerships with various governmental agencies, international organizations, banks, the private sector and civil society with a view to creating a platform for support to the Government of </w:t>
      </w:r>
      <w:r w:rsidR="00C440ED">
        <w:rPr>
          <w:bCs/>
          <w:sz w:val="20"/>
          <w:szCs w:val="20"/>
          <w:lang w:val="en-GB"/>
        </w:rPr>
        <w:t>Mozambique</w:t>
      </w:r>
    </w:p>
    <w:p w14:paraId="711357B7" w14:textId="77777777" w:rsidR="0030222C" w:rsidRPr="00713808" w:rsidRDefault="0030222C" w:rsidP="0030222C">
      <w:pPr>
        <w:tabs>
          <w:tab w:val="left" w:pos="720"/>
          <w:tab w:val="left" w:pos="7200"/>
        </w:tabs>
        <w:rPr>
          <w:bCs/>
          <w:sz w:val="20"/>
          <w:szCs w:val="20"/>
          <w:lang w:val="en-GB"/>
        </w:rPr>
      </w:pPr>
    </w:p>
    <w:p w14:paraId="0E18F507" w14:textId="77777777" w:rsidR="0030222C" w:rsidRPr="00713808" w:rsidRDefault="0030222C" w:rsidP="0030222C">
      <w:pPr>
        <w:tabs>
          <w:tab w:val="left" w:pos="720"/>
          <w:tab w:val="left" w:pos="7200"/>
        </w:tabs>
        <w:rPr>
          <w:bCs/>
          <w:sz w:val="20"/>
          <w:szCs w:val="20"/>
          <w:lang w:val="en-GB"/>
        </w:rPr>
      </w:pPr>
      <w:r w:rsidRPr="00713808">
        <w:rPr>
          <w:bCs/>
          <w:sz w:val="20"/>
          <w:szCs w:val="20"/>
          <w:lang w:val="en-GB"/>
        </w:rPr>
        <w:t>Project Associate who supports the project manager in the day-to-day management of the project, including for providing logistical and general administrative support, preparing documentation for the recruitment of consultants and contractual aspects of the project, and tracking and monitoring the project expenditures.</w:t>
      </w:r>
    </w:p>
    <w:p w14:paraId="6E7CD698" w14:textId="77777777" w:rsidR="0030222C" w:rsidRPr="00713808" w:rsidRDefault="0030222C" w:rsidP="0030222C">
      <w:pPr>
        <w:tabs>
          <w:tab w:val="left" w:pos="720"/>
          <w:tab w:val="left" w:pos="7200"/>
        </w:tabs>
        <w:rPr>
          <w:bCs/>
          <w:sz w:val="20"/>
          <w:szCs w:val="20"/>
          <w:lang w:val="en-GB"/>
        </w:rPr>
      </w:pPr>
      <w:r w:rsidRPr="00713808">
        <w:rPr>
          <w:bCs/>
          <w:sz w:val="20"/>
          <w:szCs w:val="20"/>
          <w:lang w:val="en-GB"/>
        </w:rPr>
        <w:t>Specific responsibilities include:</w:t>
      </w:r>
    </w:p>
    <w:p w14:paraId="4641893E"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 xml:space="preserve">Provide support to project implementation, support the day-to-day project activities. </w:t>
      </w:r>
    </w:p>
    <w:p w14:paraId="5B3AEB76"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Provide inputs for development of project monitoring and evaluation framework.</w:t>
      </w:r>
    </w:p>
    <w:p w14:paraId="7E67E2D5"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Assist in preparing work plans and project reports.</w:t>
      </w:r>
    </w:p>
    <w:p w14:paraId="727604D4"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 xml:space="preserve">Identify and collect policy-related and other relevant information, documents and data, compile and analyse data for further use in project management. </w:t>
      </w:r>
    </w:p>
    <w:p w14:paraId="34A4382C"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 xml:space="preserve">Support organization and coordination of meetings, training sessions, workshops, conferences, and project events and prepare reports and meeting minutes, as required. </w:t>
      </w:r>
    </w:p>
    <w:p w14:paraId="1B0BACE7"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Draft terms of reference for consultants and contractors, as required, prepare briefs, talking points and relevant communication materials, draft correspondence on project issues, as required.</w:t>
      </w:r>
    </w:p>
    <w:p w14:paraId="29F4E73F"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Establish and maintain project filing system, incoming and outgoing correspondence and maintain calendar of events.</w:t>
      </w:r>
    </w:p>
    <w:p w14:paraId="335820BF"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Follow up with (sub)contractors to ensure time delivery of outputs.</w:t>
      </w:r>
    </w:p>
    <w:p w14:paraId="56ED1674"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Maintain cooperation and communication with project’s partners and beneficiaries on the implementation of the agreed activities, especially for the events, trainings, workshops, etc.</w:t>
      </w:r>
    </w:p>
    <w:p w14:paraId="60833C87"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Facilitate knowledge building and knowledge sharing within the project team.</w:t>
      </w:r>
    </w:p>
    <w:p w14:paraId="25B5DF76"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Participate in recruitment and evaluation panels, as required.</w:t>
      </w:r>
    </w:p>
    <w:p w14:paraId="4D4A723B"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 xml:space="preserve">Support in managing project finances, processing invoices, and ensuring tax exemption for project related goods and services. </w:t>
      </w:r>
    </w:p>
    <w:p w14:paraId="3C0D1C66"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Support procurement processes, provide inputs for request for quotations/proposals, prepare tenders and small procurements (canvassing), provide inputs for UNDP procurement plan.</w:t>
      </w:r>
    </w:p>
    <w:p w14:paraId="5E073C29" w14:textId="77777777" w:rsidR="0030222C" w:rsidRPr="00713808"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Support recruitment of short-term consultants in line with rules and regulations</w:t>
      </w:r>
    </w:p>
    <w:p w14:paraId="569BD932" w14:textId="77777777" w:rsidR="0030222C" w:rsidRDefault="0030222C" w:rsidP="00EB3EC0">
      <w:pPr>
        <w:numPr>
          <w:ilvl w:val="0"/>
          <w:numId w:val="110"/>
        </w:numPr>
        <w:tabs>
          <w:tab w:val="left" w:pos="720"/>
          <w:tab w:val="left" w:pos="7200"/>
        </w:tabs>
        <w:ind w:left="1088" w:hanging="357"/>
        <w:contextualSpacing/>
        <w:rPr>
          <w:bCs/>
          <w:sz w:val="20"/>
          <w:szCs w:val="20"/>
          <w:lang w:val="en-GB"/>
        </w:rPr>
      </w:pPr>
      <w:r w:rsidRPr="00713808">
        <w:rPr>
          <w:bCs/>
          <w:sz w:val="20"/>
          <w:szCs w:val="20"/>
          <w:lang w:val="en-GB"/>
        </w:rPr>
        <w:t>Assist project teams, experts and consultants on travel and logistics matters.</w:t>
      </w:r>
    </w:p>
    <w:p w14:paraId="61219103" w14:textId="45AE6F39" w:rsidR="00EC6655" w:rsidRPr="00713808" w:rsidRDefault="00EC6655" w:rsidP="00EB3EC0">
      <w:pPr>
        <w:numPr>
          <w:ilvl w:val="0"/>
          <w:numId w:val="110"/>
        </w:numPr>
        <w:tabs>
          <w:tab w:val="left" w:pos="720"/>
          <w:tab w:val="left" w:pos="7200"/>
        </w:tabs>
        <w:ind w:left="1088" w:hanging="357"/>
        <w:contextualSpacing/>
        <w:rPr>
          <w:bCs/>
          <w:sz w:val="20"/>
          <w:szCs w:val="20"/>
          <w:lang w:val="en-GB"/>
        </w:rPr>
      </w:pPr>
      <w:r>
        <w:rPr>
          <w:bCs/>
          <w:sz w:val="20"/>
          <w:szCs w:val="20"/>
          <w:lang w:val="en-GB"/>
        </w:rPr>
        <w:t>Support the activities to be compliant with all UNDP rules, regulations and policies</w:t>
      </w:r>
    </w:p>
    <w:p w14:paraId="23178868" w14:textId="3ECF2764" w:rsidR="0030222C" w:rsidRPr="00713808" w:rsidRDefault="0030222C" w:rsidP="0030222C">
      <w:pPr>
        <w:tabs>
          <w:tab w:val="left" w:pos="720"/>
          <w:tab w:val="left" w:pos="7200"/>
        </w:tabs>
        <w:rPr>
          <w:bCs/>
          <w:sz w:val="20"/>
          <w:szCs w:val="20"/>
          <w:lang w:val="en-GB"/>
        </w:rPr>
      </w:pPr>
      <w:r w:rsidRPr="00713808">
        <w:rPr>
          <w:bCs/>
          <w:sz w:val="20"/>
          <w:szCs w:val="20"/>
          <w:lang w:val="en-GB"/>
        </w:rPr>
        <w:lastRenderedPageBreak/>
        <w:t>In addition, the PMU is composed of staff and consultants, including:</w:t>
      </w:r>
    </w:p>
    <w:p w14:paraId="29EC8F5A" w14:textId="58D8D479" w:rsidR="002212DF" w:rsidRPr="0030222C" w:rsidRDefault="002212DF" w:rsidP="002212DF">
      <w:pPr>
        <w:tabs>
          <w:tab w:val="left" w:pos="720"/>
          <w:tab w:val="left" w:pos="7200"/>
        </w:tabs>
        <w:rPr>
          <w:b/>
          <w:color w:val="276E8B" w:themeColor="accent1" w:themeShade="BF"/>
          <w:lang w:val="en-GB"/>
        </w:rPr>
      </w:pPr>
    </w:p>
    <w:tbl>
      <w:tblPr>
        <w:tblStyle w:val="ListTable3-Accent2"/>
        <w:tblW w:w="10620" w:type="dxa"/>
        <w:tblInd w:w="-725" w:type="dxa"/>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772"/>
        <w:gridCol w:w="1478"/>
        <w:gridCol w:w="1468"/>
        <w:gridCol w:w="3212"/>
        <w:gridCol w:w="3690"/>
      </w:tblGrid>
      <w:tr w:rsidR="009A2047" w:rsidRPr="004C0771" w14:paraId="12EBCD9A" w14:textId="77777777" w:rsidTr="51B2D20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72" w:type="dxa"/>
            <w:shd w:val="clear" w:color="auto" w:fill="3494BA" w:themeFill="accent1"/>
            <w:hideMark/>
          </w:tcPr>
          <w:p w14:paraId="751D29A5" w14:textId="77777777" w:rsidR="008712A7" w:rsidRPr="004C0771" w:rsidRDefault="008712A7" w:rsidP="006E70A0">
            <w:pPr>
              <w:spacing w:beforeLines="20" w:before="48" w:afterLines="20" w:after="48"/>
              <w:jc w:val="center"/>
              <w:rPr>
                <w:rFonts w:ascii="Arial" w:hAnsi="Arial" w:cs="Arial"/>
                <w:sz w:val="20"/>
                <w:szCs w:val="20"/>
                <w:lang w:eastAsia="zh-CN"/>
              </w:rPr>
            </w:pPr>
            <w:r w:rsidRPr="004C0771">
              <w:rPr>
                <w:rFonts w:ascii="Arial" w:hAnsi="Arial" w:cs="Arial"/>
                <w:sz w:val="20"/>
                <w:szCs w:val="20"/>
                <w:lang w:eastAsia="zh-CN"/>
              </w:rPr>
              <w:t>Entity</w:t>
            </w:r>
          </w:p>
        </w:tc>
        <w:tc>
          <w:tcPr>
            <w:tcW w:w="1478" w:type="dxa"/>
            <w:shd w:val="clear" w:color="auto" w:fill="3494BA" w:themeFill="accent1"/>
            <w:hideMark/>
          </w:tcPr>
          <w:p w14:paraId="7AD399D2" w14:textId="77777777" w:rsidR="008712A7" w:rsidRPr="004C0771" w:rsidRDefault="008712A7" w:rsidP="006E70A0">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Position Title</w:t>
            </w:r>
          </w:p>
        </w:tc>
        <w:tc>
          <w:tcPr>
            <w:tcW w:w="1468" w:type="dxa"/>
            <w:shd w:val="clear" w:color="auto" w:fill="3494BA" w:themeFill="accent1"/>
            <w:hideMark/>
          </w:tcPr>
          <w:p w14:paraId="22C1094C" w14:textId="77777777" w:rsidR="008712A7" w:rsidRPr="004C0771" w:rsidRDefault="008712A7" w:rsidP="006E70A0">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Activity</w:t>
            </w:r>
          </w:p>
        </w:tc>
        <w:tc>
          <w:tcPr>
            <w:tcW w:w="3212" w:type="dxa"/>
            <w:shd w:val="clear" w:color="auto" w:fill="3494BA" w:themeFill="accent1"/>
            <w:hideMark/>
          </w:tcPr>
          <w:p w14:paraId="628E73C3" w14:textId="77777777" w:rsidR="008712A7" w:rsidRPr="004C0771" w:rsidRDefault="008712A7" w:rsidP="006E70A0">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Responsibilities</w:t>
            </w:r>
          </w:p>
        </w:tc>
        <w:tc>
          <w:tcPr>
            <w:tcW w:w="3690" w:type="dxa"/>
            <w:shd w:val="clear" w:color="auto" w:fill="3494BA" w:themeFill="accent1"/>
            <w:hideMark/>
          </w:tcPr>
          <w:p w14:paraId="0DFBE0CD" w14:textId="77777777" w:rsidR="008712A7" w:rsidRPr="004C0771" w:rsidRDefault="008712A7" w:rsidP="006E70A0">
            <w:pPr>
              <w:spacing w:beforeLines="20" w:before="48" w:afterLines="20" w:after="48"/>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Minimum Qualifications</w:t>
            </w:r>
          </w:p>
        </w:tc>
      </w:tr>
      <w:tr w:rsidR="009A2047" w:rsidRPr="004C0771" w14:paraId="0DD127C8" w14:textId="77777777" w:rsidTr="51B2D2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2" w:type="dxa"/>
          </w:tcPr>
          <w:p w14:paraId="7B3B381A" w14:textId="77777777" w:rsidR="008712A7" w:rsidRPr="004C0771" w:rsidRDefault="008712A7" w:rsidP="006E70A0">
            <w:pPr>
              <w:spacing w:beforeLines="20" w:before="48" w:afterLines="20" w:after="48"/>
              <w:rPr>
                <w:rFonts w:ascii="Arial" w:hAnsi="Arial" w:cs="Arial"/>
                <w:b w:val="0"/>
                <w:bCs w:val="0"/>
                <w:sz w:val="20"/>
                <w:szCs w:val="20"/>
                <w:lang w:eastAsia="zh-CN"/>
              </w:rPr>
            </w:pPr>
            <w:r w:rsidRPr="004C0771">
              <w:rPr>
                <w:rFonts w:ascii="Arial" w:hAnsi="Arial" w:cs="Arial"/>
                <w:sz w:val="20"/>
                <w:szCs w:val="20"/>
              </w:rPr>
              <w:t>DP</w:t>
            </w:r>
          </w:p>
        </w:tc>
        <w:tc>
          <w:tcPr>
            <w:tcW w:w="1478" w:type="dxa"/>
          </w:tcPr>
          <w:p w14:paraId="29E42F43" w14:textId="0FEE55C7" w:rsidR="008712A7" w:rsidRPr="004C0771" w:rsidRDefault="008712A7" w:rsidP="006E70A0">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 xml:space="preserve">NAP Project </w:t>
            </w:r>
            <w:r w:rsidR="003A21B0">
              <w:rPr>
                <w:rFonts w:ascii="Arial" w:hAnsi="Arial" w:cs="Arial"/>
                <w:sz w:val="20"/>
                <w:szCs w:val="20"/>
                <w:lang w:eastAsia="zh-CN"/>
              </w:rPr>
              <w:t>Manager</w:t>
            </w:r>
            <w:r w:rsidR="003A21B0" w:rsidRPr="004C0771">
              <w:rPr>
                <w:rFonts w:ascii="Arial" w:hAnsi="Arial" w:cs="Arial"/>
                <w:sz w:val="20"/>
                <w:szCs w:val="20"/>
                <w:lang w:eastAsia="zh-CN"/>
              </w:rPr>
              <w:t xml:space="preserve"> </w:t>
            </w:r>
          </w:p>
          <w:p w14:paraId="31F5F3E2" w14:textId="77777777" w:rsidR="008712A7" w:rsidRPr="004C0771" w:rsidRDefault="008712A7" w:rsidP="006E70A0">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lang w:eastAsia="zh-CN"/>
              </w:rPr>
            </w:pPr>
            <w:r w:rsidRPr="004C0771">
              <w:rPr>
                <w:rFonts w:ascii="Arial" w:hAnsi="Arial" w:cs="Arial"/>
                <w:i/>
                <w:iCs/>
                <w:sz w:val="20"/>
                <w:szCs w:val="20"/>
                <w:highlight w:val="yellow"/>
                <w:lang w:eastAsia="zh-CN"/>
              </w:rPr>
              <w:t>(48 months)</w:t>
            </w:r>
          </w:p>
        </w:tc>
        <w:tc>
          <w:tcPr>
            <w:tcW w:w="1468" w:type="dxa"/>
          </w:tcPr>
          <w:p w14:paraId="4399F713" w14:textId="77777777" w:rsidR="008712A7" w:rsidRPr="004C0771" w:rsidRDefault="008712A7" w:rsidP="006E70A0">
            <w:pPr>
              <w:spacing w:beforeLines="20" w:before="48" w:afterLines="20" w:after="48"/>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All Activities</w:t>
            </w:r>
          </w:p>
        </w:tc>
        <w:tc>
          <w:tcPr>
            <w:tcW w:w="3212" w:type="dxa"/>
          </w:tcPr>
          <w:p w14:paraId="04A862CE"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Project management</w:t>
            </w:r>
            <w:r w:rsidRPr="004C0771">
              <w:rPr>
                <w:rFonts w:ascii="Arial" w:hAnsi="Arial" w:cs="Arial"/>
                <w:sz w:val="20"/>
                <w:szCs w:val="20"/>
                <w:lang w:eastAsia="zh-CN"/>
              </w:rPr>
              <w:t>: oversee the effective delivery of technical, operational, financial, and administrative outputs to ensure project objectives are met on time and within budget;</w:t>
            </w:r>
          </w:p>
          <w:p w14:paraId="4AE33694"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Activity coordination</w:t>
            </w:r>
            <w:r w:rsidRPr="004C0771">
              <w:rPr>
                <w:rFonts w:ascii="Arial" w:hAnsi="Arial" w:cs="Arial"/>
                <w:sz w:val="20"/>
                <w:szCs w:val="20"/>
                <w:lang w:eastAsia="zh-CN"/>
              </w:rPr>
              <w:t>: manage and coordinate the implementation of project activities as outlined in project documents, including supervising and guiding staff, consultants, and experts to achieve desired results;</w:t>
            </w:r>
          </w:p>
          <w:p w14:paraId="09B19905"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Stakeholder engagement</w:t>
            </w:r>
            <w:r w:rsidRPr="004C0771">
              <w:rPr>
                <w:rFonts w:ascii="Arial" w:hAnsi="Arial" w:cs="Arial"/>
                <w:sz w:val="20"/>
                <w:szCs w:val="20"/>
                <w:lang w:eastAsia="zh-CN"/>
              </w:rPr>
              <w:t>: maintain collaborative relationships with key partners and stakeholders through effective communication, consultation, and coordination;</w:t>
            </w:r>
          </w:p>
          <w:p w14:paraId="7D4812B4"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Performance monitoring</w:t>
            </w:r>
            <w:r w:rsidRPr="004C0771">
              <w:rPr>
                <w:rFonts w:ascii="Arial" w:hAnsi="Arial" w:cs="Arial"/>
                <w:sz w:val="20"/>
                <w:szCs w:val="20"/>
                <w:lang w:eastAsia="zh-CN"/>
              </w:rPr>
              <w:t>: monitor project progress, identify challenges, and implement corrective actions as needed to ensure successful project execution;</w:t>
            </w:r>
          </w:p>
          <w:p w14:paraId="510284F1"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Reporting</w:t>
            </w:r>
            <w:r w:rsidRPr="004C0771">
              <w:rPr>
                <w:rFonts w:ascii="Arial" w:hAnsi="Arial" w:cs="Arial"/>
                <w:sz w:val="20"/>
                <w:szCs w:val="20"/>
                <w:lang w:eastAsia="zh-CN"/>
              </w:rPr>
              <w:t>: prepare regular progress reports, updates, and documentation for stakeholders, partners, and donors, ensuring transparency and accountability;</w:t>
            </w:r>
          </w:p>
        </w:tc>
        <w:tc>
          <w:tcPr>
            <w:tcW w:w="3690" w:type="dxa"/>
          </w:tcPr>
          <w:p w14:paraId="68B2EDA3"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Educational background</w:t>
            </w:r>
            <w:r w:rsidRPr="004C0771">
              <w:rPr>
                <w:rFonts w:ascii="Arial" w:hAnsi="Arial" w:cs="Arial"/>
                <w:sz w:val="20"/>
                <w:szCs w:val="20"/>
                <w:lang w:eastAsia="zh-CN"/>
              </w:rPr>
              <w:t>: Master’s degree in environmental management, development studies, or a closely related field;</w:t>
            </w:r>
          </w:p>
          <w:p w14:paraId="3353691F"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Professional experience</w:t>
            </w:r>
            <w:r w:rsidRPr="004C0771">
              <w:rPr>
                <w:rFonts w:ascii="Arial" w:hAnsi="Arial" w:cs="Arial"/>
                <w:sz w:val="20"/>
                <w:szCs w:val="20"/>
                <w:lang w:eastAsia="zh-CN"/>
              </w:rPr>
              <w:t xml:space="preserve">: At least </w:t>
            </w:r>
            <w:r w:rsidRPr="004C0771">
              <w:rPr>
                <w:rFonts w:ascii="Arial" w:hAnsi="Arial" w:cs="Arial"/>
                <w:b/>
                <w:bCs/>
                <w:sz w:val="20"/>
                <w:szCs w:val="20"/>
                <w:lang w:eastAsia="zh-CN"/>
              </w:rPr>
              <w:t>10 years of experience</w:t>
            </w:r>
            <w:r w:rsidRPr="004C0771">
              <w:rPr>
                <w:rFonts w:ascii="Arial" w:hAnsi="Arial" w:cs="Arial"/>
                <w:sz w:val="20"/>
                <w:szCs w:val="20"/>
                <w:lang w:eastAsia="zh-CN"/>
              </w:rPr>
              <w:t xml:space="preserve"> in project implementation, including managing and coordinating complex, multi-stakeholder projects;</w:t>
            </w:r>
          </w:p>
          <w:p w14:paraId="21F49B1D"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Sectoral expertise</w:t>
            </w:r>
            <w:r w:rsidRPr="004C0771">
              <w:rPr>
                <w:rFonts w:ascii="Arial" w:hAnsi="Arial" w:cs="Arial"/>
                <w:sz w:val="20"/>
                <w:szCs w:val="20"/>
                <w:lang w:eastAsia="zh-CN"/>
              </w:rPr>
              <w:t>: Proven experience working with government entities, bi/multilateral agencies, and/or UN agencies on environmental or development projects;</w:t>
            </w:r>
          </w:p>
          <w:p w14:paraId="3FEF5AA3" w14:textId="77777777" w:rsidR="008712A7" w:rsidRPr="004C0771" w:rsidRDefault="008712A7" w:rsidP="00EB3EC0">
            <w:pPr>
              <w:pStyle w:val="ListParagraph"/>
              <w:numPr>
                <w:ilvl w:val="0"/>
                <w:numId w:val="46"/>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Language proficiency</w:t>
            </w:r>
            <w:r w:rsidRPr="004C0771">
              <w:rPr>
                <w:rFonts w:ascii="Arial" w:hAnsi="Arial" w:cs="Arial"/>
                <w:sz w:val="20"/>
                <w:szCs w:val="20"/>
                <w:lang w:eastAsia="zh-CN"/>
              </w:rPr>
              <w:t>: fluency in English, including excellent written and oral communication skills;</w:t>
            </w:r>
          </w:p>
          <w:p w14:paraId="5C74F468" w14:textId="77777777" w:rsidR="008712A7" w:rsidRPr="004C0771" w:rsidRDefault="008712A7" w:rsidP="00EB3EC0">
            <w:pPr>
              <w:pStyle w:val="ListParagraph"/>
              <w:numPr>
                <w:ilvl w:val="0"/>
                <w:numId w:val="47"/>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b/>
                <w:bCs/>
                <w:sz w:val="20"/>
                <w:szCs w:val="20"/>
                <w:lang w:eastAsia="zh-CN"/>
              </w:rPr>
              <w:t xml:space="preserve">Additional skills </w:t>
            </w:r>
            <w:r w:rsidRPr="004C0771">
              <w:rPr>
                <w:rFonts w:ascii="Arial" w:hAnsi="Arial" w:cs="Arial"/>
                <w:i/>
                <w:iCs/>
                <w:sz w:val="20"/>
                <w:szCs w:val="20"/>
                <w:lang w:eastAsia="zh-CN"/>
              </w:rPr>
              <w:t>(optional)</w:t>
            </w:r>
            <w:r w:rsidRPr="004C0771">
              <w:rPr>
                <w:rFonts w:ascii="Arial" w:hAnsi="Arial" w:cs="Arial"/>
                <w:sz w:val="20"/>
                <w:szCs w:val="20"/>
                <w:lang w:eastAsia="zh-CN"/>
              </w:rPr>
              <w:t>: strong leadership, organizational, and problem-solving abilities to manage diverse teams and ensure project success;</w:t>
            </w:r>
          </w:p>
        </w:tc>
      </w:tr>
      <w:tr w:rsidR="009A2047" w:rsidRPr="004C0771" w14:paraId="6C1F2F45" w14:textId="77777777" w:rsidTr="51B2D206">
        <w:tc>
          <w:tcPr>
            <w:cnfStyle w:val="001000000000" w:firstRow="0" w:lastRow="0" w:firstColumn="1" w:lastColumn="0" w:oddVBand="0" w:evenVBand="0" w:oddHBand="0" w:evenHBand="0" w:firstRowFirstColumn="0" w:firstRowLastColumn="0" w:lastRowFirstColumn="0" w:lastRowLastColumn="0"/>
            <w:tcW w:w="772" w:type="dxa"/>
          </w:tcPr>
          <w:p w14:paraId="2BEFC9A5" w14:textId="77777777" w:rsidR="008712A7" w:rsidRPr="004C0771" w:rsidRDefault="008712A7" w:rsidP="006E70A0">
            <w:pPr>
              <w:spacing w:beforeLines="20" w:before="48" w:afterLines="20" w:after="48"/>
              <w:rPr>
                <w:rFonts w:ascii="Arial" w:hAnsi="Arial" w:cs="Arial"/>
                <w:sz w:val="20"/>
                <w:szCs w:val="20"/>
              </w:rPr>
            </w:pPr>
            <w:r w:rsidRPr="004C0771">
              <w:rPr>
                <w:rFonts w:ascii="Arial" w:hAnsi="Arial" w:cs="Arial"/>
                <w:sz w:val="20"/>
                <w:szCs w:val="20"/>
              </w:rPr>
              <w:t>DP </w:t>
            </w:r>
          </w:p>
        </w:tc>
        <w:tc>
          <w:tcPr>
            <w:tcW w:w="1478" w:type="dxa"/>
          </w:tcPr>
          <w:p w14:paraId="29179C4E" w14:textId="77777777"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Monitoring and Evaluation Analyst</w:t>
            </w:r>
          </w:p>
          <w:p w14:paraId="09D41C41" w14:textId="77777777"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i/>
                <w:iCs/>
                <w:sz w:val="20"/>
                <w:szCs w:val="20"/>
                <w:highlight w:val="yellow"/>
                <w:lang w:eastAsia="zh-CN"/>
              </w:rPr>
              <w:t>(48 months)</w:t>
            </w:r>
          </w:p>
        </w:tc>
        <w:tc>
          <w:tcPr>
            <w:tcW w:w="1468" w:type="dxa"/>
          </w:tcPr>
          <w:p w14:paraId="294C9AC5" w14:textId="77777777" w:rsidR="008712A7" w:rsidRPr="004C0771" w:rsidRDefault="008712A7" w:rsidP="006E70A0">
            <w:pPr>
              <w:spacing w:beforeLines="20" w:before="48" w:afterLines="20" w:after="48"/>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sz w:val="20"/>
                <w:szCs w:val="20"/>
                <w:lang w:eastAsia="zh-CN"/>
              </w:rPr>
              <w:t>All Activities</w:t>
            </w:r>
          </w:p>
        </w:tc>
        <w:tc>
          <w:tcPr>
            <w:tcW w:w="3212" w:type="dxa"/>
          </w:tcPr>
          <w:p w14:paraId="7ADA3108" w14:textId="77777777" w:rsidR="008712A7" w:rsidRPr="004C0771" w:rsidRDefault="008712A7" w:rsidP="00EB3EC0">
            <w:pPr>
              <w:pStyle w:val="ListParagraph"/>
              <w:numPr>
                <w:ilvl w:val="0"/>
                <w:numId w:val="48"/>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Project monitoring and review</w:t>
            </w:r>
            <w:r w:rsidRPr="004C0771">
              <w:rPr>
                <w:rFonts w:ascii="Arial" w:hAnsi="Arial" w:cs="Arial"/>
                <w:sz w:val="20"/>
                <w:szCs w:val="20"/>
              </w:rPr>
              <w:t>: support the monitoring and review of project implementation, ensuring alignment with the established results framework;</w:t>
            </w:r>
          </w:p>
          <w:p w14:paraId="1F980C53" w14:textId="77777777" w:rsidR="008712A7" w:rsidRPr="004C0771" w:rsidRDefault="008712A7" w:rsidP="00EB3EC0">
            <w:pPr>
              <w:pStyle w:val="ListParagraph"/>
              <w:numPr>
                <w:ilvl w:val="0"/>
                <w:numId w:val="48"/>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M&amp;E framework development</w:t>
            </w:r>
            <w:r w:rsidRPr="004C0771">
              <w:rPr>
                <w:rFonts w:ascii="Arial" w:hAnsi="Arial" w:cs="Arial"/>
                <w:sz w:val="20"/>
                <w:szCs w:val="20"/>
              </w:rPr>
              <w:t>: Provide technical expertise in developing a comprehensive national-level M&amp;E Framework for the NAP process;</w:t>
            </w:r>
          </w:p>
          <w:p w14:paraId="271D8EEA" w14:textId="77777777" w:rsidR="008712A7" w:rsidRPr="004C0771" w:rsidRDefault="008712A7" w:rsidP="00EB3EC0">
            <w:pPr>
              <w:pStyle w:val="ListParagraph"/>
              <w:numPr>
                <w:ilvl w:val="0"/>
                <w:numId w:val="48"/>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Stakeholder consultations</w:t>
            </w:r>
            <w:r w:rsidRPr="004C0771">
              <w:rPr>
                <w:rFonts w:ascii="Arial" w:hAnsi="Arial" w:cs="Arial"/>
                <w:sz w:val="20"/>
                <w:szCs w:val="20"/>
              </w:rPr>
              <w:t>: coordinate and organize stakeholder consultations to engage the NDA’s key stakeholders in the M&amp;E process;</w:t>
            </w:r>
          </w:p>
          <w:p w14:paraId="34007AC7" w14:textId="77777777" w:rsidR="008712A7" w:rsidRPr="004C0771" w:rsidRDefault="008712A7" w:rsidP="00EB3EC0">
            <w:pPr>
              <w:pStyle w:val="ListParagraph"/>
              <w:numPr>
                <w:ilvl w:val="0"/>
                <w:numId w:val="48"/>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lastRenderedPageBreak/>
              <w:t>Progress tracking</w:t>
            </w:r>
            <w:r w:rsidRPr="004C0771">
              <w:rPr>
                <w:rFonts w:ascii="Arial" w:hAnsi="Arial" w:cs="Arial"/>
                <w:sz w:val="20"/>
                <w:szCs w:val="20"/>
              </w:rPr>
              <w:t>: monitor national and state-level project activities, ensuring adherence to timelines, objectives, and deliverables outlined in the results framework;</w:t>
            </w:r>
          </w:p>
          <w:p w14:paraId="117300FC" w14:textId="6945BAD5" w:rsidR="008712A7" w:rsidRPr="004C0771" w:rsidRDefault="008712A7" w:rsidP="00EB3EC0">
            <w:pPr>
              <w:pStyle w:val="ListParagraph"/>
              <w:numPr>
                <w:ilvl w:val="0"/>
                <w:numId w:val="48"/>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Gender integration</w:t>
            </w:r>
            <w:r w:rsidRPr="004C0771">
              <w:rPr>
                <w:rFonts w:ascii="Arial" w:hAnsi="Arial" w:cs="Arial"/>
                <w:sz w:val="20"/>
                <w:szCs w:val="20"/>
              </w:rPr>
              <w:t>: ensure gender equality is integrated into all project activities, including work plans, budgets, reports, research, and analyses, with detailed gender-specific insights where applicable</w:t>
            </w:r>
          </w:p>
          <w:p w14:paraId="03F96B1D" w14:textId="77777777" w:rsidR="008712A7" w:rsidRPr="004C0771" w:rsidRDefault="008712A7" w:rsidP="00EB3EC0">
            <w:pPr>
              <w:pStyle w:val="ListParagraph"/>
              <w:numPr>
                <w:ilvl w:val="0"/>
                <w:numId w:val="48"/>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Gender action plan oversight</w:t>
            </w:r>
            <w:r w:rsidRPr="004C0771">
              <w:rPr>
                <w:rFonts w:ascii="Arial" w:hAnsi="Arial" w:cs="Arial"/>
                <w:sz w:val="20"/>
                <w:szCs w:val="20"/>
              </w:rPr>
              <w:t>: Monitor the implementation of the project’s Gender Action Plan to ensure commitments to gender equality are met;</w:t>
            </w:r>
          </w:p>
        </w:tc>
        <w:tc>
          <w:tcPr>
            <w:tcW w:w="3690" w:type="dxa"/>
          </w:tcPr>
          <w:p w14:paraId="128EE76B" w14:textId="77777777" w:rsidR="008712A7" w:rsidRPr="004C0771" w:rsidRDefault="008712A7" w:rsidP="00EB3EC0">
            <w:pPr>
              <w:pStyle w:val="ListParagraph"/>
              <w:numPr>
                <w:ilvl w:val="0"/>
                <w:numId w:val="49"/>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lastRenderedPageBreak/>
              <w:t>Educational background:</w:t>
            </w:r>
            <w:r w:rsidRPr="004C0771">
              <w:rPr>
                <w:rFonts w:ascii="Arial" w:hAnsi="Arial" w:cs="Arial"/>
                <w:sz w:val="20"/>
                <w:szCs w:val="20"/>
              </w:rPr>
              <w:t xml:space="preserve"> Master’s degree in development studies, Environmental Management, Economics, or a related field.</w:t>
            </w:r>
          </w:p>
          <w:p w14:paraId="0F50A9F9" w14:textId="77777777" w:rsidR="008712A7" w:rsidRPr="004C0771" w:rsidRDefault="008712A7" w:rsidP="00EB3EC0">
            <w:pPr>
              <w:pStyle w:val="ListParagraph"/>
              <w:numPr>
                <w:ilvl w:val="0"/>
                <w:numId w:val="49"/>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Professional experience:</w:t>
            </w:r>
            <w:r w:rsidRPr="004C0771">
              <w:rPr>
                <w:rFonts w:ascii="Arial" w:hAnsi="Arial" w:cs="Arial"/>
                <w:sz w:val="20"/>
                <w:szCs w:val="20"/>
              </w:rPr>
              <w:t xml:space="preserve"> At least 7 years of experience in M&amp;E roles within the development sector, including a minimum of 3 years dedicated to GCF projects;</w:t>
            </w:r>
          </w:p>
          <w:p w14:paraId="24956E7B" w14:textId="77777777" w:rsidR="008712A7" w:rsidRPr="004C0771" w:rsidRDefault="008712A7" w:rsidP="00EB3EC0">
            <w:pPr>
              <w:pStyle w:val="ListParagraph"/>
              <w:numPr>
                <w:ilvl w:val="0"/>
                <w:numId w:val="49"/>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Sectoral expertise:</w:t>
            </w:r>
            <w:r w:rsidRPr="004C0771">
              <w:rPr>
                <w:rFonts w:ascii="Arial" w:hAnsi="Arial" w:cs="Arial"/>
                <w:sz w:val="20"/>
                <w:szCs w:val="20"/>
              </w:rPr>
              <w:t xml:space="preserve"> Proven experience working with government entities, bi/multilateral agencies, and/or UN agencies on monitoring and evaluation processes;</w:t>
            </w:r>
          </w:p>
          <w:p w14:paraId="13BC20EE" w14:textId="77777777" w:rsidR="008712A7" w:rsidRPr="004C0771" w:rsidRDefault="008712A7" w:rsidP="00EB3EC0">
            <w:pPr>
              <w:pStyle w:val="ListParagraph"/>
              <w:numPr>
                <w:ilvl w:val="0"/>
                <w:numId w:val="49"/>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Language proficiency:</w:t>
            </w:r>
            <w:r w:rsidRPr="004C0771">
              <w:rPr>
                <w:rFonts w:ascii="Arial" w:hAnsi="Arial" w:cs="Arial"/>
                <w:sz w:val="20"/>
                <w:szCs w:val="20"/>
              </w:rPr>
              <w:t xml:space="preserve"> fluency in English, with strong written and verbal communication skills;</w:t>
            </w:r>
          </w:p>
          <w:p w14:paraId="3347FF70" w14:textId="77777777" w:rsidR="008712A7" w:rsidRPr="004C0771" w:rsidRDefault="008712A7" w:rsidP="00EB3EC0">
            <w:pPr>
              <w:pStyle w:val="ListParagraph"/>
              <w:numPr>
                <w:ilvl w:val="0"/>
                <w:numId w:val="49"/>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lastRenderedPageBreak/>
              <w:t>Technical skills:</w:t>
            </w:r>
            <w:r w:rsidRPr="004C0771">
              <w:rPr>
                <w:rFonts w:ascii="Arial" w:hAnsi="Arial" w:cs="Arial"/>
                <w:sz w:val="20"/>
                <w:szCs w:val="20"/>
              </w:rPr>
              <w:t xml:space="preserve"> proficiency in designing M&amp;E frameworks, results-based management, and utilizing tools for monitoring adaptation projects;</w:t>
            </w:r>
          </w:p>
        </w:tc>
      </w:tr>
      <w:tr w:rsidR="009A2047" w:rsidRPr="004C0771" w14:paraId="1DBA4D17" w14:textId="77777777" w:rsidTr="51B2D2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2" w:type="dxa"/>
          </w:tcPr>
          <w:p w14:paraId="03656421" w14:textId="77777777" w:rsidR="008712A7" w:rsidRPr="004C0771" w:rsidRDefault="008712A7" w:rsidP="006E70A0">
            <w:pPr>
              <w:spacing w:beforeLines="20" w:before="48" w:afterLines="20" w:after="48"/>
              <w:rPr>
                <w:rFonts w:ascii="Arial" w:hAnsi="Arial" w:cs="Arial"/>
                <w:sz w:val="20"/>
                <w:szCs w:val="20"/>
              </w:rPr>
            </w:pPr>
            <w:r w:rsidRPr="004C0771">
              <w:rPr>
                <w:rFonts w:ascii="Arial" w:hAnsi="Arial" w:cs="Arial"/>
                <w:sz w:val="20"/>
                <w:szCs w:val="20"/>
              </w:rPr>
              <w:lastRenderedPageBreak/>
              <w:t>DP </w:t>
            </w:r>
          </w:p>
        </w:tc>
        <w:tc>
          <w:tcPr>
            <w:tcW w:w="1478" w:type="dxa"/>
          </w:tcPr>
          <w:p w14:paraId="63BEF56B" w14:textId="77777777" w:rsidR="008712A7" w:rsidRPr="004C0771" w:rsidRDefault="008712A7" w:rsidP="006E70A0">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Finance and Operations Analyst</w:t>
            </w:r>
          </w:p>
          <w:p w14:paraId="2FD9E2E3" w14:textId="77777777" w:rsidR="008712A7" w:rsidRPr="004C0771" w:rsidRDefault="008712A7" w:rsidP="006E70A0">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i/>
                <w:iCs/>
                <w:sz w:val="20"/>
                <w:szCs w:val="20"/>
                <w:highlight w:val="yellow"/>
                <w:lang w:eastAsia="zh-CN"/>
              </w:rPr>
              <w:t>(48 months)</w:t>
            </w:r>
          </w:p>
        </w:tc>
        <w:tc>
          <w:tcPr>
            <w:tcW w:w="1468" w:type="dxa"/>
          </w:tcPr>
          <w:p w14:paraId="54E1F036" w14:textId="77777777" w:rsidR="008712A7" w:rsidRPr="004C0771" w:rsidRDefault="008712A7" w:rsidP="006E70A0">
            <w:pPr>
              <w:spacing w:beforeLines="20" w:before="48" w:afterLines="20" w:after="48"/>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sz w:val="20"/>
                <w:szCs w:val="20"/>
                <w:lang w:eastAsia="zh-CN"/>
              </w:rPr>
              <w:t>All Activities</w:t>
            </w:r>
          </w:p>
        </w:tc>
        <w:tc>
          <w:tcPr>
            <w:tcW w:w="3212" w:type="dxa"/>
          </w:tcPr>
          <w:p w14:paraId="7AC927F9" w14:textId="13C7D37D" w:rsidR="008712A7" w:rsidRPr="004C0771" w:rsidRDefault="008712A7" w:rsidP="00EB3EC0">
            <w:pPr>
              <w:pStyle w:val="ListParagraph"/>
              <w:numPr>
                <w:ilvl w:val="0"/>
                <w:numId w:val="50"/>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Financial resource management</w:t>
            </w:r>
            <w:r w:rsidRPr="004C0771">
              <w:rPr>
                <w:rFonts w:ascii="Arial" w:hAnsi="Arial" w:cs="Arial"/>
                <w:sz w:val="20"/>
                <w:szCs w:val="20"/>
              </w:rPr>
              <w:t>: oversee program financial resources, ensuring budgets and expenditures are managed in full compliance with UNDP rules and procedures</w:t>
            </w:r>
          </w:p>
          <w:p w14:paraId="120F6BED" w14:textId="389355DD" w:rsidR="008712A7" w:rsidRPr="004C0771" w:rsidRDefault="008712A7" w:rsidP="00EB3EC0">
            <w:pPr>
              <w:pStyle w:val="ListParagraph"/>
              <w:numPr>
                <w:ilvl w:val="0"/>
                <w:numId w:val="50"/>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Budget monitoring</w:t>
            </w:r>
            <w:r w:rsidR="000F7052">
              <w:rPr>
                <w:rFonts w:ascii="Arial" w:hAnsi="Arial" w:cs="Arial"/>
                <w:b/>
                <w:bCs/>
                <w:sz w:val="20"/>
                <w:szCs w:val="20"/>
              </w:rPr>
              <w:t xml:space="preserve"> </w:t>
            </w:r>
            <w:r w:rsidRPr="004C0771">
              <w:rPr>
                <w:rFonts w:ascii="Arial" w:hAnsi="Arial" w:cs="Arial"/>
                <w:b/>
                <w:bCs/>
                <w:sz w:val="20"/>
                <w:szCs w:val="20"/>
              </w:rPr>
              <w:t>and reporting</w:t>
            </w:r>
            <w:r w:rsidRPr="004C0771">
              <w:rPr>
                <w:rFonts w:ascii="Arial" w:hAnsi="Arial" w:cs="Arial"/>
                <w:sz w:val="20"/>
                <w:szCs w:val="20"/>
              </w:rPr>
              <w:t>: Review and monitor the project budget, prepare financial analysis reports, and provide recommendations to optimize the use of program funds</w:t>
            </w:r>
          </w:p>
          <w:p w14:paraId="74AC2F4C" w14:textId="0751D42F" w:rsidR="008712A7" w:rsidRPr="004C0771" w:rsidRDefault="008712A7" w:rsidP="00EB3EC0">
            <w:pPr>
              <w:pStyle w:val="ListParagraph"/>
              <w:numPr>
                <w:ilvl w:val="0"/>
                <w:numId w:val="50"/>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Financial planning</w:t>
            </w:r>
            <w:r w:rsidRPr="004C0771">
              <w:rPr>
                <w:rFonts w:ascii="Arial" w:hAnsi="Arial" w:cs="Arial"/>
                <w:sz w:val="20"/>
                <w:szCs w:val="20"/>
              </w:rPr>
              <w:t>: prepare periodic and ad-hoc budget requests, revisions, and financial reports to ensure alignment with donor requirements and project goals</w:t>
            </w:r>
          </w:p>
          <w:p w14:paraId="0C9F6C66" w14:textId="77777777" w:rsidR="008712A7" w:rsidRPr="004C0771" w:rsidRDefault="008712A7" w:rsidP="00EB3EC0">
            <w:pPr>
              <w:pStyle w:val="ListParagraph"/>
              <w:numPr>
                <w:ilvl w:val="0"/>
                <w:numId w:val="50"/>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Operational planning</w:t>
            </w:r>
            <w:r w:rsidRPr="004C0771">
              <w:rPr>
                <w:rFonts w:ascii="Arial" w:hAnsi="Arial" w:cs="Arial"/>
                <w:sz w:val="20"/>
                <w:szCs w:val="20"/>
              </w:rPr>
              <w:t>: develop operational plans for procuring personnel, technical services, equipment, supplies, and other project-related needs to support smooth implementation;</w:t>
            </w:r>
          </w:p>
        </w:tc>
        <w:tc>
          <w:tcPr>
            <w:tcW w:w="3690" w:type="dxa"/>
          </w:tcPr>
          <w:p w14:paraId="5B0E4D36" w14:textId="74091DAD" w:rsidR="008712A7" w:rsidRPr="004C0771" w:rsidRDefault="008712A7" w:rsidP="00EB3EC0">
            <w:pPr>
              <w:pStyle w:val="ListParagraph"/>
              <w:numPr>
                <w:ilvl w:val="1"/>
                <w:numId w:val="51"/>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Educational background</w:t>
            </w:r>
            <w:r w:rsidRPr="004C0771">
              <w:rPr>
                <w:rFonts w:ascii="Arial" w:hAnsi="Arial" w:cs="Arial"/>
                <w:sz w:val="20"/>
                <w:szCs w:val="20"/>
              </w:rPr>
              <w:t>: postgraduate degree in Business Administration, Finance, or a related field</w:t>
            </w:r>
          </w:p>
          <w:p w14:paraId="4EB4E762" w14:textId="1CC469B0" w:rsidR="008712A7" w:rsidRPr="004C0771" w:rsidRDefault="008712A7" w:rsidP="00EB3EC0">
            <w:pPr>
              <w:pStyle w:val="ListParagraph"/>
              <w:numPr>
                <w:ilvl w:val="1"/>
                <w:numId w:val="51"/>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Professional experience</w:t>
            </w:r>
            <w:r w:rsidRPr="004C0771">
              <w:rPr>
                <w:rFonts w:ascii="Arial" w:hAnsi="Arial" w:cs="Arial"/>
                <w:sz w:val="20"/>
                <w:szCs w:val="20"/>
              </w:rPr>
              <w:t xml:space="preserve">: At least </w:t>
            </w:r>
            <w:r w:rsidRPr="004C0771">
              <w:rPr>
                <w:rFonts w:ascii="Arial" w:hAnsi="Arial" w:cs="Arial"/>
                <w:b/>
                <w:bCs/>
                <w:sz w:val="20"/>
                <w:szCs w:val="20"/>
              </w:rPr>
              <w:t>7 years of experience</w:t>
            </w:r>
            <w:r w:rsidRPr="004C0771">
              <w:rPr>
                <w:rFonts w:ascii="Arial" w:hAnsi="Arial" w:cs="Arial"/>
                <w:sz w:val="20"/>
                <w:szCs w:val="20"/>
              </w:rPr>
              <w:t xml:space="preserve"> in operations management, including financial planning and resource management</w:t>
            </w:r>
          </w:p>
          <w:p w14:paraId="0D1D817B" w14:textId="361757E2" w:rsidR="008712A7" w:rsidRPr="004C0771" w:rsidRDefault="008712A7" w:rsidP="00EB3EC0">
            <w:pPr>
              <w:pStyle w:val="ListParagraph"/>
              <w:numPr>
                <w:ilvl w:val="1"/>
                <w:numId w:val="51"/>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Sectoral expertise</w:t>
            </w:r>
            <w:r w:rsidRPr="004C0771">
              <w:rPr>
                <w:rFonts w:ascii="Arial" w:hAnsi="Arial" w:cs="Arial"/>
                <w:sz w:val="20"/>
                <w:szCs w:val="20"/>
              </w:rPr>
              <w:t>: Proven experience working with government entities, bi/multilateral agencies, and/or UN agencies on financial and operational management</w:t>
            </w:r>
          </w:p>
          <w:p w14:paraId="3FFD0E38" w14:textId="77777777" w:rsidR="008712A7" w:rsidRPr="004C0771" w:rsidRDefault="008712A7" w:rsidP="00EB3EC0">
            <w:pPr>
              <w:pStyle w:val="ListParagraph"/>
              <w:numPr>
                <w:ilvl w:val="1"/>
                <w:numId w:val="51"/>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Language proficiency</w:t>
            </w:r>
            <w:r w:rsidRPr="004C0771">
              <w:rPr>
                <w:rFonts w:ascii="Arial" w:hAnsi="Arial" w:cs="Arial"/>
                <w:sz w:val="20"/>
                <w:szCs w:val="20"/>
              </w:rPr>
              <w:t>: fluency in English, with excellent written and verbal communication skills.</w:t>
            </w:r>
          </w:p>
          <w:p w14:paraId="6A175F92" w14:textId="77777777" w:rsidR="008712A7" w:rsidRPr="004C0771" w:rsidRDefault="008712A7" w:rsidP="00EB3EC0">
            <w:pPr>
              <w:pStyle w:val="ListParagraph"/>
              <w:numPr>
                <w:ilvl w:val="1"/>
                <w:numId w:val="51"/>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Technical skills</w:t>
            </w:r>
            <w:r w:rsidRPr="004C0771">
              <w:rPr>
                <w:rFonts w:ascii="Arial" w:hAnsi="Arial" w:cs="Arial"/>
                <w:sz w:val="20"/>
                <w:szCs w:val="20"/>
              </w:rPr>
              <w:t>: strong proficiency in budget monitoring, financial analysis, and compliance with institutional rules and procedures;</w:t>
            </w:r>
          </w:p>
        </w:tc>
      </w:tr>
      <w:tr w:rsidR="009A2047" w:rsidRPr="004C0771" w14:paraId="3B431D12" w14:textId="77777777" w:rsidTr="51B2D206">
        <w:tc>
          <w:tcPr>
            <w:cnfStyle w:val="001000000000" w:firstRow="0" w:lastRow="0" w:firstColumn="1" w:lastColumn="0" w:oddVBand="0" w:evenVBand="0" w:oddHBand="0" w:evenHBand="0" w:firstRowFirstColumn="0" w:firstRowLastColumn="0" w:lastRowFirstColumn="0" w:lastRowLastColumn="0"/>
            <w:tcW w:w="772" w:type="dxa"/>
          </w:tcPr>
          <w:p w14:paraId="0F2C3829" w14:textId="77777777" w:rsidR="008712A7" w:rsidRPr="004C0771" w:rsidRDefault="008712A7" w:rsidP="006E70A0">
            <w:pPr>
              <w:spacing w:beforeLines="20" w:before="48" w:afterLines="20" w:after="48"/>
              <w:rPr>
                <w:rFonts w:ascii="Arial" w:hAnsi="Arial" w:cs="Arial"/>
                <w:sz w:val="20"/>
                <w:szCs w:val="20"/>
              </w:rPr>
            </w:pPr>
            <w:r w:rsidRPr="004C0771">
              <w:rPr>
                <w:rFonts w:ascii="Arial" w:hAnsi="Arial" w:cs="Arial"/>
                <w:sz w:val="20"/>
                <w:szCs w:val="20"/>
              </w:rPr>
              <w:t>DP </w:t>
            </w:r>
          </w:p>
        </w:tc>
        <w:tc>
          <w:tcPr>
            <w:tcW w:w="1478" w:type="dxa"/>
          </w:tcPr>
          <w:p w14:paraId="2E733757" w14:textId="77777777"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Institutional Coordination and Capacity Enhancement Coordinator</w:t>
            </w:r>
          </w:p>
          <w:p w14:paraId="151ED229" w14:textId="77777777"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i/>
                <w:iCs/>
                <w:sz w:val="20"/>
                <w:szCs w:val="20"/>
                <w:highlight w:val="yellow"/>
                <w:lang w:eastAsia="zh-CN"/>
              </w:rPr>
              <w:t>(48 months)</w:t>
            </w:r>
          </w:p>
        </w:tc>
        <w:tc>
          <w:tcPr>
            <w:tcW w:w="1468" w:type="dxa"/>
          </w:tcPr>
          <w:p w14:paraId="5A71224B" w14:textId="77777777" w:rsidR="008712A7" w:rsidRPr="004C0771" w:rsidRDefault="008712A7" w:rsidP="006E70A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sz w:val="20"/>
                <w:szCs w:val="20"/>
              </w:rPr>
              <w:t>Activity 3.1.3a</w:t>
            </w:r>
          </w:p>
          <w:p w14:paraId="413D8850" w14:textId="77777777" w:rsidR="008712A7" w:rsidRPr="004C0771" w:rsidRDefault="008712A7" w:rsidP="006E70A0">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4C0771">
              <w:rPr>
                <w:rFonts w:ascii="Arial" w:hAnsi="Arial" w:cs="Arial"/>
                <w:sz w:val="20"/>
                <w:szCs w:val="20"/>
              </w:rPr>
              <w:t>Activity</w:t>
            </w:r>
            <w:r w:rsidRPr="004C0771">
              <w:rPr>
                <w:rFonts w:ascii="Arial" w:hAnsi="Arial"/>
                <w:sz w:val="20"/>
                <w:szCs w:val="20"/>
              </w:rPr>
              <w:t xml:space="preserve"> 3.1.3b</w:t>
            </w:r>
          </w:p>
          <w:p w14:paraId="70A34292" w14:textId="77777777" w:rsidR="008712A7" w:rsidRPr="004C0771" w:rsidRDefault="008712A7" w:rsidP="006E70A0">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4C0771">
              <w:rPr>
                <w:rFonts w:ascii="Arial" w:hAnsi="Arial" w:cs="Arial"/>
                <w:sz w:val="20"/>
                <w:szCs w:val="20"/>
              </w:rPr>
              <w:t>Activity</w:t>
            </w:r>
            <w:r w:rsidRPr="004C0771">
              <w:rPr>
                <w:rFonts w:ascii="Arial" w:hAnsi="Arial"/>
                <w:sz w:val="20"/>
                <w:szCs w:val="20"/>
              </w:rPr>
              <w:t xml:space="preserve"> 3.1.3c </w:t>
            </w:r>
          </w:p>
          <w:p w14:paraId="608527EB" w14:textId="75F6DE66"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12" w:type="dxa"/>
          </w:tcPr>
          <w:p w14:paraId="6F593D42" w14:textId="2D77D468" w:rsidR="008712A7" w:rsidRPr="004C0771" w:rsidRDefault="008712A7" w:rsidP="00EB3EC0">
            <w:pPr>
              <w:pStyle w:val="ListParagraph"/>
              <w:numPr>
                <w:ilvl w:val="0"/>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Project oversight</w:t>
            </w:r>
            <w:r w:rsidRPr="004C0771">
              <w:rPr>
                <w:rFonts w:ascii="Arial" w:hAnsi="Arial" w:cs="Arial"/>
                <w:sz w:val="20"/>
                <w:szCs w:val="20"/>
              </w:rPr>
              <w:t>: supervise and ensure the Consulting Company 3 tasks are delivered on time and meet quality standards aligned with project objectives</w:t>
            </w:r>
          </w:p>
          <w:p w14:paraId="4D8FF37A" w14:textId="3357FEA3" w:rsidR="008712A7" w:rsidRPr="004C0771" w:rsidRDefault="008712A7" w:rsidP="00EB3EC0">
            <w:pPr>
              <w:pStyle w:val="ListParagraph"/>
              <w:numPr>
                <w:ilvl w:val="0"/>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Stakeholder coordination</w:t>
            </w:r>
            <w:r w:rsidRPr="004C0771">
              <w:rPr>
                <w:rFonts w:ascii="Arial" w:hAnsi="Arial" w:cs="Arial"/>
                <w:sz w:val="20"/>
                <w:szCs w:val="20"/>
              </w:rPr>
              <w:t xml:space="preserve">: facilitate communication between the Consulting Company 3, GIIMC, </w:t>
            </w:r>
            <w:r w:rsidR="26889B19" w:rsidRPr="7BC342FA">
              <w:rPr>
                <w:rFonts w:ascii="Arial" w:hAnsi="Arial" w:cs="Arial"/>
                <w:sz w:val="20"/>
                <w:szCs w:val="20"/>
              </w:rPr>
              <w:t>D</w:t>
            </w:r>
            <w:r w:rsidR="2373E9A3" w:rsidRPr="7BC342FA">
              <w:rPr>
                <w:rFonts w:ascii="Arial" w:hAnsi="Arial" w:cs="Arial"/>
                <w:sz w:val="20"/>
                <w:szCs w:val="20"/>
              </w:rPr>
              <w:t>NA</w:t>
            </w:r>
            <w:r w:rsidR="26889B19" w:rsidRPr="7BC342FA">
              <w:rPr>
                <w:rFonts w:ascii="Arial" w:hAnsi="Arial" w:cs="Arial"/>
                <w:sz w:val="20"/>
                <w:szCs w:val="20"/>
              </w:rPr>
              <w:t>MC</w:t>
            </w:r>
            <w:r w:rsidRPr="004C0771">
              <w:rPr>
                <w:rFonts w:ascii="Arial" w:hAnsi="Arial" w:cs="Arial"/>
                <w:sz w:val="20"/>
                <w:szCs w:val="20"/>
              </w:rPr>
              <w:t xml:space="preserve">, </w:t>
            </w:r>
            <w:r w:rsidRPr="004C0771">
              <w:rPr>
                <w:rFonts w:ascii="Arial" w:hAnsi="Arial" w:cs="Arial"/>
                <w:sz w:val="20"/>
                <w:szCs w:val="20"/>
              </w:rPr>
              <w:lastRenderedPageBreak/>
              <w:t>and other key stakeholders to ensure effective collaboration</w:t>
            </w:r>
          </w:p>
          <w:p w14:paraId="267C7BBE" w14:textId="51D08ABB" w:rsidR="008712A7" w:rsidRPr="004C0771" w:rsidRDefault="008712A7" w:rsidP="00EB3EC0">
            <w:pPr>
              <w:pStyle w:val="ListParagraph"/>
              <w:numPr>
                <w:ilvl w:val="0"/>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Quality assurance</w:t>
            </w:r>
            <w:r w:rsidRPr="004C0771">
              <w:rPr>
                <w:rFonts w:ascii="Arial" w:hAnsi="Arial" w:cs="Arial"/>
                <w:sz w:val="20"/>
                <w:szCs w:val="20"/>
              </w:rPr>
              <w:t>: review and validate deliverables to ensure they align with national adaptation priorities and project goals</w:t>
            </w:r>
          </w:p>
          <w:p w14:paraId="10A3FB7F" w14:textId="77777777" w:rsidR="008712A7" w:rsidRPr="004C0771" w:rsidRDefault="008712A7" w:rsidP="00EB3EC0">
            <w:pPr>
              <w:pStyle w:val="ListParagraph"/>
              <w:numPr>
                <w:ilvl w:val="0"/>
                <w:numId w:val="42"/>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Progress reporting</w:t>
            </w:r>
            <w:r w:rsidRPr="004C0771">
              <w:rPr>
                <w:rFonts w:ascii="Arial" w:hAnsi="Arial" w:cs="Arial"/>
                <w:sz w:val="20"/>
                <w:szCs w:val="20"/>
              </w:rPr>
              <w:t>: provide regular updates on task implementation, addressing challenges and recommending adjustments as needed;</w:t>
            </w:r>
          </w:p>
        </w:tc>
        <w:tc>
          <w:tcPr>
            <w:tcW w:w="3690" w:type="dxa"/>
          </w:tcPr>
          <w:p w14:paraId="7DF3F7F2" w14:textId="77777777" w:rsidR="008712A7" w:rsidRPr="004C0771" w:rsidRDefault="008712A7" w:rsidP="00EB3EC0">
            <w:pPr>
              <w:pStyle w:val="ListParagraph"/>
              <w:numPr>
                <w:ilvl w:val="0"/>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lastRenderedPageBreak/>
              <w:t>Educational background</w:t>
            </w:r>
            <w:r w:rsidRPr="004C0771">
              <w:rPr>
                <w:rFonts w:ascii="Arial" w:hAnsi="Arial" w:cs="Arial"/>
                <w:sz w:val="20"/>
                <w:szCs w:val="20"/>
              </w:rPr>
              <w:t>: Master’s degree in public administration, Environmental Management, Organizational Development, or a related field.</w:t>
            </w:r>
          </w:p>
          <w:p w14:paraId="137C03B1" w14:textId="486707C4" w:rsidR="008712A7" w:rsidRPr="004C0771" w:rsidRDefault="008712A7" w:rsidP="00EB3EC0">
            <w:pPr>
              <w:pStyle w:val="ListParagraph"/>
              <w:numPr>
                <w:ilvl w:val="1"/>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Professional experience</w:t>
            </w:r>
            <w:r w:rsidRPr="004C0771">
              <w:rPr>
                <w:rFonts w:ascii="Arial" w:hAnsi="Arial" w:cs="Arial"/>
                <w:sz w:val="20"/>
                <w:szCs w:val="20"/>
              </w:rPr>
              <w:t xml:space="preserve">: at least </w:t>
            </w:r>
            <w:r w:rsidRPr="004C0771">
              <w:rPr>
                <w:rFonts w:ascii="Arial" w:hAnsi="Arial" w:cs="Arial"/>
                <w:b/>
                <w:bCs/>
                <w:sz w:val="20"/>
                <w:szCs w:val="20"/>
              </w:rPr>
              <w:t>8 years of experience</w:t>
            </w:r>
            <w:r w:rsidRPr="004C0771">
              <w:rPr>
                <w:rFonts w:ascii="Arial" w:hAnsi="Arial" w:cs="Arial"/>
                <w:sz w:val="20"/>
                <w:szCs w:val="20"/>
              </w:rPr>
              <w:t xml:space="preserve"> in institutional coordination, capacity development, or project oversight, </w:t>
            </w:r>
            <w:r w:rsidRPr="004C0771">
              <w:rPr>
                <w:rFonts w:ascii="Arial" w:hAnsi="Arial" w:cs="Arial"/>
                <w:sz w:val="20"/>
                <w:szCs w:val="20"/>
              </w:rPr>
              <w:lastRenderedPageBreak/>
              <w:t>with a focus on climate adaptation or similar initiatives</w:t>
            </w:r>
          </w:p>
          <w:p w14:paraId="17A64BAF" w14:textId="33A1D042" w:rsidR="008712A7" w:rsidRPr="004C0771" w:rsidRDefault="008712A7" w:rsidP="00EB3EC0">
            <w:pPr>
              <w:pStyle w:val="ListParagraph"/>
              <w:numPr>
                <w:ilvl w:val="1"/>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Sectoral expertise</w:t>
            </w:r>
            <w:r w:rsidRPr="004C0771">
              <w:rPr>
                <w:rFonts w:ascii="Arial" w:hAnsi="Arial" w:cs="Arial"/>
                <w:sz w:val="20"/>
                <w:szCs w:val="20"/>
              </w:rPr>
              <w:t>: demonstrated experience working with government entities, multilateral agencies, or international organizations on coordination and capacity-building projects</w:t>
            </w:r>
          </w:p>
          <w:p w14:paraId="61B23CC2" w14:textId="61BF3696" w:rsidR="008712A7" w:rsidRPr="004C0771" w:rsidRDefault="008712A7" w:rsidP="00EB3EC0">
            <w:pPr>
              <w:pStyle w:val="ListParagraph"/>
              <w:numPr>
                <w:ilvl w:val="1"/>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Skills in stakeholder engagement</w:t>
            </w:r>
            <w:r w:rsidRPr="004C0771">
              <w:rPr>
                <w:rFonts w:ascii="Arial" w:hAnsi="Arial" w:cs="Arial"/>
                <w:sz w:val="20"/>
                <w:szCs w:val="20"/>
              </w:rPr>
              <w:t>: proven ability to facilitate communication and collaboration among diverse stakeholders, including technical teams and policymakers</w:t>
            </w:r>
          </w:p>
          <w:p w14:paraId="0DD1C38F" w14:textId="7F9E04AF" w:rsidR="008712A7" w:rsidRPr="004C0771" w:rsidRDefault="008712A7" w:rsidP="00EB3EC0">
            <w:pPr>
              <w:pStyle w:val="ListParagraph"/>
              <w:numPr>
                <w:ilvl w:val="1"/>
                <w:numId w:val="43"/>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Language proficiency</w:t>
            </w:r>
            <w:r w:rsidRPr="004C0771">
              <w:rPr>
                <w:rFonts w:ascii="Arial" w:hAnsi="Arial" w:cs="Arial"/>
                <w:sz w:val="20"/>
                <w:szCs w:val="20"/>
              </w:rPr>
              <w:t>: fluency in English, with strong report-writing and verbal communication skills</w:t>
            </w:r>
          </w:p>
          <w:p w14:paraId="4347F9B3" w14:textId="77777777" w:rsidR="008712A7" w:rsidRPr="004C0771" w:rsidRDefault="008712A7" w:rsidP="00EB3EC0">
            <w:pPr>
              <w:pStyle w:val="ListParagraph"/>
              <w:numPr>
                <w:ilvl w:val="1"/>
                <w:numId w:val="51"/>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Technical competence</w:t>
            </w:r>
            <w:r w:rsidRPr="004C0771">
              <w:rPr>
                <w:rFonts w:ascii="Arial" w:hAnsi="Arial" w:cs="Arial"/>
                <w:sz w:val="20"/>
                <w:szCs w:val="20"/>
              </w:rPr>
              <w:t>: experience in quality assurance and monitoring deliverables for alignment with national priorities and project goals;</w:t>
            </w:r>
          </w:p>
        </w:tc>
      </w:tr>
      <w:tr w:rsidR="009A2047" w:rsidRPr="004C0771" w14:paraId="7D6DD9AD" w14:textId="77777777" w:rsidTr="51B2D2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2" w:type="dxa"/>
          </w:tcPr>
          <w:p w14:paraId="18BF1B9A" w14:textId="77777777" w:rsidR="008712A7" w:rsidRPr="004C0771" w:rsidRDefault="008712A7" w:rsidP="006E70A0">
            <w:pPr>
              <w:spacing w:beforeLines="20" w:before="48" w:afterLines="20" w:after="48"/>
              <w:rPr>
                <w:rFonts w:ascii="Arial" w:hAnsi="Arial" w:cs="Arial"/>
                <w:sz w:val="20"/>
                <w:szCs w:val="20"/>
              </w:rPr>
            </w:pPr>
            <w:r w:rsidRPr="004C0771">
              <w:rPr>
                <w:rFonts w:ascii="Arial" w:hAnsi="Arial" w:cs="Arial"/>
                <w:sz w:val="20"/>
                <w:szCs w:val="20"/>
              </w:rPr>
              <w:lastRenderedPageBreak/>
              <w:t>DP </w:t>
            </w:r>
          </w:p>
        </w:tc>
        <w:tc>
          <w:tcPr>
            <w:tcW w:w="1478" w:type="dxa"/>
          </w:tcPr>
          <w:p w14:paraId="7692912C" w14:textId="77777777" w:rsidR="008712A7" w:rsidRPr="004C0771" w:rsidRDefault="008712A7" w:rsidP="006E70A0">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Community Engagement and Awareness Raising Expert</w:t>
            </w:r>
          </w:p>
          <w:p w14:paraId="6FD847F5" w14:textId="455D7741" w:rsidR="008712A7" w:rsidRPr="004C0771" w:rsidRDefault="008712A7" w:rsidP="006E70A0">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i/>
                <w:iCs/>
                <w:sz w:val="20"/>
                <w:szCs w:val="20"/>
                <w:highlight w:val="yellow"/>
                <w:lang w:eastAsia="zh-CN"/>
              </w:rPr>
              <w:t>(</w:t>
            </w:r>
            <w:r w:rsidR="00F851E9">
              <w:rPr>
                <w:rFonts w:ascii="Arial" w:hAnsi="Arial" w:cs="Arial"/>
                <w:i/>
                <w:iCs/>
                <w:sz w:val="20"/>
                <w:szCs w:val="20"/>
                <w:highlight w:val="yellow"/>
                <w:lang w:eastAsia="zh-CN"/>
              </w:rPr>
              <w:t>36</w:t>
            </w:r>
            <w:r w:rsidR="00F851E9" w:rsidRPr="004C0771">
              <w:rPr>
                <w:rFonts w:ascii="Arial" w:hAnsi="Arial" w:cs="Arial"/>
                <w:i/>
                <w:iCs/>
                <w:sz w:val="20"/>
                <w:szCs w:val="20"/>
                <w:highlight w:val="yellow"/>
                <w:lang w:eastAsia="zh-CN"/>
              </w:rPr>
              <w:t xml:space="preserve"> </w:t>
            </w:r>
            <w:r w:rsidRPr="004C0771">
              <w:rPr>
                <w:rFonts w:ascii="Arial" w:hAnsi="Arial" w:cs="Arial"/>
                <w:i/>
                <w:iCs/>
                <w:sz w:val="20"/>
                <w:szCs w:val="20"/>
                <w:highlight w:val="yellow"/>
                <w:lang w:eastAsia="zh-CN"/>
              </w:rPr>
              <w:t>months)</w:t>
            </w:r>
          </w:p>
        </w:tc>
        <w:tc>
          <w:tcPr>
            <w:tcW w:w="1468" w:type="dxa"/>
          </w:tcPr>
          <w:p w14:paraId="574D6F53" w14:textId="2DB4C8CA" w:rsidR="008712A7" w:rsidRPr="004C0771" w:rsidRDefault="008712A7" w:rsidP="006E70A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sz w:val="20"/>
                <w:szCs w:val="20"/>
              </w:rPr>
              <w:t>Activity 3.1.</w:t>
            </w:r>
            <w:r w:rsidR="009E32AA">
              <w:rPr>
                <w:rFonts w:ascii="Arial" w:hAnsi="Arial" w:cs="Arial"/>
                <w:sz w:val="20"/>
                <w:szCs w:val="20"/>
              </w:rPr>
              <w:t>4</w:t>
            </w:r>
            <w:r w:rsidR="009E32AA" w:rsidRPr="004C0771">
              <w:rPr>
                <w:rFonts w:ascii="Arial" w:hAnsi="Arial" w:cs="Arial"/>
                <w:sz w:val="20"/>
                <w:szCs w:val="20"/>
              </w:rPr>
              <w:t>a</w:t>
            </w:r>
          </w:p>
          <w:p w14:paraId="50B49D97" w14:textId="0B87AE80" w:rsidR="008712A7" w:rsidRPr="004C0771" w:rsidRDefault="008712A7" w:rsidP="006E70A0">
            <w:pP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4C0771">
              <w:rPr>
                <w:rFonts w:ascii="Arial" w:hAnsi="Arial" w:cs="Arial"/>
                <w:sz w:val="20"/>
                <w:szCs w:val="20"/>
              </w:rPr>
              <w:t>Activity</w:t>
            </w:r>
            <w:r w:rsidRPr="004C0771">
              <w:rPr>
                <w:rFonts w:ascii="Arial" w:hAnsi="Arial"/>
                <w:sz w:val="20"/>
                <w:szCs w:val="20"/>
              </w:rPr>
              <w:t xml:space="preserve"> 3.1.</w:t>
            </w:r>
            <w:r w:rsidR="009E32AA">
              <w:rPr>
                <w:rFonts w:ascii="Arial" w:hAnsi="Arial"/>
                <w:sz w:val="20"/>
                <w:szCs w:val="20"/>
              </w:rPr>
              <w:t>4</w:t>
            </w:r>
            <w:r w:rsidR="009E32AA" w:rsidRPr="004C0771">
              <w:rPr>
                <w:rFonts w:ascii="Arial" w:hAnsi="Arial"/>
                <w:sz w:val="20"/>
                <w:szCs w:val="20"/>
              </w:rPr>
              <w:t>b</w:t>
            </w:r>
          </w:p>
          <w:p w14:paraId="3C0E8CE9" w14:textId="6F3E120E" w:rsidR="008712A7" w:rsidRPr="004C0771" w:rsidRDefault="008712A7" w:rsidP="006E70A0">
            <w:pP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4C0771">
              <w:rPr>
                <w:rFonts w:ascii="Arial" w:hAnsi="Arial" w:cs="Arial"/>
                <w:sz w:val="20"/>
                <w:szCs w:val="20"/>
              </w:rPr>
              <w:t>Activity</w:t>
            </w:r>
            <w:r w:rsidRPr="004C0771">
              <w:rPr>
                <w:rFonts w:ascii="Arial" w:hAnsi="Arial"/>
                <w:sz w:val="20"/>
                <w:szCs w:val="20"/>
              </w:rPr>
              <w:t xml:space="preserve"> 3.1.</w:t>
            </w:r>
            <w:r w:rsidR="009E32AA">
              <w:rPr>
                <w:rFonts w:ascii="Arial" w:hAnsi="Arial"/>
                <w:sz w:val="20"/>
                <w:szCs w:val="20"/>
              </w:rPr>
              <w:t>4</w:t>
            </w:r>
            <w:r w:rsidR="009E32AA" w:rsidRPr="004C0771">
              <w:rPr>
                <w:rFonts w:ascii="Arial" w:hAnsi="Arial"/>
                <w:sz w:val="20"/>
                <w:szCs w:val="20"/>
              </w:rPr>
              <w:t xml:space="preserve">c </w:t>
            </w:r>
          </w:p>
          <w:p w14:paraId="1540A56F" w14:textId="3B478DB6" w:rsidR="008712A7" w:rsidRPr="004C0771" w:rsidRDefault="008712A7" w:rsidP="006E70A0">
            <w:pP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4C0771">
              <w:rPr>
                <w:rFonts w:ascii="Arial" w:hAnsi="Arial" w:cs="Arial"/>
                <w:sz w:val="20"/>
                <w:szCs w:val="20"/>
              </w:rPr>
              <w:t>Activity</w:t>
            </w:r>
            <w:r w:rsidRPr="004C0771">
              <w:rPr>
                <w:rFonts w:ascii="Arial" w:hAnsi="Arial"/>
                <w:sz w:val="20"/>
                <w:szCs w:val="20"/>
              </w:rPr>
              <w:t xml:space="preserve"> 3.1.</w:t>
            </w:r>
            <w:r w:rsidR="009E32AA">
              <w:rPr>
                <w:rFonts w:ascii="Arial" w:hAnsi="Arial"/>
                <w:sz w:val="20"/>
                <w:szCs w:val="20"/>
              </w:rPr>
              <w:t>4</w:t>
            </w:r>
            <w:r w:rsidR="009E32AA" w:rsidRPr="004C0771">
              <w:rPr>
                <w:rFonts w:ascii="Arial" w:hAnsi="Arial"/>
                <w:sz w:val="20"/>
                <w:szCs w:val="20"/>
              </w:rPr>
              <w:t xml:space="preserve">d </w:t>
            </w:r>
          </w:p>
          <w:p w14:paraId="6C173E2E" w14:textId="66E7246B" w:rsidR="008712A7" w:rsidRPr="004C0771" w:rsidRDefault="008712A7" w:rsidP="006E70A0">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4C0771">
              <w:rPr>
                <w:rFonts w:ascii="Arial" w:hAnsi="Arial" w:cs="Arial"/>
                <w:sz w:val="20"/>
                <w:szCs w:val="20"/>
              </w:rPr>
              <w:t>Activity</w:t>
            </w:r>
            <w:r w:rsidRPr="004C0771">
              <w:rPr>
                <w:rFonts w:ascii="Arial" w:hAnsi="Arial"/>
                <w:sz w:val="20"/>
                <w:szCs w:val="20"/>
              </w:rPr>
              <w:t xml:space="preserve"> 3.1.</w:t>
            </w:r>
            <w:r w:rsidR="009E32AA">
              <w:rPr>
                <w:rFonts w:ascii="Arial" w:hAnsi="Arial"/>
                <w:sz w:val="20"/>
                <w:szCs w:val="20"/>
              </w:rPr>
              <w:t>4</w:t>
            </w:r>
            <w:r w:rsidR="003129A3">
              <w:rPr>
                <w:rFonts w:ascii="Arial" w:hAnsi="Arial"/>
                <w:sz w:val="20"/>
                <w:szCs w:val="20"/>
              </w:rPr>
              <w:t>e</w:t>
            </w:r>
            <w:r w:rsidR="009E32AA" w:rsidRPr="004C0771">
              <w:rPr>
                <w:rFonts w:ascii="Arial" w:hAnsi="Arial"/>
                <w:sz w:val="20"/>
                <w:szCs w:val="20"/>
              </w:rPr>
              <w:t xml:space="preserve"> </w:t>
            </w:r>
          </w:p>
          <w:p w14:paraId="02B4F470" w14:textId="4C6CF835" w:rsidR="008712A7" w:rsidRDefault="008712A7" w:rsidP="006E70A0">
            <w:pP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4C0771">
              <w:rPr>
                <w:rFonts w:ascii="Arial" w:hAnsi="Arial" w:cs="Arial"/>
                <w:sz w:val="20"/>
                <w:szCs w:val="20"/>
              </w:rPr>
              <w:t>Activity</w:t>
            </w:r>
            <w:r w:rsidRPr="004C0771">
              <w:rPr>
                <w:rFonts w:ascii="Arial" w:hAnsi="Arial"/>
                <w:sz w:val="20"/>
                <w:szCs w:val="20"/>
              </w:rPr>
              <w:t xml:space="preserve"> 3.1.</w:t>
            </w:r>
            <w:r w:rsidR="009E32AA">
              <w:rPr>
                <w:rFonts w:ascii="Arial" w:hAnsi="Arial"/>
                <w:sz w:val="20"/>
                <w:szCs w:val="20"/>
              </w:rPr>
              <w:t>4</w:t>
            </w:r>
            <w:r w:rsidR="003129A3">
              <w:rPr>
                <w:rFonts w:ascii="Arial" w:hAnsi="Arial"/>
                <w:sz w:val="20"/>
                <w:szCs w:val="20"/>
              </w:rPr>
              <w:t>f</w:t>
            </w:r>
          </w:p>
          <w:p w14:paraId="52B96704" w14:textId="4D27EA0F" w:rsidR="003129A3" w:rsidRPr="004C0771" w:rsidRDefault="003129A3" w:rsidP="006E70A0">
            <w:pP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Pr>
                <w:rFonts w:ascii="Arial" w:hAnsi="Arial"/>
                <w:sz w:val="20"/>
                <w:szCs w:val="20"/>
              </w:rPr>
              <w:t>3.1.4g</w:t>
            </w:r>
          </w:p>
        </w:tc>
        <w:tc>
          <w:tcPr>
            <w:tcW w:w="3212" w:type="dxa"/>
          </w:tcPr>
          <w:p w14:paraId="2DB1EB7B" w14:textId="54E43D0D" w:rsidR="008712A7" w:rsidRPr="004C0771" w:rsidRDefault="008712A7" w:rsidP="00EB3EC0">
            <w:pPr>
              <w:pStyle w:val="ListParagraph"/>
              <w:numPr>
                <w:ilvl w:val="0"/>
                <w:numId w:val="44"/>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Stakeholder engagement</w:t>
            </w:r>
            <w:r w:rsidRPr="004C0771">
              <w:rPr>
                <w:rFonts w:ascii="Arial" w:hAnsi="Arial" w:cs="Arial"/>
                <w:sz w:val="20"/>
                <w:szCs w:val="20"/>
              </w:rPr>
              <w:t>: develop a framework and conduct stakeholder mapping to ensure diverse and inclusive participation in adaptation planning</w:t>
            </w:r>
          </w:p>
          <w:p w14:paraId="1DA39E29" w14:textId="53070E70" w:rsidR="008712A7" w:rsidRPr="004C0771" w:rsidRDefault="008712A7" w:rsidP="00EB3EC0">
            <w:pPr>
              <w:pStyle w:val="ListParagraph"/>
              <w:numPr>
                <w:ilvl w:val="0"/>
                <w:numId w:val="44"/>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Workshops and training</w:t>
            </w:r>
            <w:r w:rsidRPr="004C0771">
              <w:rPr>
                <w:rFonts w:ascii="Arial" w:hAnsi="Arial" w:cs="Arial"/>
                <w:sz w:val="20"/>
                <w:szCs w:val="20"/>
              </w:rPr>
              <w:t>: facilitate consultative workshops and provide targeted training on climate adaptation roles and strategies</w:t>
            </w:r>
          </w:p>
          <w:p w14:paraId="28F74185" w14:textId="50C1BC0C" w:rsidR="008712A7" w:rsidRPr="004C0771" w:rsidRDefault="008712A7" w:rsidP="00EB3EC0">
            <w:pPr>
              <w:pStyle w:val="ListParagraph"/>
              <w:numPr>
                <w:ilvl w:val="0"/>
                <w:numId w:val="44"/>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Partnership building</w:t>
            </w:r>
            <w:r w:rsidRPr="004C0771">
              <w:rPr>
                <w:rFonts w:ascii="Arial" w:hAnsi="Arial" w:cs="Arial"/>
                <w:sz w:val="20"/>
                <w:szCs w:val="20"/>
              </w:rPr>
              <w:t>: establish formal agreements to secure sustained collaboration with key stakeholders</w:t>
            </w:r>
          </w:p>
          <w:p w14:paraId="30994EC1" w14:textId="77777777" w:rsidR="008712A7" w:rsidRPr="004C0771" w:rsidRDefault="008712A7" w:rsidP="00EB3EC0">
            <w:pPr>
              <w:pStyle w:val="ListParagraph"/>
              <w:numPr>
                <w:ilvl w:val="0"/>
                <w:numId w:val="44"/>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Science-to-Policy platforms</w:t>
            </w:r>
            <w:r w:rsidRPr="004C0771">
              <w:rPr>
                <w:rFonts w:ascii="Arial" w:hAnsi="Arial" w:cs="Arial"/>
                <w:sz w:val="20"/>
                <w:szCs w:val="20"/>
              </w:rPr>
              <w:t>: promote dialogue between researchers, policymakers, and communities to align adaptation efforts with scientific evidence;</w:t>
            </w:r>
          </w:p>
        </w:tc>
        <w:tc>
          <w:tcPr>
            <w:tcW w:w="3690" w:type="dxa"/>
          </w:tcPr>
          <w:p w14:paraId="046F07E0" w14:textId="6C26B8DD" w:rsidR="008712A7" w:rsidRPr="004C0771" w:rsidRDefault="008712A7" w:rsidP="00EB3EC0">
            <w:pPr>
              <w:pStyle w:val="ListParagraph"/>
              <w:numPr>
                <w:ilvl w:val="0"/>
                <w:numId w:val="48"/>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Educational background</w:t>
            </w:r>
            <w:r w:rsidRPr="004C0771">
              <w:rPr>
                <w:rFonts w:ascii="Arial" w:hAnsi="Arial" w:cs="Arial"/>
                <w:sz w:val="20"/>
                <w:szCs w:val="20"/>
              </w:rPr>
              <w:t>: Master’s degree in social sciences, Environmental Studies, Communication, or a related field</w:t>
            </w:r>
          </w:p>
          <w:p w14:paraId="328DD3F9" w14:textId="248EE9E7" w:rsidR="008712A7" w:rsidRPr="004C0771" w:rsidRDefault="008712A7" w:rsidP="00EB3EC0">
            <w:pPr>
              <w:pStyle w:val="ListParagraph"/>
              <w:numPr>
                <w:ilvl w:val="1"/>
                <w:numId w:val="48"/>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Professional experience</w:t>
            </w:r>
            <w:r w:rsidRPr="004C0771">
              <w:rPr>
                <w:rFonts w:ascii="Arial" w:hAnsi="Arial" w:cs="Arial"/>
                <w:sz w:val="20"/>
                <w:szCs w:val="20"/>
              </w:rPr>
              <w:t xml:space="preserve">: at least </w:t>
            </w:r>
            <w:r w:rsidRPr="004C0771">
              <w:rPr>
                <w:rFonts w:ascii="Arial" w:hAnsi="Arial" w:cs="Arial"/>
                <w:b/>
                <w:bCs/>
                <w:sz w:val="20"/>
                <w:szCs w:val="20"/>
              </w:rPr>
              <w:t>7 years of experience</w:t>
            </w:r>
            <w:r w:rsidRPr="004C0771">
              <w:rPr>
                <w:rFonts w:ascii="Arial" w:hAnsi="Arial" w:cs="Arial"/>
                <w:sz w:val="20"/>
                <w:szCs w:val="20"/>
              </w:rPr>
              <w:t xml:space="preserve"> in community engagement, stakeholder participation, or awareness-raising initiatives, preferably in climate adaptation or environmental projects</w:t>
            </w:r>
          </w:p>
          <w:p w14:paraId="0609C8C2" w14:textId="19B000E3" w:rsidR="008712A7" w:rsidRPr="004C0771" w:rsidRDefault="008712A7" w:rsidP="00EB3EC0">
            <w:pPr>
              <w:pStyle w:val="ListParagraph"/>
              <w:numPr>
                <w:ilvl w:val="1"/>
                <w:numId w:val="48"/>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Sectoral expertise</w:t>
            </w:r>
            <w:r w:rsidRPr="004C0771">
              <w:rPr>
                <w:rFonts w:ascii="Arial" w:hAnsi="Arial" w:cs="Arial"/>
                <w:sz w:val="20"/>
                <w:szCs w:val="20"/>
              </w:rPr>
              <w:t>: proven experience in facilitating workshops, training sessions, and participatory frameworks to promote inclusive decision-making</w:t>
            </w:r>
          </w:p>
          <w:p w14:paraId="40677106" w14:textId="101EC043" w:rsidR="008712A7" w:rsidRPr="004C0771" w:rsidRDefault="008712A7" w:rsidP="00EB3EC0">
            <w:pPr>
              <w:pStyle w:val="ListParagraph"/>
              <w:numPr>
                <w:ilvl w:val="1"/>
                <w:numId w:val="48"/>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Skills in partnership development</w:t>
            </w:r>
            <w:r w:rsidRPr="004C0771">
              <w:rPr>
                <w:rFonts w:ascii="Arial" w:hAnsi="Arial" w:cs="Arial"/>
                <w:sz w:val="20"/>
                <w:szCs w:val="20"/>
              </w:rPr>
              <w:t>: demonstrated ability to build and formalize partnerships with diverse stakeholders, including government, civil society, and academic institutions</w:t>
            </w:r>
          </w:p>
          <w:p w14:paraId="5B67D602" w14:textId="06C27BDF" w:rsidR="008712A7" w:rsidRPr="004C0771" w:rsidRDefault="008712A7" w:rsidP="00EB3EC0">
            <w:pPr>
              <w:pStyle w:val="ListParagraph"/>
              <w:numPr>
                <w:ilvl w:val="1"/>
                <w:numId w:val="48"/>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Language proficiency</w:t>
            </w:r>
            <w:r w:rsidRPr="004C0771">
              <w:rPr>
                <w:rFonts w:ascii="Arial" w:hAnsi="Arial" w:cs="Arial"/>
                <w:sz w:val="20"/>
                <w:szCs w:val="20"/>
              </w:rPr>
              <w:t>: fluency in English, with excellent communication and interpersonal skills</w:t>
            </w:r>
          </w:p>
          <w:p w14:paraId="3989FAF8" w14:textId="77777777" w:rsidR="008712A7" w:rsidRPr="004C0771" w:rsidRDefault="008712A7" w:rsidP="00EB3EC0">
            <w:pPr>
              <w:pStyle w:val="ListParagraph"/>
              <w:numPr>
                <w:ilvl w:val="1"/>
                <w:numId w:val="51"/>
              </w:num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Technical competence</w:t>
            </w:r>
            <w:r w:rsidRPr="004C0771">
              <w:rPr>
                <w:rFonts w:ascii="Arial" w:hAnsi="Arial" w:cs="Arial"/>
                <w:sz w:val="20"/>
                <w:szCs w:val="20"/>
              </w:rPr>
              <w:t>: experience in promoting science-to-policy dialogue and aligning community adaptation efforts with evidence-based strategies;</w:t>
            </w:r>
          </w:p>
        </w:tc>
      </w:tr>
      <w:tr w:rsidR="009A2047" w:rsidRPr="004C0771" w14:paraId="16A1A5E8" w14:textId="77777777" w:rsidTr="51B2D206">
        <w:tc>
          <w:tcPr>
            <w:cnfStyle w:val="001000000000" w:firstRow="0" w:lastRow="0" w:firstColumn="1" w:lastColumn="0" w:oddVBand="0" w:evenVBand="0" w:oddHBand="0" w:evenHBand="0" w:firstRowFirstColumn="0" w:firstRowLastColumn="0" w:lastRowFirstColumn="0" w:lastRowLastColumn="0"/>
            <w:tcW w:w="772" w:type="dxa"/>
          </w:tcPr>
          <w:p w14:paraId="7A44BD07" w14:textId="77777777" w:rsidR="008712A7" w:rsidRPr="004C0771" w:rsidRDefault="008712A7" w:rsidP="006E70A0">
            <w:pPr>
              <w:spacing w:beforeLines="20" w:before="48" w:afterLines="20" w:after="48"/>
              <w:rPr>
                <w:rFonts w:ascii="Arial" w:hAnsi="Arial" w:cs="Arial"/>
                <w:sz w:val="20"/>
                <w:szCs w:val="20"/>
              </w:rPr>
            </w:pPr>
            <w:r w:rsidRPr="004C0771">
              <w:rPr>
                <w:rFonts w:ascii="Arial" w:hAnsi="Arial" w:cs="Arial"/>
                <w:sz w:val="20"/>
                <w:szCs w:val="20"/>
              </w:rPr>
              <w:t>DP </w:t>
            </w:r>
          </w:p>
        </w:tc>
        <w:tc>
          <w:tcPr>
            <w:tcW w:w="1478" w:type="dxa"/>
          </w:tcPr>
          <w:p w14:paraId="3A14A70F" w14:textId="77777777"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 xml:space="preserve">Legal and Regulatory Improvement Expert </w:t>
            </w:r>
          </w:p>
          <w:p w14:paraId="4559CB7B" w14:textId="77777777"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i/>
                <w:iCs/>
                <w:sz w:val="20"/>
                <w:szCs w:val="20"/>
                <w:highlight w:val="yellow"/>
                <w:lang w:eastAsia="zh-CN"/>
              </w:rPr>
              <w:t>(12 months)</w:t>
            </w:r>
          </w:p>
        </w:tc>
        <w:tc>
          <w:tcPr>
            <w:tcW w:w="1468" w:type="dxa"/>
          </w:tcPr>
          <w:p w14:paraId="20E01024" w14:textId="77777777" w:rsidR="008712A7" w:rsidRPr="004C0771" w:rsidRDefault="008712A7" w:rsidP="006E70A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sz w:val="20"/>
                <w:szCs w:val="20"/>
              </w:rPr>
              <w:t>Activity 3.2.1a</w:t>
            </w:r>
          </w:p>
          <w:p w14:paraId="4ED8027A" w14:textId="77777777" w:rsidR="008712A7" w:rsidRPr="004C0771" w:rsidRDefault="008712A7" w:rsidP="006E70A0">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12" w:type="dxa"/>
          </w:tcPr>
          <w:p w14:paraId="4FE3F483" w14:textId="77777777" w:rsidR="008712A7" w:rsidRPr="004C0771" w:rsidRDefault="008712A7" w:rsidP="00EB3EC0">
            <w:pPr>
              <w:pStyle w:val="ListParagraph"/>
              <w:numPr>
                <w:ilvl w:val="1"/>
                <w:numId w:val="45"/>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System enhancement</w:t>
            </w:r>
            <w:r w:rsidRPr="004C0771">
              <w:rPr>
                <w:rFonts w:ascii="Arial" w:hAnsi="Arial" w:cs="Arial"/>
                <w:sz w:val="20"/>
                <w:szCs w:val="20"/>
              </w:rPr>
              <w:t>: strengthen and operationalize SNMAMC to ensure effective tracking of climate change actions;</w:t>
            </w:r>
          </w:p>
          <w:p w14:paraId="77281888" w14:textId="340813A5" w:rsidR="008712A7" w:rsidRPr="004C0771" w:rsidRDefault="008712A7" w:rsidP="00EB3EC0">
            <w:pPr>
              <w:pStyle w:val="ListParagraph"/>
              <w:numPr>
                <w:ilvl w:val="1"/>
                <w:numId w:val="45"/>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lastRenderedPageBreak/>
              <w:t>Capacity building</w:t>
            </w:r>
            <w:r w:rsidRPr="004C0771">
              <w:rPr>
                <w:rFonts w:ascii="Arial" w:hAnsi="Arial" w:cs="Arial"/>
                <w:sz w:val="20"/>
                <w:szCs w:val="20"/>
              </w:rPr>
              <w:t>: enhance human and institutional capacities, including training for key institutions, particularly MEF's Climate Finance Unit</w:t>
            </w:r>
          </w:p>
          <w:p w14:paraId="58421C88" w14:textId="77777777" w:rsidR="008712A7" w:rsidRPr="004C0771" w:rsidRDefault="008712A7" w:rsidP="00EB3EC0">
            <w:pPr>
              <w:pStyle w:val="ListParagraph"/>
              <w:numPr>
                <w:ilvl w:val="1"/>
                <w:numId w:val="45"/>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Regulatory support</w:t>
            </w:r>
            <w:r w:rsidRPr="004C0771">
              <w:rPr>
                <w:rFonts w:ascii="Arial" w:hAnsi="Arial" w:cs="Arial"/>
                <w:sz w:val="20"/>
                <w:szCs w:val="20"/>
              </w:rPr>
              <w:t>: develop and implement the necessary legal and regulatory frameworks to support SNMAMC operations;</w:t>
            </w:r>
          </w:p>
        </w:tc>
        <w:tc>
          <w:tcPr>
            <w:tcW w:w="3690" w:type="dxa"/>
          </w:tcPr>
          <w:p w14:paraId="7B4D6272" w14:textId="77777777" w:rsidR="008712A7" w:rsidRPr="004C0771" w:rsidRDefault="008712A7" w:rsidP="00EB3EC0">
            <w:pPr>
              <w:pStyle w:val="ListParagraph"/>
              <w:numPr>
                <w:ilvl w:val="1"/>
                <w:numId w:val="52"/>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lastRenderedPageBreak/>
              <w:t>Educational background</w:t>
            </w:r>
            <w:r w:rsidRPr="004C0771">
              <w:rPr>
                <w:rFonts w:ascii="Arial" w:hAnsi="Arial" w:cs="Arial"/>
                <w:sz w:val="20"/>
                <w:szCs w:val="20"/>
              </w:rPr>
              <w:t>: Master’s degree in law, Environmental Policy, Public Administration, or a related field.</w:t>
            </w:r>
          </w:p>
          <w:p w14:paraId="62C6B5D5" w14:textId="691C6708" w:rsidR="008712A7" w:rsidRPr="004C0771" w:rsidRDefault="008712A7" w:rsidP="00EB3EC0">
            <w:pPr>
              <w:pStyle w:val="ListParagraph"/>
              <w:numPr>
                <w:ilvl w:val="1"/>
                <w:numId w:val="52"/>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Professional experience</w:t>
            </w:r>
            <w:r w:rsidRPr="004C0771">
              <w:rPr>
                <w:rFonts w:ascii="Arial" w:hAnsi="Arial" w:cs="Arial"/>
                <w:sz w:val="20"/>
                <w:szCs w:val="20"/>
              </w:rPr>
              <w:t xml:space="preserve">: at least </w:t>
            </w:r>
            <w:r w:rsidRPr="004C0771">
              <w:rPr>
                <w:rFonts w:ascii="Arial" w:hAnsi="Arial" w:cs="Arial"/>
                <w:b/>
                <w:bCs/>
                <w:sz w:val="20"/>
                <w:szCs w:val="20"/>
              </w:rPr>
              <w:t>7 years of experience</w:t>
            </w:r>
            <w:r w:rsidRPr="004C0771">
              <w:rPr>
                <w:rFonts w:ascii="Arial" w:hAnsi="Arial" w:cs="Arial"/>
                <w:sz w:val="20"/>
                <w:szCs w:val="20"/>
              </w:rPr>
              <w:t xml:space="preserve"> in legal and regulatory reform, particularly in </w:t>
            </w:r>
            <w:r w:rsidRPr="004C0771">
              <w:rPr>
                <w:rFonts w:ascii="Arial" w:hAnsi="Arial" w:cs="Arial"/>
                <w:sz w:val="20"/>
                <w:szCs w:val="20"/>
              </w:rPr>
              <w:lastRenderedPageBreak/>
              <w:t>climate change, environmental governance, or public policy</w:t>
            </w:r>
          </w:p>
          <w:p w14:paraId="7C3AA77C" w14:textId="01A9822A" w:rsidR="008712A7" w:rsidRPr="004C0771" w:rsidRDefault="008712A7" w:rsidP="00EB3EC0">
            <w:pPr>
              <w:pStyle w:val="ListParagraph"/>
              <w:numPr>
                <w:ilvl w:val="1"/>
                <w:numId w:val="52"/>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Sectoral expertise</w:t>
            </w:r>
            <w:r w:rsidRPr="004C0771">
              <w:rPr>
                <w:rFonts w:ascii="Arial" w:hAnsi="Arial" w:cs="Arial"/>
                <w:sz w:val="20"/>
                <w:szCs w:val="20"/>
              </w:rPr>
              <w:t>: demonstrated experience in developing and operationalizing regulatory frameworks and institutional systems for climate action or related fields</w:t>
            </w:r>
          </w:p>
          <w:p w14:paraId="71382A98" w14:textId="5EF33A15" w:rsidR="008712A7" w:rsidRPr="004C0771" w:rsidRDefault="008712A7" w:rsidP="00EB3EC0">
            <w:pPr>
              <w:pStyle w:val="ListParagraph"/>
              <w:numPr>
                <w:ilvl w:val="1"/>
                <w:numId w:val="52"/>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Skills in capacity building</w:t>
            </w:r>
            <w:r w:rsidRPr="004C0771">
              <w:rPr>
                <w:rFonts w:ascii="Arial" w:hAnsi="Arial" w:cs="Arial"/>
                <w:sz w:val="20"/>
                <w:szCs w:val="20"/>
              </w:rPr>
              <w:t>: proven ability to design and deliver training programs for government institutions and stakeholders to enhance legal and institutional capacity</w:t>
            </w:r>
          </w:p>
          <w:p w14:paraId="12C6EE73" w14:textId="77777777" w:rsidR="008712A7" w:rsidRPr="004C0771" w:rsidRDefault="008712A7" w:rsidP="00EB3EC0">
            <w:pPr>
              <w:pStyle w:val="ListParagraph"/>
              <w:numPr>
                <w:ilvl w:val="1"/>
                <w:numId w:val="52"/>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Language proficiency</w:t>
            </w:r>
            <w:r w:rsidRPr="004C0771">
              <w:rPr>
                <w:rFonts w:ascii="Arial" w:hAnsi="Arial" w:cs="Arial"/>
                <w:sz w:val="20"/>
                <w:szCs w:val="20"/>
              </w:rPr>
              <w:t>: fluency in English, with strong skills in drafting legal documents and facilitating institutional dialogue.</w:t>
            </w:r>
          </w:p>
          <w:p w14:paraId="74B67489" w14:textId="77777777" w:rsidR="008712A7" w:rsidRPr="004C0771" w:rsidRDefault="008712A7" w:rsidP="00EB3EC0">
            <w:pPr>
              <w:pStyle w:val="ListParagraph"/>
              <w:numPr>
                <w:ilvl w:val="1"/>
                <w:numId w:val="52"/>
              </w:num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C0771">
              <w:rPr>
                <w:rFonts w:ascii="Arial" w:hAnsi="Arial" w:cs="Arial"/>
                <w:b/>
                <w:bCs/>
                <w:sz w:val="20"/>
                <w:szCs w:val="20"/>
              </w:rPr>
              <w:t>Technical competence</w:t>
            </w:r>
            <w:r w:rsidRPr="004C0771">
              <w:rPr>
                <w:rFonts w:ascii="Arial" w:hAnsi="Arial" w:cs="Arial"/>
                <w:sz w:val="20"/>
                <w:szCs w:val="20"/>
              </w:rPr>
              <w:t>: expertise in strengthening monitoring systems and integrating legal frameworks to ensure effective tracking and governance of climate actions;</w:t>
            </w:r>
          </w:p>
        </w:tc>
      </w:tr>
    </w:tbl>
    <w:p w14:paraId="0DEC7F66" w14:textId="16B0F796" w:rsidR="00F97840" w:rsidRPr="004C0771" w:rsidRDefault="00F97840" w:rsidP="00F97840"/>
    <w:p w14:paraId="24681607" w14:textId="451D1684" w:rsidR="00F2205B" w:rsidRDefault="00F2205B" w:rsidP="00F97840">
      <w:r w:rsidRPr="004C0771">
        <w:t xml:space="preserve">The following will be the scope of work for agencies to be engaged through open tenders as mentioned in the procurement plan: </w:t>
      </w:r>
    </w:p>
    <w:tbl>
      <w:tblPr>
        <w:tblStyle w:val="ListTable3-Accent2"/>
        <w:tblW w:w="10620" w:type="dxa"/>
        <w:tblInd w:w="-725" w:type="dxa"/>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1975"/>
        <w:gridCol w:w="1980"/>
        <w:gridCol w:w="3330"/>
        <w:gridCol w:w="3335"/>
      </w:tblGrid>
      <w:tr w:rsidR="007A56B5" w:rsidRPr="004C0771" w14:paraId="391C001F" w14:textId="77777777" w:rsidTr="00CD6E6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975" w:type="dxa"/>
            <w:shd w:val="clear" w:color="auto" w:fill="3494BA" w:themeFill="accent1"/>
            <w:hideMark/>
          </w:tcPr>
          <w:p w14:paraId="33552C34" w14:textId="77777777" w:rsidR="00BD7C9C" w:rsidRPr="004C0771" w:rsidRDefault="00BD7C9C" w:rsidP="00AF3414">
            <w:pPr>
              <w:spacing w:before="60" w:after="60"/>
              <w:jc w:val="center"/>
              <w:rPr>
                <w:rFonts w:ascii="Arial" w:hAnsi="Arial" w:cs="Arial"/>
                <w:sz w:val="20"/>
                <w:szCs w:val="20"/>
                <w:lang w:eastAsia="zh-CN"/>
              </w:rPr>
            </w:pPr>
            <w:r w:rsidRPr="004C0771">
              <w:rPr>
                <w:rFonts w:ascii="Arial" w:hAnsi="Arial" w:cs="Arial"/>
                <w:sz w:val="20"/>
                <w:szCs w:val="20"/>
                <w:lang w:eastAsia="zh-CN"/>
              </w:rPr>
              <w:t>Entity</w:t>
            </w:r>
          </w:p>
        </w:tc>
        <w:tc>
          <w:tcPr>
            <w:tcW w:w="1980" w:type="dxa"/>
            <w:shd w:val="clear" w:color="auto" w:fill="3494BA" w:themeFill="accent1"/>
            <w:hideMark/>
          </w:tcPr>
          <w:p w14:paraId="658D9244" w14:textId="77777777" w:rsidR="00BD7C9C" w:rsidRPr="004C0771" w:rsidRDefault="00BD7C9C" w:rsidP="00AF341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Deliverables</w:t>
            </w:r>
          </w:p>
        </w:tc>
        <w:tc>
          <w:tcPr>
            <w:tcW w:w="3330" w:type="dxa"/>
            <w:shd w:val="clear" w:color="auto" w:fill="3494BA" w:themeFill="accent1"/>
            <w:hideMark/>
          </w:tcPr>
          <w:p w14:paraId="03313092" w14:textId="77777777" w:rsidR="00BD7C9C" w:rsidRPr="004C0771" w:rsidRDefault="00BD7C9C" w:rsidP="00AF341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Scope of Works</w:t>
            </w:r>
          </w:p>
        </w:tc>
        <w:tc>
          <w:tcPr>
            <w:tcW w:w="3335" w:type="dxa"/>
            <w:shd w:val="clear" w:color="auto" w:fill="3494BA" w:themeFill="accent1"/>
            <w:hideMark/>
          </w:tcPr>
          <w:p w14:paraId="1120F9CE" w14:textId="77777777" w:rsidR="00BD7C9C" w:rsidRPr="004C0771" w:rsidRDefault="00BD7C9C" w:rsidP="00AF341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eastAsia="zh-CN"/>
              </w:rPr>
            </w:pPr>
            <w:r w:rsidRPr="004C0771">
              <w:rPr>
                <w:rFonts w:ascii="Arial" w:hAnsi="Arial" w:cs="Arial"/>
                <w:sz w:val="20"/>
                <w:szCs w:val="20"/>
                <w:lang w:eastAsia="zh-CN"/>
              </w:rPr>
              <w:t>Minimum Qualifications</w:t>
            </w:r>
          </w:p>
        </w:tc>
      </w:tr>
      <w:tr w:rsidR="008034E9" w:rsidRPr="004C0771" w14:paraId="23AB946D" w14:textId="77777777" w:rsidTr="00CD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23D7D28" w14:textId="77777777" w:rsidR="00BD7C9C" w:rsidRPr="004C0771" w:rsidRDefault="00BD7C9C" w:rsidP="00AF3414">
            <w:pPr>
              <w:spacing w:before="60" w:after="60"/>
              <w:rPr>
                <w:rFonts w:ascii="Arial" w:hAnsi="Arial" w:cs="Arial"/>
                <w:sz w:val="20"/>
                <w:szCs w:val="20"/>
              </w:rPr>
            </w:pPr>
            <w:r w:rsidRPr="005C5A4C">
              <w:rPr>
                <w:rStyle w:val="Strong"/>
                <w:b/>
                <w:bCs/>
                <w:u w:val="single"/>
              </w:rPr>
              <w:t>Consulting Company 1</w:t>
            </w:r>
            <w:r>
              <w:rPr>
                <w:rStyle w:val="Strong"/>
              </w:rPr>
              <w:t xml:space="preserve"> – Sectoral planning and adaptation framework</w:t>
            </w:r>
          </w:p>
        </w:tc>
        <w:tc>
          <w:tcPr>
            <w:tcW w:w="1980" w:type="dxa"/>
          </w:tcPr>
          <w:p w14:paraId="0BF71D7C"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pPr>
            <w:r>
              <w:t>3.1.1a,</w:t>
            </w:r>
          </w:p>
          <w:p w14:paraId="2232C923"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pPr>
            <w:r>
              <w:t>3.1.1b,</w:t>
            </w:r>
          </w:p>
          <w:p w14:paraId="115AF8D5"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t>3.1.1c</w:t>
            </w:r>
          </w:p>
          <w:p w14:paraId="6A08C5A7" w14:textId="77777777" w:rsidR="00BD7C9C" w:rsidRPr="004C0771"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330" w:type="dxa"/>
          </w:tcPr>
          <w:p w14:paraId="6D9377B0" w14:textId="330991F0"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Conduct comprehensive review of existing adaptation plans and sectoral strategies</w:t>
            </w:r>
          </w:p>
          <w:p w14:paraId="4D637F31" w14:textId="087FF0D6"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Facilitate participatory consultations for five sectoral plans</w:t>
            </w:r>
          </w:p>
          <w:p w14:paraId="7D135623" w14:textId="487726CF"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Draft sector-specific adaptation plans ensuring alignment with NAP/LAPs</w:t>
            </w:r>
          </w:p>
          <w:p w14:paraId="69DC66A9" w14:textId="508213C8"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Integrate sectoral outputs into national adaptation framework</w:t>
            </w:r>
          </w:p>
          <w:p w14:paraId="475B5B9A" w14:textId="41BF9AC3"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Design mechanisms for vertical and horizontal coherence between national, sectoral, and local levels</w:t>
            </w:r>
          </w:p>
          <w:p w14:paraId="16D6069A" w14:textId="77777777"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Ensure cross-referencing and coordination with Outputs 3.1.2 and 3.1.4;</w:t>
            </w:r>
          </w:p>
        </w:tc>
        <w:tc>
          <w:tcPr>
            <w:tcW w:w="3335" w:type="dxa"/>
          </w:tcPr>
          <w:p w14:paraId="2BC80BC0" w14:textId="6EA111A4"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At least 7 years of operational experience in adaptation planning, sectoral policy integration, and project coordination</w:t>
            </w:r>
          </w:p>
          <w:p w14:paraId="34779B5E" w14:textId="342EA283"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 xml:space="preserve">Expertise in preparing sectoral adaptation strategies and frameworks </w:t>
            </w:r>
          </w:p>
          <w:p w14:paraId="6B903E16" w14:textId="08F955F4"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Proven experience working with national adaptation plans and local planning processes</w:t>
            </w:r>
          </w:p>
          <w:p w14:paraId="17AAC323" w14:textId="73F3631B"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Demonstrated ability to coordinate cross-sectoral planning initiative</w:t>
            </w:r>
            <w:r w:rsidR="007C794C">
              <w:t>s</w:t>
            </w:r>
            <w:r>
              <w:t xml:space="preserve"> </w:t>
            </w:r>
          </w:p>
          <w:p w14:paraId="0D0CD3FC" w14:textId="77777777"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Completion of at least 7 similar assignments, including 3 at international level.</w:t>
            </w:r>
          </w:p>
          <w:p w14:paraId="402D1BDA" w14:textId="77777777" w:rsidR="00BD7C9C" w:rsidRDefault="00BD7C9C" w:rsidP="00AF3414">
            <w:pPr>
              <w:spacing w:before="60" w:after="60"/>
              <w:jc w:val="both"/>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Pr>
                <w:rStyle w:val="Strong"/>
              </w:rPr>
              <w:t>Key Experts:</w:t>
            </w:r>
          </w:p>
          <w:p w14:paraId="1D92419B" w14:textId="5B2E00B0" w:rsidR="00BD7C9C" w:rsidRPr="005C5A4C" w:rsidRDefault="00BD7C9C" w:rsidP="00BD7C9C">
            <w:pPr>
              <w:pStyle w:val="ListParagraph"/>
              <w:numPr>
                <w:ilvl w:val="0"/>
                <w:numId w:val="153"/>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 xml:space="preserve">Adaptation Planning Specialist </w:t>
            </w:r>
          </w:p>
          <w:p w14:paraId="0EEB8EC2" w14:textId="0EDD3FC6" w:rsidR="00BD7C9C" w:rsidRPr="005C5A4C" w:rsidRDefault="00BD7C9C" w:rsidP="00BD7C9C">
            <w:pPr>
              <w:pStyle w:val="ListParagraph"/>
              <w:numPr>
                <w:ilvl w:val="0"/>
                <w:numId w:val="153"/>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 xml:space="preserve">Sectoral Policy Integration Expert </w:t>
            </w:r>
          </w:p>
          <w:p w14:paraId="7DD06BD5" w14:textId="77777777" w:rsidR="00BD7C9C" w:rsidRPr="005C5A4C" w:rsidRDefault="00BD7C9C" w:rsidP="00BD7C9C">
            <w:pPr>
              <w:pStyle w:val="ListParagraph"/>
              <w:numPr>
                <w:ilvl w:val="0"/>
                <w:numId w:val="153"/>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lastRenderedPageBreak/>
              <w:t>Stakeholder Consultation Specialist</w:t>
            </w:r>
            <w:r>
              <w:rPr>
                <w:rFonts w:ascii="Segoe UI Symbol" w:hAnsi="Segoe UI Symbol" w:cs="Segoe UI Symbol"/>
              </w:rPr>
              <w:t>;</w:t>
            </w:r>
            <w:r>
              <w:t xml:space="preserve"> </w:t>
            </w:r>
          </w:p>
          <w:p w14:paraId="3FC5D5E5" w14:textId="77777777" w:rsidR="00BD7C9C" w:rsidRPr="005C5A4C" w:rsidRDefault="00BD7C9C" w:rsidP="00BD7C9C">
            <w:pPr>
              <w:pStyle w:val="ListParagraph"/>
              <w:numPr>
                <w:ilvl w:val="0"/>
                <w:numId w:val="153"/>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Climate Governance Expert;</w:t>
            </w:r>
          </w:p>
        </w:tc>
      </w:tr>
      <w:tr w:rsidR="008034E9" w:rsidRPr="004C0771" w14:paraId="1C9BD846" w14:textId="77777777" w:rsidTr="00CD6E66">
        <w:tc>
          <w:tcPr>
            <w:cnfStyle w:val="001000000000" w:firstRow="0" w:lastRow="0" w:firstColumn="1" w:lastColumn="0" w:oddVBand="0" w:evenVBand="0" w:oddHBand="0" w:evenHBand="0" w:firstRowFirstColumn="0" w:firstRowLastColumn="0" w:lastRowFirstColumn="0" w:lastRowLastColumn="0"/>
            <w:tcW w:w="1975" w:type="dxa"/>
          </w:tcPr>
          <w:p w14:paraId="0869D219" w14:textId="0B7AF335" w:rsidR="00BD7C9C" w:rsidRPr="004C0771" w:rsidRDefault="00BD7C9C" w:rsidP="00AF3414">
            <w:pPr>
              <w:spacing w:before="60" w:after="60"/>
              <w:rPr>
                <w:rFonts w:ascii="Arial" w:hAnsi="Arial" w:cs="Arial"/>
                <w:sz w:val="20"/>
                <w:szCs w:val="20"/>
              </w:rPr>
            </w:pPr>
            <w:r w:rsidRPr="005C5A4C">
              <w:rPr>
                <w:rStyle w:val="Strong"/>
                <w:b/>
                <w:bCs/>
                <w:u w:val="single"/>
              </w:rPr>
              <w:lastRenderedPageBreak/>
              <w:t>Consulting Company 2</w:t>
            </w:r>
            <w:r>
              <w:rPr>
                <w:rStyle w:val="Strong"/>
              </w:rPr>
              <w:t xml:space="preserve"> – Climate policy </w:t>
            </w:r>
            <w:r w:rsidR="009E4051">
              <w:rPr>
                <w:rStyle w:val="Strong"/>
              </w:rPr>
              <w:t xml:space="preserve">and regulatory </w:t>
            </w:r>
            <w:r w:rsidR="00DD74E5">
              <w:rPr>
                <w:rStyle w:val="Strong"/>
              </w:rPr>
              <w:t>alignment</w:t>
            </w:r>
          </w:p>
        </w:tc>
        <w:tc>
          <w:tcPr>
            <w:tcW w:w="1980" w:type="dxa"/>
          </w:tcPr>
          <w:p w14:paraId="5EADBAE8"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3.1.2a,</w:t>
            </w:r>
          </w:p>
          <w:p w14:paraId="49E84E77"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3.1.2b,</w:t>
            </w:r>
          </w:p>
          <w:p w14:paraId="7017128E"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3.1.2c,</w:t>
            </w:r>
          </w:p>
          <w:p w14:paraId="402FBDEF"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3.1.2d,</w:t>
            </w:r>
          </w:p>
          <w:p w14:paraId="5A1A8931" w14:textId="77777777" w:rsidR="00BD7C9C" w:rsidRPr="004C0771" w:rsidRDefault="00BD7C9C" w:rsidP="005703EF">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330" w:type="dxa"/>
          </w:tcPr>
          <w:p w14:paraId="470DF299" w14:textId="0549A724"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Conduct review of sectoral policies and identify gaps in adaptation integration</w:t>
            </w:r>
          </w:p>
          <w:p w14:paraId="7D20A13C" w14:textId="77777777"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 xml:space="preserve">Develop targeted policy recommendations and draft amendments; </w:t>
            </w:r>
          </w:p>
          <w:p w14:paraId="67D669D7" w14:textId="759DB218"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Facilitate policy validation workshops across sectors</w:t>
            </w:r>
          </w:p>
          <w:p w14:paraId="27A73E70" w14:textId="0E717C8C"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Develop guidance and operational tools for applying revised policies</w:t>
            </w:r>
          </w:p>
          <w:p w14:paraId="561326A7" w14:textId="38A0DE00"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Deliver training sessions for sectoral and subnational agencies</w:t>
            </w:r>
          </w:p>
          <w:p w14:paraId="37BEB7F3" w14:textId="77777777" w:rsidR="00BD7C9C" w:rsidRPr="005C5A4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Coordinate closely with Companies 1 and 4 for harmonized stakeholder engagement and policy planning;</w:t>
            </w:r>
          </w:p>
        </w:tc>
        <w:tc>
          <w:tcPr>
            <w:tcW w:w="3335" w:type="dxa"/>
          </w:tcPr>
          <w:p w14:paraId="2AA3B29B" w14:textId="18A2747F" w:rsidR="00BD7C9C" w:rsidRPr="005C5A4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At least 5 years of operational experience in policy analysis, climate adaptation, and regulatory integration</w:t>
            </w:r>
          </w:p>
          <w:p w14:paraId="6507A92A" w14:textId="002829FE" w:rsidR="00BD7C9C" w:rsidRPr="005C5A4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Expertise in drafting policy amendments integrating climate resilience</w:t>
            </w:r>
          </w:p>
          <w:p w14:paraId="71F1ADAF" w14:textId="63E92D72" w:rsidR="00BD7C9C" w:rsidRPr="005C5A4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Experience conducting multi-sector policy consultations</w:t>
            </w:r>
          </w:p>
          <w:p w14:paraId="5FA11553" w14:textId="1438FAB5" w:rsidR="00BD7C9C" w:rsidRPr="005C5A4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Ability to design user-friendly operational tools for policy implementation</w:t>
            </w:r>
          </w:p>
          <w:p w14:paraId="41BBE9A5" w14:textId="7A6C5F4F" w:rsidR="00BD7C9C" w:rsidRPr="005C5A4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Completion of at least 5 similar assignments, including 2 international project</w:t>
            </w:r>
            <w:r w:rsidR="007C794C">
              <w:t>s</w:t>
            </w:r>
          </w:p>
          <w:p w14:paraId="60FF2645" w14:textId="77777777" w:rsidR="00BD7C9C" w:rsidRDefault="00BD7C9C" w:rsidP="00AF3414">
            <w:pPr>
              <w:spacing w:before="60" w:after="60"/>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Style w:val="Strong"/>
              </w:rPr>
              <w:t>Key Experts:</w:t>
            </w:r>
          </w:p>
          <w:p w14:paraId="376C2246" w14:textId="24D6C8CE" w:rsidR="00BD7C9C" w:rsidRPr="005C5A4C" w:rsidRDefault="00BD7C9C" w:rsidP="00BD7C9C">
            <w:pPr>
              <w:pStyle w:val="ListParagraph"/>
              <w:numPr>
                <w:ilvl w:val="0"/>
                <w:numId w:val="154"/>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Policy Analysis and Development Specialist</w:t>
            </w:r>
          </w:p>
          <w:p w14:paraId="4A6B9EE9" w14:textId="2B61D884" w:rsidR="00BD7C9C" w:rsidRPr="005C5A4C" w:rsidRDefault="00BD7C9C" w:rsidP="00BD7C9C">
            <w:pPr>
              <w:pStyle w:val="ListParagraph"/>
              <w:numPr>
                <w:ilvl w:val="0"/>
                <w:numId w:val="154"/>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Stakeholder Engagement Expert</w:t>
            </w:r>
          </w:p>
          <w:p w14:paraId="1DBC356D" w14:textId="3FCC4E39" w:rsidR="00BD7C9C" w:rsidRPr="005C5A4C" w:rsidRDefault="00BD7C9C" w:rsidP="00BD7C9C">
            <w:pPr>
              <w:pStyle w:val="ListParagraph"/>
              <w:numPr>
                <w:ilvl w:val="0"/>
                <w:numId w:val="154"/>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Capacity Building and Training Expert</w:t>
            </w:r>
          </w:p>
          <w:p w14:paraId="585A55D6" w14:textId="77777777" w:rsidR="00BD7C9C" w:rsidRPr="005C5A4C" w:rsidRDefault="00BD7C9C" w:rsidP="00BD7C9C">
            <w:pPr>
              <w:pStyle w:val="ListParagraph"/>
              <w:numPr>
                <w:ilvl w:val="0"/>
                <w:numId w:val="154"/>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Climate Adaptation Policy Integration Specialist;</w:t>
            </w:r>
          </w:p>
        </w:tc>
      </w:tr>
      <w:tr w:rsidR="008034E9" w:rsidRPr="004C0771" w14:paraId="1AEB8CEF" w14:textId="77777777" w:rsidTr="00CD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1C4ADA1" w14:textId="311B3DA0" w:rsidR="00BD7C9C" w:rsidRPr="005C5A4C" w:rsidRDefault="00BD7C9C" w:rsidP="00AF3414">
            <w:pPr>
              <w:spacing w:before="60" w:after="60"/>
              <w:rPr>
                <w:rFonts w:ascii="Times New Roman" w:hAnsi="Times New Roman" w:cs="Times New Roman"/>
                <w:sz w:val="24"/>
                <w:szCs w:val="24"/>
              </w:rPr>
            </w:pPr>
            <w:r w:rsidRPr="005C5A4C">
              <w:rPr>
                <w:rStyle w:val="Strong"/>
                <w:b/>
                <w:bCs/>
                <w:u w:val="single"/>
              </w:rPr>
              <w:t xml:space="preserve">Consulting Company </w:t>
            </w:r>
            <w:r w:rsidR="00FD6C26">
              <w:rPr>
                <w:rStyle w:val="Strong"/>
                <w:b/>
                <w:bCs/>
                <w:u w:val="single"/>
              </w:rPr>
              <w:t>4</w:t>
            </w:r>
            <w:r>
              <w:rPr>
                <w:rStyle w:val="Strong"/>
              </w:rPr>
              <w:t xml:space="preserve"> – Institutional coordination strengthening and decision-making framework</w:t>
            </w:r>
          </w:p>
          <w:p w14:paraId="1145B5CF" w14:textId="77777777" w:rsidR="00BD7C9C" w:rsidRPr="004C0771" w:rsidRDefault="00BD7C9C" w:rsidP="00AF3414">
            <w:pPr>
              <w:spacing w:before="60" w:after="60"/>
              <w:rPr>
                <w:rFonts w:ascii="Arial" w:hAnsi="Arial" w:cs="Arial"/>
                <w:sz w:val="20"/>
                <w:szCs w:val="20"/>
              </w:rPr>
            </w:pPr>
          </w:p>
        </w:tc>
        <w:tc>
          <w:tcPr>
            <w:tcW w:w="1980" w:type="dxa"/>
          </w:tcPr>
          <w:p w14:paraId="3A5C8224"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pPr>
            <w:r>
              <w:t>3.1.3a,</w:t>
            </w:r>
          </w:p>
          <w:p w14:paraId="09F984E9"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pPr>
            <w:r>
              <w:t>3.1.3b,</w:t>
            </w:r>
          </w:p>
          <w:p w14:paraId="446C8C5A"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pPr>
            <w:r>
              <w:t>3.1.3c,</w:t>
            </w:r>
          </w:p>
          <w:p w14:paraId="13512AE5"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pPr>
            <w:r>
              <w:t>3.1.3d,</w:t>
            </w:r>
          </w:p>
          <w:p w14:paraId="2BE750A2"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pPr>
            <w:r>
              <w:t>3.1.3e,</w:t>
            </w:r>
          </w:p>
          <w:p w14:paraId="68C14B97" w14:textId="77777777" w:rsidR="00BD7C9C" w:rsidRPr="004C0771" w:rsidRDefault="00BD7C9C" w:rsidP="005703EF">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p>
        </w:tc>
        <w:tc>
          <w:tcPr>
            <w:tcW w:w="3330" w:type="dxa"/>
          </w:tcPr>
          <w:p w14:paraId="5A7DDFE8" w14:textId="51112A18" w:rsidR="00BD7C9C" w:rsidRDefault="00BD7C9C" w:rsidP="45AC72FE">
            <w:pPr>
              <w:pStyle w:val="ListParagraph"/>
              <w:numPr>
                <w:ilvl w:val="0"/>
                <w:numId w:val="152"/>
              </w:numPr>
              <w:spacing w:before="60" w:after="60"/>
              <w:jc w:val="both"/>
              <w:cnfStyle w:val="000000100000" w:firstRow="0" w:lastRow="0" w:firstColumn="0" w:lastColumn="0" w:oddVBand="0" w:evenVBand="0" w:oddHBand="1" w:evenHBand="0" w:firstRowFirstColumn="0" w:firstRowLastColumn="0" w:lastRowFirstColumn="0" w:lastRowLastColumn="0"/>
            </w:pPr>
            <w:r>
              <w:t xml:space="preserve">Assess capacities of </w:t>
            </w:r>
            <w:r w:rsidR="144CF1EB">
              <w:t>D</w:t>
            </w:r>
            <w:r w:rsidR="29147D43">
              <w:t>NA</w:t>
            </w:r>
            <w:r w:rsidR="144CF1EB">
              <w:t>MC</w:t>
            </w:r>
            <w:r>
              <w:t xml:space="preserve"> and GIIMC for adaptation coordinatio</w:t>
            </w:r>
            <w:r w:rsidR="007C794C">
              <w:t>n</w:t>
            </w:r>
            <w:r>
              <w:t xml:space="preserve"> </w:t>
            </w:r>
          </w:p>
          <w:p w14:paraId="2A03B162" w14:textId="0A301BDD" w:rsidR="00BD7C9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pPr>
            <w:r>
              <w:t>Formalize GIIMC operational procedures and thematic working groups</w:t>
            </w:r>
          </w:p>
          <w:p w14:paraId="6AB8B7DE" w14:textId="72A9B597" w:rsidR="00BD7C9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pPr>
            <w:r>
              <w:t xml:space="preserve">Develop a national decision-making framework for adaptation governance </w:t>
            </w:r>
          </w:p>
          <w:p w14:paraId="4B72B37D" w14:textId="19A7BA96" w:rsidR="00BD7C9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pPr>
            <w:r>
              <w:t>Facilitate capacity-building sessions for national coordination bodies</w:t>
            </w:r>
          </w:p>
          <w:p w14:paraId="0A5C9536" w14:textId="710BC359" w:rsidR="00BD7C9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pPr>
            <w:r>
              <w:t>Organize regular inter-institutional workshops and meetings</w:t>
            </w:r>
          </w:p>
          <w:p w14:paraId="1CD4E115" w14:textId="77777777" w:rsidR="00BD7C9C" w:rsidRPr="005C5A4C"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pPr>
            <w:r>
              <w:t>Align institutional coordination across Outputs 3.1.1 and 3.2.1;</w:t>
            </w:r>
          </w:p>
        </w:tc>
        <w:tc>
          <w:tcPr>
            <w:tcW w:w="3335" w:type="dxa"/>
          </w:tcPr>
          <w:p w14:paraId="2DCB9967" w14:textId="6B520F69" w:rsidR="00BD7C9C" w:rsidRPr="004E3D7E"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 xml:space="preserve">At least 7 years of operational experience in climate governance, institutional development, and coordination strengthening </w:t>
            </w:r>
          </w:p>
          <w:p w14:paraId="76C8D5C9" w14:textId="46262681" w:rsidR="00BD7C9C" w:rsidRPr="004E3D7E"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 xml:space="preserve">Proven expertise in creating cross-sectoral coordination mechanisms </w:t>
            </w:r>
          </w:p>
          <w:p w14:paraId="11BE8A44" w14:textId="56B97F86" w:rsidR="00BD7C9C" w:rsidRPr="004E3D7E"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Strong experience in public sector institutional strengthening</w:t>
            </w:r>
          </w:p>
          <w:p w14:paraId="55CB0B20" w14:textId="77777777" w:rsidR="00BD7C9C" w:rsidRPr="004E3D7E" w:rsidRDefault="00BD7C9C" w:rsidP="00BD7C9C">
            <w:pPr>
              <w:pStyle w:val="ListParagraph"/>
              <w:numPr>
                <w:ilvl w:val="0"/>
                <w:numId w:val="152"/>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Completion of at least 6 similar projects, including 2 international engagements.</w:t>
            </w:r>
          </w:p>
          <w:p w14:paraId="69769BD8" w14:textId="77777777" w:rsidR="00BD7C9C" w:rsidRDefault="00BD7C9C" w:rsidP="00AF3414">
            <w:pPr>
              <w:spacing w:before="60" w:after="60"/>
              <w:jc w:val="both"/>
              <w:cnfStyle w:val="000000100000" w:firstRow="0" w:lastRow="0" w:firstColumn="0" w:lastColumn="0" w:oddVBand="0" w:evenVBand="0" w:oddHBand="1" w:evenHBand="0" w:firstRowFirstColumn="0" w:firstRowLastColumn="0" w:lastRowFirstColumn="0" w:lastRowLastColumn="0"/>
            </w:pPr>
            <w:r>
              <w:rPr>
                <w:rStyle w:val="Strong"/>
              </w:rPr>
              <w:t>Key Experts:</w:t>
            </w:r>
            <w:r>
              <w:t xml:space="preserve"> </w:t>
            </w:r>
          </w:p>
          <w:p w14:paraId="0645A9C7" w14:textId="2756D005" w:rsidR="00BD7C9C" w:rsidRPr="004E3D7E" w:rsidRDefault="00BD7C9C" w:rsidP="00BD7C9C">
            <w:pPr>
              <w:pStyle w:val="ListParagraph"/>
              <w:numPr>
                <w:ilvl w:val="0"/>
                <w:numId w:val="155"/>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Institutional Coordination Specialist</w:t>
            </w:r>
          </w:p>
          <w:p w14:paraId="398EF7E2" w14:textId="219BE68E" w:rsidR="00BD7C9C" w:rsidRPr="004E3D7E" w:rsidRDefault="00BD7C9C" w:rsidP="00BD7C9C">
            <w:pPr>
              <w:pStyle w:val="ListParagraph"/>
              <w:numPr>
                <w:ilvl w:val="0"/>
                <w:numId w:val="155"/>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lastRenderedPageBreak/>
              <w:t>Governance Systems Expert</w:t>
            </w:r>
          </w:p>
          <w:p w14:paraId="3CC8629B" w14:textId="3DBCD36F" w:rsidR="00BD7C9C" w:rsidRPr="004E3D7E" w:rsidRDefault="00BD7C9C" w:rsidP="00BD7C9C">
            <w:pPr>
              <w:pStyle w:val="ListParagraph"/>
              <w:numPr>
                <w:ilvl w:val="0"/>
                <w:numId w:val="155"/>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Climate Adaptation Planning Expert</w:t>
            </w:r>
          </w:p>
          <w:p w14:paraId="6E7BB56A" w14:textId="77777777" w:rsidR="00BD7C9C" w:rsidRPr="004E3D7E" w:rsidRDefault="00BD7C9C" w:rsidP="00BD7C9C">
            <w:pPr>
              <w:pStyle w:val="ListParagraph"/>
              <w:numPr>
                <w:ilvl w:val="0"/>
                <w:numId w:val="155"/>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Facilitation and Capacity Development Specialist;</w:t>
            </w:r>
          </w:p>
        </w:tc>
      </w:tr>
      <w:tr w:rsidR="008034E9" w:rsidRPr="004C0771" w14:paraId="6A1E0009" w14:textId="77777777" w:rsidTr="00CD6E66">
        <w:tc>
          <w:tcPr>
            <w:cnfStyle w:val="001000000000" w:firstRow="0" w:lastRow="0" w:firstColumn="1" w:lastColumn="0" w:oddVBand="0" w:evenVBand="0" w:oddHBand="0" w:evenHBand="0" w:firstRowFirstColumn="0" w:firstRowLastColumn="0" w:lastRowFirstColumn="0" w:lastRowLastColumn="0"/>
            <w:tcW w:w="1975" w:type="dxa"/>
          </w:tcPr>
          <w:p w14:paraId="598A762E" w14:textId="274CD50E" w:rsidR="00BD7C9C" w:rsidRPr="005C5A4C" w:rsidRDefault="00BD7C9C" w:rsidP="00AF3414">
            <w:pPr>
              <w:spacing w:before="60" w:after="60"/>
              <w:rPr>
                <w:rFonts w:ascii="Times New Roman" w:hAnsi="Times New Roman" w:cs="Times New Roman"/>
                <w:sz w:val="24"/>
                <w:szCs w:val="24"/>
              </w:rPr>
            </w:pPr>
            <w:r w:rsidRPr="004E3D7E">
              <w:rPr>
                <w:rStyle w:val="Strong"/>
                <w:b/>
                <w:bCs/>
                <w:u w:val="single"/>
              </w:rPr>
              <w:lastRenderedPageBreak/>
              <w:t xml:space="preserve">Consulting Company </w:t>
            </w:r>
            <w:r w:rsidR="00FD6C26">
              <w:rPr>
                <w:rStyle w:val="Strong"/>
                <w:b/>
                <w:bCs/>
                <w:u w:val="single"/>
              </w:rPr>
              <w:t>3</w:t>
            </w:r>
            <w:r>
              <w:rPr>
                <w:rStyle w:val="Strong"/>
              </w:rPr>
              <w:t xml:space="preserve"> – Stakeholder engagement and climate awareness</w:t>
            </w:r>
          </w:p>
          <w:p w14:paraId="2FE495E2" w14:textId="77777777" w:rsidR="00BD7C9C" w:rsidRPr="004C0771" w:rsidRDefault="00BD7C9C" w:rsidP="00AF3414">
            <w:pPr>
              <w:spacing w:before="60" w:after="60"/>
              <w:rPr>
                <w:rFonts w:ascii="Arial" w:hAnsi="Arial" w:cs="Arial"/>
                <w:sz w:val="20"/>
                <w:szCs w:val="20"/>
              </w:rPr>
            </w:pPr>
          </w:p>
        </w:tc>
        <w:tc>
          <w:tcPr>
            <w:tcW w:w="1980" w:type="dxa"/>
          </w:tcPr>
          <w:p w14:paraId="6F56CA67"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3.1.4a,</w:t>
            </w:r>
          </w:p>
          <w:p w14:paraId="6F9FC04F"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3.1.4b,</w:t>
            </w:r>
          </w:p>
          <w:p w14:paraId="5EA1904E"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3.1.4c,</w:t>
            </w:r>
          </w:p>
          <w:p w14:paraId="7729F90B"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3.1.4d,</w:t>
            </w:r>
          </w:p>
          <w:p w14:paraId="20440CBD"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3.1.4e,</w:t>
            </w:r>
          </w:p>
          <w:p w14:paraId="6DA97E4E"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3.1.4f,</w:t>
            </w:r>
          </w:p>
          <w:p w14:paraId="1A5F79C3"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pPr>
            <w:r>
              <w:t>3.1.4g,</w:t>
            </w:r>
          </w:p>
          <w:p w14:paraId="2E1C0A44" w14:textId="77777777" w:rsidR="00BD7C9C" w:rsidRPr="004C0771" w:rsidRDefault="00BD7C9C" w:rsidP="005703EF">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330" w:type="dxa"/>
          </w:tcPr>
          <w:p w14:paraId="04C2A8CD" w14:textId="58E44E9E"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 xml:space="preserve">Design a comprehensive multi-level stakeholder engagement framework </w:t>
            </w:r>
          </w:p>
          <w:p w14:paraId="3AD268A3" w14:textId="49A8EC5F"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 xml:space="preserve">Conduct stakeholder mapping and needs assessments </w:t>
            </w:r>
          </w:p>
          <w:p w14:paraId="3504F67A" w14:textId="7080E4B5"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Facilitate stakeholder engagement workshops and participatory dialogues</w:t>
            </w:r>
          </w:p>
          <w:p w14:paraId="1A70882E" w14:textId="1BD2D8AF"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 xml:space="preserve">Formalize partnership agreements across sectors </w:t>
            </w:r>
          </w:p>
          <w:p w14:paraId="6A2508BA" w14:textId="02CF7ED4"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 xml:space="preserve">Lead public awareness campaigns promoting adaptation priorities </w:t>
            </w:r>
          </w:p>
          <w:p w14:paraId="29CCB45E" w14:textId="6D4148E7" w:rsidR="00BD7C9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 xml:space="preserve">Provide capacity-building trainings for adaptation planning and policy implementation </w:t>
            </w:r>
          </w:p>
          <w:p w14:paraId="2D304A19" w14:textId="77777777" w:rsidR="00BD7C9C" w:rsidRPr="005C5A4C"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pPr>
            <w:r>
              <w:t>Facilitate science-to-policy dialogue sessions;</w:t>
            </w:r>
          </w:p>
        </w:tc>
        <w:tc>
          <w:tcPr>
            <w:tcW w:w="3335" w:type="dxa"/>
          </w:tcPr>
          <w:p w14:paraId="309773A7" w14:textId="3F6F399C" w:rsidR="00BD7C9C" w:rsidRPr="004E3D7E"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At least 5 years of experience in stakeholder engagement, climate change communication, and participatory governance</w:t>
            </w:r>
          </w:p>
          <w:p w14:paraId="3D3CADF4" w14:textId="4945D229" w:rsidR="00BD7C9C" w:rsidRPr="004E3D7E"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Expertise in public awareness campaigns related to climate adaptation</w:t>
            </w:r>
          </w:p>
          <w:p w14:paraId="5BEA2CC6" w14:textId="7A5927B2" w:rsidR="00BD7C9C" w:rsidRPr="004E3D7E"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Demonstrated ability to develop inclusive engagement framework</w:t>
            </w:r>
            <w:r w:rsidR="007C794C">
              <w:t>s</w:t>
            </w:r>
          </w:p>
          <w:p w14:paraId="41C49E8B" w14:textId="1A7F9E3A" w:rsidR="00BD7C9C" w:rsidRPr="004E3D7E"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Experience designing and delivering capacity-building programs</w:t>
            </w:r>
          </w:p>
          <w:p w14:paraId="2F030294" w14:textId="2CE5C4DA" w:rsidR="00BD7C9C" w:rsidRPr="004E3D7E" w:rsidRDefault="00BD7C9C" w:rsidP="00BD7C9C">
            <w:pPr>
              <w:pStyle w:val="ListParagraph"/>
              <w:numPr>
                <w:ilvl w:val="0"/>
                <w:numId w:val="152"/>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Completion of at least 5 similar assignments, including 2 internationally</w:t>
            </w:r>
          </w:p>
          <w:p w14:paraId="2186B791" w14:textId="77777777" w:rsidR="00BD7C9C" w:rsidRDefault="00BD7C9C" w:rsidP="00AF3414">
            <w:pPr>
              <w:spacing w:before="60" w:after="60"/>
              <w:jc w:val="both"/>
              <w:cnfStyle w:val="000000000000" w:firstRow="0" w:lastRow="0" w:firstColumn="0" w:lastColumn="0" w:oddVBand="0" w:evenVBand="0" w:oddHBand="0" w:evenHBand="0" w:firstRowFirstColumn="0" w:firstRowLastColumn="0" w:lastRowFirstColumn="0" w:lastRowLastColumn="0"/>
            </w:pPr>
            <w:r>
              <w:rPr>
                <w:rStyle w:val="Strong"/>
              </w:rPr>
              <w:t>Key Experts:</w:t>
            </w:r>
            <w:r>
              <w:t xml:space="preserve"> </w:t>
            </w:r>
          </w:p>
          <w:p w14:paraId="483CFA4F" w14:textId="5A56811B" w:rsidR="00BD7C9C" w:rsidRPr="004E3D7E" w:rsidRDefault="00BD7C9C" w:rsidP="00BD7C9C">
            <w:pPr>
              <w:pStyle w:val="ListParagraph"/>
              <w:numPr>
                <w:ilvl w:val="0"/>
                <w:numId w:val="156"/>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Stakeholder Engagement Specialist</w:t>
            </w:r>
          </w:p>
          <w:p w14:paraId="665B9139" w14:textId="7C2D0EF3" w:rsidR="00BD7C9C" w:rsidRPr="004E3D7E" w:rsidRDefault="00BD7C9C" w:rsidP="00BD7C9C">
            <w:pPr>
              <w:pStyle w:val="ListParagraph"/>
              <w:numPr>
                <w:ilvl w:val="0"/>
                <w:numId w:val="156"/>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Climate Communications Expert</w:t>
            </w:r>
          </w:p>
          <w:p w14:paraId="61DF2074" w14:textId="03688455" w:rsidR="00BD7C9C" w:rsidRPr="004E3D7E" w:rsidRDefault="00BD7C9C" w:rsidP="00BD7C9C">
            <w:pPr>
              <w:pStyle w:val="ListParagraph"/>
              <w:numPr>
                <w:ilvl w:val="0"/>
                <w:numId w:val="156"/>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Capacity Building and Training Expert</w:t>
            </w:r>
          </w:p>
          <w:p w14:paraId="47ECFFCC" w14:textId="77777777" w:rsidR="00BD7C9C" w:rsidRPr="004E3D7E" w:rsidRDefault="00BD7C9C" w:rsidP="00BD7C9C">
            <w:pPr>
              <w:pStyle w:val="ListParagraph"/>
              <w:numPr>
                <w:ilvl w:val="0"/>
                <w:numId w:val="156"/>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t>Science-to-Policy Dialogue Facilitator;</w:t>
            </w:r>
          </w:p>
        </w:tc>
      </w:tr>
      <w:tr w:rsidR="008034E9" w:rsidRPr="004C0771" w14:paraId="124F11A0" w14:textId="77777777" w:rsidTr="00CD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1BF44BB0" w14:textId="77777777" w:rsidR="00BD7C9C" w:rsidRPr="004E3D7E" w:rsidRDefault="00BD7C9C" w:rsidP="00AF3414">
            <w:pPr>
              <w:spacing w:before="60" w:after="60"/>
              <w:rPr>
                <w:rFonts w:ascii="Arial" w:hAnsi="Arial" w:cs="Arial"/>
                <w:b w:val="0"/>
                <w:bCs w:val="0"/>
                <w:sz w:val="20"/>
                <w:szCs w:val="20"/>
              </w:rPr>
            </w:pPr>
            <w:r w:rsidRPr="004E3D7E">
              <w:rPr>
                <w:rFonts w:ascii="Arial" w:hAnsi="Arial" w:cs="Arial"/>
                <w:sz w:val="20"/>
                <w:szCs w:val="20"/>
                <w:u w:val="single"/>
              </w:rPr>
              <w:t>Consulting Company 5</w:t>
            </w:r>
            <w:r w:rsidRPr="004E3D7E">
              <w:rPr>
                <w:rFonts w:ascii="Arial" w:hAnsi="Arial" w:cs="Arial"/>
                <w:b w:val="0"/>
                <w:bCs w:val="0"/>
                <w:sz w:val="20"/>
                <w:szCs w:val="20"/>
              </w:rPr>
              <w:t xml:space="preserve"> – Adaptation Monitoring, Evaluation and Learning (MEL) </w:t>
            </w:r>
            <w:r>
              <w:rPr>
                <w:rFonts w:ascii="Arial" w:hAnsi="Arial" w:cs="Arial"/>
                <w:b w:val="0"/>
                <w:bCs w:val="0"/>
                <w:sz w:val="20"/>
                <w:szCs w:val="20"/>
              </w:rPr>
              <w:t>s</w:t>
            </w:r>
            <w:r w:rsidRPr="004E3D7E">
              <w:rPr>
                <w:rFonts w:ascii="Arial" w:hAnsi="Arial" w:cs="Arial"/>
                <w:b w:val="0"/>
                <w:bCs w:val="0"/>
                <w:sz w:val="20"/>
                <w:szCs w:val="20"/>
              </w:rPr>
              <w:t>ystems</w:t>
            </w:r>
          </w:p>
        </w:tc>
        <w:tc>
          <w:tcPr>
            <w:tcW w:w="1980" w:type="dxa"/>
          </w:tcPr>
          <w:p w14:paraId="0608606E"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3.2.1a,</w:t>
            </w:r>
          </w:p>
          <w:p w14:paraId="0A680600"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3.2.1b,</w:t>
            </w:r>
          </w:p>
          <w:p w14:paraId="53BADDA7"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3.2.1c,</w:t>
            </w:r>
          </w:p>
          <w:p w14:paraId="42D63D97"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3.2.1d,</w:t>
            </w:r>
          </w:p>
          <w:p w14:paraId="30058F3E" w14:textId="77777777" w:rsidR="00BD7C9C" w:rsidRPr="004C0771"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3.2.1e</w:t>
            </w:r>
          </w:p>
        </w:tc>
        <w:tc>
          <w:tcPr>
            <w:tcW w:w="3330" w:type="dxa"/>
          </w:tcPr>
          <w:p w14:paraId="6054F8A4" w14:textId="4BDB45F8"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Strengthen and operationalize the National Monitoring and Evaluation System for Climate Change (SNMAMC)</w:t>
            </w:r>
          </w:p>
          <w:p w14:paraId="36D3917B" w14:textId="0E1EBA3C"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Develop adaptation-specific indicators and data baselines</w:t>
            </w:r>
          </w:p>
          <w:p w14:paraId="6D80F6B8" w14:textId="36182172"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Design and roll out a MEL system to track adaptation impact across sectors</w:t>
            </w:r>
          </w:p>
          <w:p w14:paraId="0785E549" w14:textId="56C7F0E6"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Establish climate budget tagging mechanisms at national and subnational levels</w:t>
            </w:r>
          </w:p>
          <w:p w14:paraId="36B9DF7C" w14:textId="4F718344"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Provide training to government officials on MEL system operation and reporting</w:t>
            </w:r>
          </w:p>
          <w:p w14:paraId="13BF7A35" w14:textId="197D8A5D" w:rsidR="00BD7C9C" w:rsidRPr="004C0771"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lastRenderedPageBreak/>
              <w:t>Coordinate integration with Output 3.2.2 (climate data)</w:t>
            </w:r>
            <w:r w:rsidR="00876095">
              <w:rPr>
                <w:rFonts w:ascii="Arial" w:hAnsi="Arial" w:cs="Arial"/>
                <w:sz w:val="20"/>
                <w:szCs w:val="20"/>
              </w:rPr>
              <w:t xml:space="preserve"> as well as activities supported by the NDC Partnership</w:t>
            </w:r>
            <w:r>
              <w:rPr>
                <w:rFonts w:ascii="Arial" w:hAnsi="Arial" w:cs="Arial"/>
                <w:sz w:val="20"/>
                <w:szCs w:val="20"/>
              </w:rPr>
              <w:t>;</w:t>
            </w:r>
          </w:p>
        </w:tc>
        <w:tc>
          <w:tcPr>
            <w:tcW w:w="3335" w:type="dxa"/>
          </w:tcPr>
          <w:p w14:paraId="33BFF4C8" w14:textId="50C5AE21"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lastRenderedPageBreak/>
              <w:t>At least 7 years of operational experience in climate monitoring and evaluation systems, adaptation finance tracking, and performance measurement</w:t>
            </w:r>
          </w:p>
          <w:p w14:paraId="661E78F7" w14:textId="4AB60D71"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Expertise in designing MEL frameworks for adaptation projects</w:t>
            </w:r>
          </w:p>
          <w:p w14:paraId="3A13938B" w14:textId="452E7FA4"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Demonstrated ability to implement climate budget tagging</w:t>
            </w:r>
          </w:p>
          <w:p w14:paraId="1C0FFFFC" w14:textId="23E39D62" w:rsidR="00BD7C9C" w:rsidRDefault="00BD7C9C" w:rsidP="00BD7C9C">
            <w:pPr>
              <w:pStyle w:val="ListParagraph"/>
              <w:numPr>
                <w:ilvl w:val="1"/>
                <w:numId w:val="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Completion of at least 6 similar projects, including 2 international projects</w:t>
            </w:r>
          </w:p>
          <w:p w14:paraId="2CDC1AC6" w14:textId="77777777" w:rsidR="00BD7C9C" w:rsidRDefault="00BD7C9C" w:rsidP="00AF3414">
            <w:p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E3D7E">
              <w:rPr>
                <w:rFonts w:ascii="Arial" w:hAnsi="Arial" w:cs="Arial"/>
                <w:b/>
                <w:bCs/>
                <w:sz w:val="20"/>
                <w:szCs w:val="20"/>
              </w:rPr>
              <w:t>Key Experts:</w:t>
            </w:r>
          </w:p>
          <w:p w14:paraId="12FBE890" w14:textId="24D8088A" w:rsidR="00BD7C9C" w:rsidRDefault="00BD7C9C" w:rsidP="00BD7C9C">
            <w:pPr>
              <w:pStyle w:val="ListParagraph"/>
              <w:numPr>
                <w:ilvl w:val="0"/>
                <w:numId w:val="1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lastRenderedPageBreak/>
              <w:t>MEL System Design Specialist</w:t>
            </w:r>
          </w:p>
          <w:p w14:paraId="65158C7D" w14:textId="0ECC4B43" w:rsidR="00BD7C9C" w:rsidRDefault="00BD7C9C" w:rsidP="00BD7C9C">
            <w:pPr>
              <w:pStyle w:val="ListParagraph"/>
              <w:numPr>
                <w:ilvl w:val="0"/>
                <w:numId w:val="1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Adaptation Tracking and Reporting Expert</w:t>
            </w:r>
          </w:p>
          <w:p w14:paraId="06BB8FC0" w14:textId="4E6FF47F" w:rsidR="00BD7C9C" w:rsidRDefault="00BD7C9C" w:rsidP="00BD7C9C">
            <w:pPr>
              <w:pStyle w:val="ListParagraph"/>
              <w:numPr>
                <w:ilvl w:val="0"/>
                <w:numId w:val="1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Capacity Building and Training Specialist</w:t>
            </w:r>
          </w:p>
          <w:p w14:paraId="64866149" w14:textId="77777777" w:rsidR="00BD7C9C" w:rsidRPr="004E3D7E" w:rsidRDefault="00BD7C9C" w:rsidP="00BD7C9C">
            <w:pPr>
              <w:pStyle w:val="ListParagraph"/>
              <w:numPr>
                <w:ilvl w:val="0"/>
                <w:numId w:val="157"/>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Climate Finance Specialist</w:t>
            </w:r>
            <w:r>
              <w:rPr>
                <w:rFonts w:ascii="Arial" w:hAnsi="Arial" w:cs="Arial"/>
                <w:sz w:val="20"/>
                <w:szCs w:val="20"/>
              </w:rPr>
              <w:t>;</w:t>
            </w:r>
          </w:p>
        </w:tc>
      </w:tr>
      <w:tr w:rsidR="008034E9" w:rsidRPr="004C0771" w14:paraId="38BB8540" w14:textId="77777777" w:rsidTr="00CD6E66">
        <w:tc>
          <w:tcPr>
            <w:cnfStyle w:val="001000000000" w:firstRow="0" w:lastRow="0" w:firstColumn="1" w:lastColumn="0" w:oddVBand="0" w:evenVBand="0" w:oddHBand="0" w:evenHBand="0" w:firstRowFirstColumn="0" w:firstRowLastColumn="0" w:lastRowFirstColumn="0" w:lastRowLastColumn="0"/>
            <w:tcW w:w="1975" w:type="dxa"/>
          </w:tcPr>
          <w:p w14:paraId="7E63F45F" w14:textId="689FE26E" w:rsidR="00BD7C9C" w:rsidRPr="004E3D7E" w:rsidRDefault="00BD7C9C" w:rsidP="00AF3414">
            <w:pPr>
              <w:spacing w:before="60" w:after="60"/>
              <w:rPr>
                <w:rFonts w:ascii="Arial" w:hAnsi="Arial" w:cs="Arial"/>
                <w:b w:val="0"/>
                <w:bCs w:val="0"/>
                <w:sz w:val="20"/>
                <w:szCs w:val="20"/>
              </w:rPr>
            </w:pPr>
            <w:r w:rsidRPr="004E3D7E">
              <w:rPr>
                <w:rFonts w:ascii="Arial" w:hAnsi="Arial" w:cs="Arial"/>
                <w:sz w:val="20"/>
                <w:szCs w:val="20"/>
                <w:u w:val="single"/>
              </w:rPr>
              <w:lastRenderedPageBreak/>
              <w:t>Consulting Company 6</w:t>
            </w:r>
            <w:r w:rsidRPr="004E3D7E">
              <w:rPr>
                <w:rFonts w:ascii="Arial" w:hAnsi="Arial" w:cs="Arial"/>
                <w:b w:val="0"/>
                <w:bCs w:val="0"/>
                <w:sz w:val="20"/>
                <w:szCs w:val="20"/>
              </w:rPr>
              <w:t xml:space="preserve"> – Climate </w:t>
            </w:r>
            <w:r>
              <w:rPr>
                <w:rFonts w:ascii="Arial" w:hAnsi="Arial" w:cs="Arial"/>
                <w:b w:val="0"/>
                <w:bCs w:val="0"/>
                <w:sz w:val="20"/>
                <w:szCs w:val="20"/>
              </w:rPr>
              <w:t>v</w:t>
            </w:r>
            <w:r w:rsidRPr="004E3D7E">
              <w:rPr>
                <w:rFonts w:ascii="Arial" w:hAnsi="Arial" w:cs="Arial"/>
                <w:b w:val="0"/>
                <w:bCs w:val="0"/>
                <w:sz w:val="20"/>
                <w:szCs w:val="20"/>
              </w:rPr>
              <w:t xml:space="preserve">ulnerability </w:t>
            </w:r>
            <w:r>
              <w:rPr>
                <w:rFonts w:ascii="Arial" w:hAnsi="Arial" w:cs="Arial"/>
                <w:b w:val="0"/>
                <w:bCs w:val="0"/>
                <w:sz w:val="20"/>
                <w:szCs w:val="20"/>
              </w:rPr>
              <w:t>a</w:t>
            </w:r>
            <w:r w:rsidRPr="004E3D7E">
              <w:rPr>
                <w:rFonts w:ascii="Arial" w:hAnsi="Arial" w:cs="Arial"/>
                <w:b w:val="0"/>
                <w:bCs w:val="0"/>
                <w:sz w:val="20"/>
                <w:szCs w:val="20"/>
              </w:rPr>
              <w:t xml:space="preserve">ssessment and </w:t>
            </w:r>
            <w:r w:rsidR="00CE0152">
              <w:rPr>
                <w:rFonts w:ascii="Arial" w:hAnsi="Arial" w:cs="Arial"/>
                <w:b w:val="0"/>
                <w:bCs w:val="0"/>
                <w:sz w:val="20"/>
                <w:szCs w:val="20"/>
              </w:rPr>
              <w:t>knowledge management</w:t>
            </w:r>
          </w:p>
        </w:tc>
        <w:tc>
          <w:tcPr>
            <w:tcW w:w="1980" w:type="dxa"/>
          </w:tcPr>
          <w:p w14:paraId="5BA2EB21"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3.2.2a,</w:t>
            </w:r>
          </w:p>
          <w:p w14:paraId="14232C54"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3.2.2b,</w:t>
            </w:r>
          </w:p>
          <w:p w14:paraId="2468561A"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3.2.2c,</w:t>
            </w:r>
          </w:p>
          <w:p w14:paraId="51BBF724" w14:textId="77777777"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3.2.2d,</w:t>
            </w:r>
          </w:p>
          <w:p w14:paraId="3304F5CC" w14:textId="77777777" w:rsidR="00BD7C9C" w:rsidRPr="004C0771"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3.2.2e</w:t>
            </w:r>
          </w:p>
        </w:tc>
        <w:tc>
          <w:tcPr>
            <w:tcW w:w="3330" w:type="dxa"/>
          </w:tcPr>
          <w:p w14:paraId="60566527" w14:textId="5BA96879" w:rsidR="00BD7C9C" w:rsidRDefault="00BD7C9C" w:rsidP="00BD7C9C">
            <w:pPr>
              <w:pStyle w:val="ListParagraph"/>
              <w:numPr>
                <w:ilvl w:val="3"/>
                <w:numId w:val="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 xml:space="preserve">Conduct sector-specific </w:t>
            </w:r>
            <w:r w:rsidR="00070250">
              <w:rPr>
                <w:rFonts w:ascii="Arial" w:hAnsi="Arial" w:cs="Arial"/>
                <w:sz w:val="20"/>
                <w:szCs w:val="20"/>
              </w:rPr>
              <w:t xml:space="preserve">and regional </w:t>
            </w:r>
            <w:r w:rsidRPr="004E3D7E">
              <w:rPr>
                <w:rFonts w:ascii="Arial" w:hAnsi="Arial" w:cs="Arial"/>
                <w:sz w:val="20"/>
                <w:szCs w:val="20"/>
              </w:rPr>
              <w:t>climate vulnerability assessments</w:t>
            </w:r>
          </w:p>
          <w:p w14:paraId="6D738566" w14:textId="0D19E19F" w:rsidR="00BD7C9C" w:rsidRDefault="00BD7C9C" w:rsidP="00BD7C9C">
            <w:pPr>
              <w:pStyle w:val="ListParagraph"/>
              <w:numPr>
                <w:ilvl w:val="3"/>
                <w:numId w:val="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Harmonize and downscale historical and projected climate data for priority sectors</w:t>
            </w:r>
          </w:p>
          <w:p w14:paraId="03D17A0B" w14:textId="34F1474F" w:rsidR="00BD7C9C" w:rsidRDefault="00BD7C9C" w:rsidP="00BD7C9C">
            <w:pPr>
              <w:pStyle w:val="ListParagraph"/>
              <w:numPr>
                <w:ilvl w:val="3"/>
                <w:numId w:val="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Identify and prioritize feasible adaptation solutions</w:t>
            </w:r>
          </w:p>
          <w:p w14:paraId="16439F56" w14:textId="7DB3111A" w:rsidR="00BD7C9C" w:rsidRDefault="00BD7C9C" w:rsidP="00BD7C9C">
            <w:pPr>
              <w:pStyle w:val="ListParagraph"/>
              <w:numPr>
                <w:ilvl w:val="3"/>
                <w:numId w:val="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Reactivate and operationalize the CKMR</w:t>
            </w:r>
          </w:p>
          <w:p w14:paraId="3B446795" w14:textId="59A40DA0" w:rsidR="00BD7C9C" w:rsidRDefault="00BD7C9C" w:rsidP="00BD7C9C">
            <w:pPr>
              <w:pStyle w:val="ListParagraph"/>
              <w:numPr>
                <w:ilvl w:val="3"/>
                <w:numId w:val="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Ensure</w:t>
            </w:r>
            <w:r w:rsidR="00131DA2">
              <w:rPr>
                <w:rFonts w:ascii="Arial" w:hAnsi="Arial" w:cs="Arial"/>
                <w:sz w:val="20"/>
                <w:szCs w:val="20"/>
              </w:rPr>
              <w:t xml:space="preserve"> </w:t>
            </w:r>
            <w:r w:rsidRPr="004E3D7E">
              <w:rPr>
                <w:rFonts w:ascii="Arial" w:hAnsi="Arial" w:cs="Arial"/>
                <w:sz w:val="20"/>
                <w:szCs w:val="20"/>
              </w:rPr>
              <w:t>knowledge dissemination across sectors and governance levels</w:t>
            </w:r>
          </w:p>
          <w:p w14:paraId="4A468197" w14:textId="77777777" w:rsidR="00BD7C9C" w:rsidRPr="004C0771" w:rsidRDefault="00BD7C9C" w:rsidP="00BD7C9C">
            <w:pPr>
              <w:pStyle w:val="ListParagraph"/>
              <w:numPr>
                <w:ilvl w:val="3"/>
                <w:numId w:val="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Coordinate closely with Output 3.2.1 to ensure data is fed into MEL frameworks</w:t>
            </w:r>
            <w:r>
              <w:rPr>
                <w:rFonts w:ascii="Arial" w:hAnsi="Arial" w:cs="Arial"/>
                <w:sz w:val="20"/>
                <w:szCs w:val="20"/>
              </w:rPr>
              <w:t>;</w:t>
            </w:r>
          </w:p>
        </w:tc>
        <w:tc>
          <w:tcPr>
            <w:tcW w:w="3335" w:type="dxa"/>
          </w:tcPr>
          <w:p w14:paraId="0DE65C1E" w14:textId="05ABA4A5" w:rsidR="00BD7C9C" w:rsidRDefault="00BD7C9C" w:rsidP="00BD7C9C">
            <w:pPr>
              <w:numPr>
                <w:ilvl w:val="0"/>
                <w:numId w:val="76"/>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At least 7 years of operational experience in climate risk assessment, vulnerability studies, and climate data systems</w:t>
            </w:r>
          </w:p>
          <w:p w14:paraId="5968B1B4" w14:textId="38039DF4" w:rsidR="00BD7C9C" w:rsidRDefault="00BD7C9C" w:rsidP="00BD7C9C">
            <w:pPr>
              <w:numPr>
                <w:ilvl w:val="0"/>
                <w:numId w:val="76"/>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Expertise in designing and implementing climate vulnerability assessments</w:t>
            </w:r>
          </w:p>
          <w:p w14:paraId="2076392F" w14:textId="7DCF701B" w:rsidR="00BD7C9C" w:rsidRDefault="00BD7C9C" w:rsidP="00BD7C9C">
            <w:pPr>
              <w:numPr>
                <w:ilvl w:val="0"/>
                <w:numId w:val="76"/>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Proven experience in managing climate knowledge centers or data hubs</w:t>
            </w:r>
          </w:p>
          <w:p w14:paraId="727C7E0A" w14:textId="1A0CAD2E" w:rsidR="00BD7C9C" w:rsidRDefault="00BD7C9C" w:rsidP="00BD7C9C">
            <w:pPr>
              <w:numPr>
                <w:ilvl w:val="0"/>
                <w:numId w:val="76"/>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Completion of at least 6 similar assignments, with 3 internationally</w:t>
            </w:r>
          </w:p>
          <w:p w14:paraId="2CFC27CA" w14:textId="77777777" w:rsidR="00BD7C9C" w:rsidRDefault="00BD7C9C" w:rsidP="00AF3414">
            <w:p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9B5C14">
              <w:rPr>
                <w:rFonts w:ascii="Arial" w:hAnsi="Arial" w:cs="Arial"/>
                <w:b/>
                <w:bCs/>
                <w:sz w:val="20"/>
                <w:szCs w:val="20"/>
              </w:rPr>
              <w:t>Key Experts:</w:t>
            </w:r>
          </w:p>
          <w:p w14:paraId="608F486C" w14:textId="735C6A71" w:rsidR="00BD7C9C" w:rsidRDefault="00BD7C9C" w:rsidP="00BD7C9C">
            <w:pPr>
              <w:pStyle w:val="ListParagraph"/>
              <w:numPr>
                <w:ilvl w:val="0"/>
                <w:numId w:val="1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Climate Risk Assessment Specialist</w:t>
            </w:r>
          </w:p>
          <w:p w14:paraId="73DA417B" w14:textId="3B6C5BC0" w:rsidR="00BD7C9C" w:rsidRDefault="00BD7C9C" w:rsidP="00BD7C9C">
            <w:pPr>
              <w:pStyle w:val="ListParagraph"/>
              <w:numPr>
                <w:ilvl w:val="0"/>
                <w:numId w:val="1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Vulnerability and Adaptation Analyst</w:t>
            </w:r>
          </w:p>
          <w:p w14:paraId="170EFB41" w14:textId="4708A167" w:rsidR="00BD7C9C" w:rsidRDefault="00BD7C9C" w:rsidP="00BD7C9C">
            <w:pPr>
              <w:pStyle w:val="ListParagraph"/>
              <w:numPr>
                <w:ilvl w:val="0"/>
                <w:numId w:val="1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Climate Data Systems Expert</w:t>
            </w:r>
          </w:p>
          <w:p w14:paraId="34C9B1EC" w14:textId="77777777" w:rsidR="00BD7C9C" w:rsidRPr="009B5C14" w:rsidRDefault="00BD7C9C" w:rsidP="00BD7C9C">
            <w:pPr>
              <w:pStyle w:val="ListParagraph"/>
              <w:numPr>
                <w:ilvl w:val="0"/>
                <w:numId w:val="158"/>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Knowledge Management Specialist</w:t>
            </w:r>
            <w:r>
              <w:rPr>
                <w:rFonts w:ascii="Arial" w:hAnsi="Arial" w:cs="Arial"/>
                <w:sz w:val="20"/>
                <w:szCs w:val="20"/>
              </w:rPr>
              <w:t>;</w:t>
            </w:r>
          </w:p>
        </w:tc>
      </w:tr>
      <w:tr w:rsidR="008034E9" w:rsidRPr="004C0771" w14:paraId="7413F462" w14:textId="77777777" w:rsidTr="00CD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CF3ABEA" w14:textId="6C6191C5" w:rsidR="00BD7C9C" w:rsidRPr="004E3D7E" w:rsidRDefault="00BD7C9C" w:rsidP="00AF3414">
            <w:pPr>
              <w:spacing w:before="60" w:after="60"/>
              <w:rPr>
                <w:rFonts w:ascii="Arial" w:hAnsi="Arial" w:cs="Arial"/>
                <w:b w:val="0"/>
                <w:bCs w:val="0"/>
                <w:sz w:val="20"/>
                <w:szCs w:val="20"/>
              </w:rPr>
            </w:pPr>
            <w:r w:rsidRPr="009B5C14">
              <w:rPr>
                <w:rFonts w:ascii="Arial" w:hAnsi="Arial" w:cs="Arial"/>
                <w:sz w:val="20"/>
                <w:szCs w:val="20"/>
                <w:u w:val="single"/>
              </w:rPr>
              <w:t>Consulting Company 7</w:t>
            </w:r>
            <w:r w:rsidRPr="004E3D7E">
              <w:rPr>
                <w:rFonts w:ascii="Arial" w:hAnsi="Arial" w:cs="Arial"/>
                <w:b w:val="0"/>
                <w:bCs w:val="0"/>
                <w:sz w:val="20"/>
                <w:szCs w:val="20"/>
              </w:rPr>
              <w:t xml:space="preserve"> – Private </w:t>
            </w:r>
            <w:r>
              <w:rPr>
                <w:rFonts w:ascii="Arial" w:hAnsi="Arial" w:cs="Arial"/>
                <w:b w:val="0"/>
                <w:bCs w:val="0"/>
                <w:sz w:val="20"/>
                <w:szCs w:val="20"/>
              </w:rPr>
              <w:t>s</w:t>
            </w:r>
            <w:r w:rsidRPr="004E3D7E">
              <w:rPr>
                <w:rFonts w:ascii="Arial" w:hAnsi="Arial" w:cs="Arial"/>
                <w:b w:val="0"/>
                <w:bCs w:val="0"/>
                <w:sz w:val="20"/>
                <w:szCs w:val="20"/>
              </w:rPr>
              <w:t xml:space="preserve">ector </w:t>
            </w:r>
            <w:r w:rsidR="005C575E">
              <w:rPr>
                <w:rFonts w:ascii="Arial" w:hAnsi="Arial" w:cs="Arial"/>
                <w:b w:val="0"/>
                <w:bCs w:val="0"/>
                <w:sz w:val="20"/>
                <w:szCs w:val="20"/>
              </w:rPr>
              <w:t xml:space="preserve">adaptation finance framework </w:t>
            </w:r>
          </w:p>
        </w:tc>
        <w:tc>
          <w:tcPr>
            <w:tcW w:w="1980" w:type="dxa"/>
          </w:tcPr>
          <w:p w14:paraId="7B16E44E" w14:textId="77777777" w:rsidR="00BD7C9C" w:rsidRDefault="00BD7C9C" w:rsidP="00AF341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 xml:space="preserve">3.3.1a, </w:t>
            </w:r>
          </w:p>
          <w:p w14:paraId="38417C4C" w14:textId="77777777" w:rsidR="00BD7C9C" w:rsidRDefault="00BD7C9C" w:rsidP="00AF341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 xml:space="preserve">3.3.1b, </w:t>
            </w:r>
          </w:p>
          <w:p w14:paraId="434A421B" w14:textId="77777777" w:rsidR="00BD7C9C" w:rsidRPr="004C0771" w:rsidRDefault="00BD7C9C" w:rsidP="00AF341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3.3.1c</w:t>
            </w:r>
          </w:p>
        </w:tc>
        <w:tc>
          <w:tcPr>
            <w:tcW w:w="3330" w:type="dxa"/>
          </w:tcPr>
          <w:p w14:paraId="12D6DF20" w14:textId="3124BF4A" w:rsidR="00BD7C9C" w:rsidRDefault="00BD7C9C" w:rsidP="00BD7C9C">
            <w:pPr>
              <w:pStyle w:val="ListParagraph"/>
              <w:numPr>
                <w:ilvl w:val="3"/>
                <w:numId w:val="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Conduct a detailed analysis of regulatory and investment barriers to private sector engagement</w:t>
            </w:r>
          </w:p>
          <w:p w14:paraId="583A95E1" w14:textId="69CB4FAC" w:rsidR="00BD7C9C" w:rsidRDefault="00BD7C9C" w:rsidP="00BD7C9C">
            <w:pPr>
              <w:pStyle w:val="ListParagraph"/>
              <w:numPr>
                <w:ilvl w:val="3"/>
                <w:numId w:val="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Develop policy incentives and financial instruments to encourage private sector adaptation investment</w:t>
            </w:r>
          </w:p>
          <w:p w14:paraId="5A94CEF9" w14:textId="37BC78DD" w:rsidR="00BD7C9C" w:rsidRDefault="00BD7C9C" w:rsidP="00BD7C9C">
            <w:pPr>
              <w:pStyle w:val="ListParagraph"/>
              <w:numPr>
                <w:ilvl w:val="3"/>
                <w:numId w:val="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Facilitate co-creation workshops with private sector associations and investors</w:t>
            </w:r>
          </w:p>
          <w:p w14:paraId="19D5186D" w14:textId="54758808" w:rsidR="00BD7C9C" w:rsidRDefault="00BD7C9C" w:rsidP="00BD7C9C">
            <w:pPr>
              <w:pStyle w:val="ListParagraph"/>
              <w:numPr>
                <w:ilvl w:val="3"/>
                <w:numId w:val="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Draft a strategic framework to align private sector engagement with adaptation priorities</w:t>
            </w:r>
          </w:p>
          <w:p w14:paraId="1F16CBA4" w14:textId="64470AB0" w:rsidR="00BD7C9C" w:rsidRPr="004C0771" w:rsidRDefault="00BD7C9C" w:rsidP="00BD7C9C">
            <w:pPr>
              <w:pStyle w:val="ListParagraph"/>
              <w:numPr>
                <w:ilvl w:val="3"/>
                <w:numId w:val="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Ensure alignment with Output   3.4.1 (project prioritization)</w:t>
            </w:r>
            <w:r w:rsidR="0011323E">
              <w:rPr>
                <w:rFonts w:ascii="Arial" w:hAnsi="Arial" w:cs="Arial"/>
                <w:sz w:val="20"/>
                <w:szCs w:val="20"/>
              </w:rPr>
              <w:t xml:space="preserve"> and 3.4.2 (project concept notes)</w:t>
            </w:r>
            <w:r>
              <w:rPr>
                <w:rFonts w:ascii="Arial" w:hAnsi="Arial" w:cs="Arial"/>
                <w:sz w:val="20"/>
                <w:szCs w:val="20"/>
              </w:rPr>
              <w:t>;</w:t>
            </w:r>
          </w:p>
        </w:tc>
        <w:tc>
          <w:tcPr>
            <w:tcW w:w="3335" w:type="dxa"/>
          </w:tcPr>
          <w:p w14:paraId="488F1557" w14:textId="1471EC6A" w:rsidR="00BD7C9C" w:rsidRDefault="00BD7C9C" w:rsidP="00BD7C9C">
            <w:pPr>
              <w:numPr>
                <w:ilvl w:val="0"/>
                <w:numId w:val="78"/>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At least 5 years of operational experience in private sector engagement, climate adaptation finance, and investment incentive design</w:t>
            </w:r>
          </w:p>
          <w:p w14:paraId="34327E60" w14:textId="71875640" w:rsidR="00BD7C9C" w:rsidRDefault="00BD7C9C" w:rsidP="00BD7C9C">
            <w:pPr>
              <w:numPr>
                <w:ilvl w:val="0"/>
                <w:numId w:val="78"/>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Expertise in developing enabling environments for private investment in adaptation</w:t>
            </w:r>
          </w:p>
          <w:p w14:paraId="10270591" w14:textId="7004DAD8" w:rsidR="00BD7C9C" w:rsidRDefault="00BD7C9C" w:rsidP="00BD7C9C">
            <w:pPr>
              <w:numPr>
                <w:ilvl w:val="0"/>
                <w:numId w:val="78"/>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Demonstrated capacity to work closely with business associations and climate financiers</w:t>
            </w:r>
          </w:p>
          <w:p w14:paraId="440D333D" w14:textId="054C8B94" w:rsidR="00BD7C9C" w:rsidRDefault="00BD7C9C" w:rsidP="00BD7C9C">
            <w:pPr>
              <w:numPr>
                <w:ilvl w:val="0"/>
                <w:numId w:val="78"/>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Completion of at least 5 similar projects, including 2 at international level</w:t>
            </w:r>
          </w:p>
          <w:p w14:paraId="49738167" w14:textId="77777777" w:rsidR="00BD7C9C" w:rsidRDefault="00BD7C9C" w:rsidP="00AF3414">
            <w:p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E3D7E">
              <w:rPr>
                <w:rFonts w:ascii="Arial" w:hAnsi="Arial" w:cs="Arial"/>
                <w:b/>
                <w:bCs/>
                <w:sz w:val="20"/>
                <w:szCs w:val="20"/>
              </w:rPr>
              <w:t>Key Experts:</w:t>
            </w:r>
          </w:p>
          <w:p w14:paraId="6F3828E0" w14:textId="64937106" w:rsidR="00BD7C9C" w:rsidRDefault="00BD7C9C" w:rsidP="00BD7C9C">
            <w:pPr>
              <w:pStyle w:val="ListParagraph"/>
              <w:numPr>
                <w:ilvl w:val="0"/>
                <w:numId w:val="1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t>Private Sector Climate Finance Specialist</w:t>
            </w:r>
          </w:p>
          <w:p w14:paraId="58851F1F" w14:textId="0763DF3B" w:rsidR="00BD7C9C" w:rsidRDefault="00BD7C9C" w:rsidP="00BD7C9C">
            <w:pPr>
              <w:pStyle w:val="ListParagraph"/>
              <w:numPr>
                <w:ilvl w:val="0"/>
                <w:numId w:val="1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t>Adaptation Incentives Policy Expert</w:t>
            </w:r>
          </w:p>
          <w:p w14:paraId="0607CAF2" w14:textId="1D778B11" w:rsidR="00BD7C9C" w:rsidRDefault="00BD7C9C" w:rsidP="00BD7C9C">
            <w:pPr>
              <w:pStyle w:val="ListParagraph"/>
              <w:numPr>
                <w:ilvl w:val="0"/>
                <w:numId w:val="1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t>Business Engagement Specialist</w:t>
            </w:r>
          </w:p>
          <w:p w14:paraId="740161DB" w14:textId="77777777" w:rsidR="00BD7C9C" w:rsidRPr="009B5C14" w:rsidRDefault="00BD7C9C" w:rsidP="00BD7C9C">
            <w:pPr>
              <w:pStyle w:val="ListParagraph"/>
              <w:numPr>
                <w:ilvl w:val="0"/>
                <w:numId w:val="159"/>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lastRenderedPageBreak/>
              <w:t>Climate Finance Regulatory Analyst</w:t>
            </w:r>
            <w:r>
              <w:rPr>
                <w:rFonts w:ascii="Arial" w:hAnsi="Arial" w:cs="Arial"/>
                <w:sz w:val="20"/>
                <w:szCs w:val="20"/>
              </w:rPr>
              <w:t>;</w:t>
            </w:r>
          </w:p>
        </w:tc>
      </w:tr>
      <w:tr w:rsidR="008034E9" w:rsidRPr="004C0771" w14:paraId="0827075B" w14:textId="77777777" w:rsidTr="00CD6E66">
        <w:tc>
          <w:tcPr>
            <w:cnfStyle w:val="001000000000" w:firstRow="0" w:lastRow="0" w:firstColumn="1" w:lastColumn="0" w:oddVBand="0" w:evenVBand="0" w:oddHBand="0" w:evenHBand="0" w:firstRowFirstColumn="0" w:firstRowLastColumn="0" w:lastRowFirstColumn="0" w:lastRowLastColumn="0"/>
            <w:tcW w:w="1975" w:type="dxa"/>
          </w:tcPr>
          <w:p w14:paraId="3C934E1C" w14:textId="77777777" w:rsidR="00BD7C9C" w:rsidRPr="004E3D7E" w:rsidRDefault="00BD7C9C" w:rsidP="00AF3414">
            <w:pPr>
              <w:spacing w:before="60" w:after="60"/>
              <w:rPr>
                <w:rFonts w:ascii="Arial" w:hAnsi="Arial" w:cs="Arial"/>
                <w:b w:val="0"/>
                <w:bCs w:val="0"/>
                <w:sz w:val="20"/>
                <w:szCs w:val="20"/>
              </w:rPr>
            </w:pPr>
            <w:r w:rsidRPr="009B5C14">
              <w:rPr>
                <w:rFonts w:ascii="Arial" w:hAnsi="Arial" w:cs="Arial"/>
                <w:sz w:val="20"/>
                <w:szCs w:val="20"/>
                <w:u w:val="single"/>
              </w:rPr>
              <w:lastRenderedPageBreak/>
              <w:t>Consulting Company 8</w:t>
            </w:r>
            <w:r w:rsidRPr="004E3D7E">
              <w:rPr>
                <w:rFonts w:ascii="Arial" w:hAnsi="Arial" w:cs="Arial"/>
                <w:b w:val="0"/>
                <w:bCs w:val="0"/>
                <w:sz w:val="20"/>
                <w:szCs w:val="20"/>
              </w:rPr>
              <w:t xml:space="preserve"> – Private </w:t>
            </w:r>
            <w:r>
              <w:rPr>
                <w:rFonts w:ascii="Arial" w:hAnsi="Arial" w:cs="Arial"/>
                <w:b w:val="0"/>
                <w:bCs w:val="0"/>
                <w:sz w:val="20"/>
                <w:szCs w:val="20"/>
              </w:rPr>
              <w:t>s</w:t>
            </w:r>
            <w:r w:rsidRPr="004E3D7E">
              <w:rPr>
                <w:rFonts w:ascii="Arial" w:hAnsi="Arial" w:cs="Arial"/>
                <w:b w:val="0"/>
                <w:bCs w:val="0"/>
                <w:sz w:val="20"/>
                <w:szCs w:val="20"/>
              </w:rPr>
              <w:t xml:space="preserve">ector </w:t>
            </w:r>
            <w:r>
              <w:rPr>
                <w:rFonts w:ascii="Arial" w:hAnsi="Arial" w:cs="Arial"/>
                <w:b w:val="0"/>
                <w:bCs w:val="0"/>
                <w:sz w:val="20"/>
                <w:szCs w:val="20"/>
              </w:rPr>
              <w:t>a</w:t>
            </w:r>
            <w:r w:rsidRPr="004E3D7E">
              <w:rPr>
                <w:rFonts w:ascii="Arial" w:hAnsi="Arial" w:cs="Arial"/>
                <w:b w:val="0"/>
                <w:bCs w:val="0"/>
                <w:sz w:val="20"/>
                <w:szCs w:val="20"/>
              </w:rPr>
              <w:t xml:space="preserve">daptation </w:t>
            </w:r>
            <w:r>
              <w:rPr>
                <w:rFonts w:ascii="Arial" w:hAnsi="Arial" w:cs="Arial"/>
                <w:b w:val="0"/>
                <w:bCs w:val="0"/>
                <w:sz w:val="20"/>
                <w:szCs w:val="20"/>
              </w:rPr>
              <w:t>c</w:t>
            </w:r>
            <w:r w:rsidRPr="004E3D7E">
              <w:rPr>
                <w:rFonts w:ascii="Arial" w:hAnsi="Arial" w:cs="Arial"/>
                <w:b w:val="0"/>
                <w:bCs w:val="0"/>
                <w:sz w:val="20"/>
                <w:szCs w:val="20"/>
              </w:rPr>
              <w:t xml:space="preserve">apacity </w:t>
            </w:r>
            <w:r>
              <w:rPr>
                <w:rFonts w:ascii="Arial" w:hAnsi="Arial" w:cs="Arial"/>
                <w:b w:val="0"/>
                <w:bCs w:val="0"/>
                <w:sz w:val="20"/>
                <w:szCs w:val="20"/>
              </w:rPr>
              <w:t>b</w:t>
            </w:r>
            <w:r w:rsidRPr="004E3D7E">
              <w:rPr>
                <w:rFonts w:ascii="Arial" w:hAnsi="Arial" w:cs="Arial"/>
                <w:b w:val="0"/>
                <w:bCs w:val="0"/>
                <w:sz w:val="20"/>
                <w:szCs w:val="20"/>
              </w:rPr>
              <w:t>uilding</w:t>
            </w:r>
          </w:p>
        </w:tc>
        <w:tc>
          <w:tcPr>
            <w:tcW w:w="1980" w:type="dxa"/>
          </w:tcPr>
          <w:p w14:paraId="7A286169" w14:textId="192D9F73"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3.3.</w:t>
            </w:r>
            <w:r w:rsidR="000A2812">
              <w:rPr>
                <w:rFonts w:ascii="Arial" w:hAnsi="Arial" w:cs="Arial"/>
                <w:sz w:val="20"/>
                <w:szCs w:val="20"/>
              </w:rPr>
              <w:t>3</w:t>
            </w:r>
            <w:r w:rsidRPr="004E3D7E">
              <w:rPr>
                <w:rFonts w:ascii="Arial" w:hAnsi="Arial" w:cs="Arial"/>
                <w:sz w:val="20"/>
                <w:szCs w:val="20"/>
              </w:rPr>
              <w:t>a,</w:t>
            </w:r>
          </w:p>
          <w:p w14:paraId="7A2DDFCB" w14:textId="064ACEBB"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3.3.</w:t>
            </w:r>
            <w:r w:rsidR="000A2812">
              <w:rPr>
                <w:rFonts w:ascii="Arial" w:hAnsi="Arial" w:cs="Arial"/>
                <w:sz w:val="20"/>
                <w:szCs w:val="20"/>
              </w:rPr>
              <w:t>3</w:t>
            </w:r>
            <w:r w:rsidRPr="004E3D7E">
              <w:rPr>
                <w:rFonts w:ascii="Arial" w:hAnsi="Arial" w:cs="Arial"/>
                <w:sz w:val="20"/>
                <w:szCs w:val="20"/>
              </w:rPr>
              <w:t>b,</w:t>
            </w:r>
          </w:p>
          <w:p w14:paraId="4CEF6941" w14:textId="7EE98823" w:rsidR="00BD7C9C"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3.3.</w:t>
            </w:r>
            <w:r w:rsidR="000A2812">
              <w:rPr>
                <w:rFonts w:ascii="Arial" w:hAnsi="Arial" w:cs="Arial"/>
                <w:sz w:val="20"/>
                <w:szCs w:val="20"/>
              </w:rPr>
              <w:t>3</w:t>
            </w:r>
            <w:r w:rsidRPr="004E3D7E">
              <w:rPr>
                <w:rFonts w:ascii="Arial" w:hAnsi="Arial" w:cs="Arial"/>
                <w:sz w:val="20"/>
                <w:szCs w:val="20"/>
              </w:rPr>
              <w:t>c,</w:t>
            </w:r>
          </w:p>
          <w:p w14:paraId="17A5BBDB" w14:textId="6018AD5C" w:rsidR="00BD7C9C" w:rsidRPr="004C0771" w:rsidRDefault="00BD7C9C" w:rsidP="00AF3414">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3.3.</w:t>
            </w:r>
            <w:r w:rsidR="000A2812">
              <w:rPr>
                <w:rFonts w:ascii="Arial" w:hAnsi="Arial" w:cs="Arial"/>
                <w:sz w:val="20"/>
                <w:szCs w:val="20"/>
              </w:rPr>
              <w:t>3</w:t>
            </w:r>
            <w:r w:rsidRPr="004E3D7E">
              <w:rPr>
                <w:rFonts w:ascii="Arial" w:hAnsi="Arial" w:cs="Arial"/>
                <w:sz w:val="20"/>
                <w:szCs w:val="20"/>
              </w:rPr>
              <w:t>d</w:t>
            </w:r>
          </w:p>
        </w:tc>
        <w:tc>
          <w:tcPr>
            <w:tcW w:w="3330" w:type="dxa"/>
          </w:tcPr>
          <w:p w14:paraId="4C2480D9" w14:textId="6E19742B"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Develop guidance materials including case studies on private sector adaptation investments</w:t>
            </w:r>
          </w:p>
          <w:p w14:paraId="2F6FD8D4" w14:textId="618A7EF8"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Organize awareness-raising seminars and co-creation workshops for private businesses</w:t>
            </w:r>
          </w:p>
          <w:p w14:paraId="70DE083E" w14:textId="1935D8EC"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Implement a structured mentorship program for private sector adaptation engagement</w:t>
            </w:r>
          </w:p>
          <w:p w14:paraId="10EF1A74" w14:textId="41CF8DA2"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Support SMEs in developing adaptation project concepts aligned with climate finance modalities</w:t>
            </w:r>
          </w:p>
          <w:p w14:paraId="3FD68538" w14:textId="77777777" w:rsidR="00BD7C9C" w:rsidRPr="004C0771"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t>Coordinate with Consulting Company 7 to ensure synergy between incentives and capacity building</w:t>
            </w:r>
            <w:r>
              <w:rPr>
                <w:rFonts w:ascii="Arial" w:hAnsi="Arial" w:cs="Arial"/>
                <w:sz w:val="20"/>
                <w:szCs w:val="20"/>
              </w:rPr>
              <w:t>;</w:t>
            </w:r>
          </w:p>
        </w:tc>
        <w:tc>
          <w:tcPr>
            <w:tcW w:w="3335" w:type="dxa"/>
          </w:tcPr>
          <w:p w14:paraId="23C18E36" w14:textId="527946A8"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At least 5 years of operational experience in private sector climate adaptation training, capacity building, and mentorship programs</w:t>
            </w:r>
          </w:p>
          <w:p w14:paraId="5379716D" w14:textId="11988DD3"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Expertise in facilitating climate adaptation for SMEs</w:t>
            </w:r>
          </w:p>
          <w:p w14:paraId="75014B32" w14:textId="2485959F"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Experience with project structuring and proposal development for private finance</w:t>
            </w:r>
          </w:p>
          <w:p w14:paraId="4DAEACE2" w14:textId="33C9B08E" w:rsidR="00BD7C9C" w:rsidRDefault="00BD7C9C"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Completion of at least 5 similar assignments, including 2 internationally</w:t>
            </w:r>
          </w:p>
          <w:p w14:paraId="412B2D59" w14:textId="77777777" w:rsidR="00BD7C9C" w:rsidRDefault="00BD7C9C" w:rsidP="00AF3414">
            <w:p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9B5C14">
              <w:rPr>
                <w:rFonts w:ascii="Arial" w:hAnsi="Arial" w:cs="Arial"/>
                <w:b/>
                <w:bCs/>
                <w:sz w:val="20"/>
                <w:szCs w:val="20"/>
              </w:rPr>
              <w:t>Key Experts:</w:t>
            </w:r>
          </w:p>
          <w:p w14:paraId="3077819B" w14:textId="5B870F7A" w:rsidR="00BD7C9C" w:rsidRDefault="00BD7C9C" w:rsidP="00BD7C9C">
            <w:pPr>
              <w:pStyle w:val="ListParagraph"/>
              <w:numPr>
                <w:ilvl w:val="0"/>
                <w:numId w:val="160"/>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P</w:t>
            </w:r>
            <w:r w:rsidRPr="009B5C14">
              <w:rPr>
                <w:rFonts w:ascii="Arial" w:hAnsi="Arial" w:cs="Arial"/>
                <w:sz w:val="20"/>
                <w:szCs w:val="20"/>
              </w:rPr>
              <w:t>rivate Sector Climate Adaptation Expert</w:t>
            </w:r>
          </w:p>
          <w:p w14:paraId="73B3DBB7" w14:textId="676997A1" w:rsidR="00BD7C9C" w:rsidRDefault="00BD7C9C" w:rsidP="00BD7C9C">
            <w:pPr>
              <w:pStyle w:val="ListParagraph"/>
              <w:numPr>
                <w:ilvl w:val="0"/>
                <w:numId w:val="160"/>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Business Development and Finance Specialist</w:t>
            </w:r>
          </w:p>
          <w:p w14:paraId="5600F576" w14:textId="58EAF34C" w:rsidR="00BD7C9C" w:rsidRDefault="00BD7C9C" w:rsidP="00BD7C9C">
            <w:pPr>
              <w:pStyle w:val="ListParagraph"/>
              <w:numPr>
                <w:ilvl w:val="0"/>
                <w:numId w:val="160"/>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SME Adaptation Project Consultant</w:t>
            </w:r>
          </w:p>
          <w:p w14:paraId="7DD5A4FA" w14:textId="77777777" w:rsidR="00BD7C9C" w:rsidRPr="009B5C14" w:rsidRDefault="00BD7C9C" w:rsidP="00BD7C9C">
            <w:pPr>
              <w:pStyle w:val="ListParagraph"/>
              <w:numPr>
                <w:ilvl w:val="0"/>
                <w:numId w:val="160"/>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B5C14">
              <w:rPr>
                <w:rFonts w:ascii="Arial" w:hAnsi="Arial" w:cs="Arial"/>
                <w:sz w:val="20"/>
                <w:szCs w:val="20"/>
              </w:rPr>
              <w:t>Climate Finance Mentorship Specialist</w:t>
            </w:r>
            <w:r>
              <w:rPr>
                <w:rFonts w:ascii="Arial" w:hAnsi="Arial" w:cs="Arial"/>
                <w:sz w:val="20"/>
                <w:szCs w:val="20"/>
              </w:rPr>
              <w:t>;</w:t>
            </w:r>
          </w:p>
        </w:tc>
      </w:tr>
      <w:tr w:rsidR="008034E9" w:rsidRPr="004C0771" w14:paraId="5DA20B51" w14:textId="77777777" w:rsidTr="00CD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5C51DD56" w14:textId="77777777" w:rsidR="00BD7C9C" w:rsidRPr="004E3D7E" w:rsidRDefault="00BD7C9C" w:rsidP="00AF3414">
            <w:pPr>
              <w:spacing w:before="60" w:after="60"/>
              <w:rPr>
                <w:rFonts w:ascii="Arial" w:hAnsi="Arial" w:cs="Arial"/>
                <w:b w:val="0"/>
                <w:bCs w:val="0"/>
                <w:sz w:val="20"/>
                <w:szCs w:val="20"/>
              </w:rPr>
            </w:pPr>
            <w:r w:rsidRPr="009B5C14">
              <w:rPr>
                <w:rFonts w:ascii="Arial" w:hAnsi="Arial" w:cs="Arial"/>
                <w:sz w:val="20"/>
                <w:szCs w:val="20"/>
                <w:u w:val="single"/>
              </w:rPr>
              <w:t>Consulting Company 9</w:t>
            </w:r>
            <w:r w:rsidRPr="004E3D7E">
              <w:rPr>
                <w:rFonts w:ascii="Arial" w:hAnsi="Arial" w:cs="Arial"/>
                <w:b w:val="0"/>
                <w:bCs w:val="0"/>
                <w:sz w:val="20"/>
                <w:szCs w:val="20"/>
              </w:rPr>
              <w:t xml:space="preserve"> – Adaptation </w:t>
            </w:r>
            <w:r>
              <w:rPr>
                <w:rFonts w:ascii="Arial" w:hAnsi="Arial" w:cs="Arial"/>
                <w:b w:val="0"/>
                <w:bCs w:val="0"/>
                <w:sz w:val="20"/>
                <w:szCs w:val="20"/>
              </w:rPr>
              <w:t>i</w:t>
            </w:r>
            <w:r w:rsidRPr="004E3D7E">
              <w:rPr>
                <w:rFonts w:ascii="Arial" w:hAnsi="Arial" w:cs="Arial"/>
                <w:b w:val="0"/>
                <w:bCs w:val="0"/>
                <w:sz w:val="20"/>
                <w:szCs w:val="20"/>
              </w:rPr>
              <w:t xml:space="preserve">nvestment </w:t>
            </w:r>
            <w:r>
              <w:rPr>
                <w:rFonts w:ascii="Arial" w:hAnsi="Arial" w:cs="Arial"/>
                <w:b w:val="0"/>
                <w:bCs w:val="0"/>
                <w:sz w:val="20"/>
                <w:szCs w:val="20"/>
              </w:rPr>
              <w:t>p</w:t>
            </w:r>
            <w:r w:rsidRPr="004E3D7E">
              <w:rPr>
                <w:rFonts w:ascii="Arial" w:hAnsi="Arial" w:cs="Arial"/>
                <w:b w:val="0"/>
                <w:bCs w:val="0"/>
                <w:sz w:val="20"/>
                <w:szCs w:val="20"/>
              </w:rPr>
              <w:t xml:space="preserve">rioritization and </w:t>
            </w:r>
            <w:r>
              <w:rPr>
                <w:rFonts w:ascii="Arial" w:hAnsi="Arial" w:cs="Arial"/>
                <w:b w:val="0"/>
                <w:bCs w:val="0"/>
                <w:sz w:val="20"/>
                <w:szCs w:val="20"/>
              </w:rPr>
              <w:t>p</w:t>
            </w:r>
            <w:r w:rsidRPr="004E3D7E">
              <w:rPr>
                <w:rFonts w:ascii="Arial" w:hAnsi="Arial" w:cs="Arial"/>
                <w:b w:val="0"/>
                <w:bCs w:val="0"/>
                <w:sz w:val="20"/>
                <w:szCs w:val="20"/>
              </w:rPr>
              <w:t xml:space="preserve">roject </w:t>
            </w:r>
            <w:r>
              <w:rPr>
                <w:rFonts w:ascii="Arial" w:hAnsi="Arial" w:cs="Arial"/>
                <w:b w:val="0"/>
                <w:bCs w:val="0"/>
                <w:sz w:val="20"/>
                <w:szCs w:val="20"/>
              </w:rPr>
              <w:t>p</w:t>
            </w:r>
            <w:r w:rsidRPr="004E3D7E">
              <w:rPr>
                <w:rFonts w:ascii="Arial" w:hAnsi="Arial" w:cs="Arial"/>
                <w:b w:val="0"/>
                <w:bCs w:val="0"/>
                <w:sz w:val="20"/>
                <w:szCs w:val="20"/>
              </w:rPr>
              <w:t xml:space="preserve">ipeline </w:t>
            </w:r>
            <w:r>
              <w:rPr>
                <w:rFonts w:ascii="Arial" w:hAnsi="Arial" w:cs="Arial"/>
                <w:b w:val="0"/>
                <w:bCs w:val="0"/>
                <w:sz w:val="20"/>
                <w:szCs w:val="20"/>
              </w:rPr>
              <w:t>d</w:t>
            </w:r>
            <w:r w:rsidRPr="004E3D7E">
              <w:rPr>
                <w:rFonts w:ascii="Arial" w:hAnsi="Arial" w:cs="Arial"/>
                <w:b w:val="0"/>
                <w:bCs w:val="0"/>
                <w:sz w:val="20"/>
                <w:szCs w:val="20"/>
              </w:rPr>
              <w:t>evelopment</w:t>
            </w:r>
          </w:p>
        </w:tc>
        <w:tc>
          <w:tcPr>
            <w:tcW w:w="1980" w:type="dxa"/>
          </w:tcPr>
          <w:p w14:paraId="4BA51DAF"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3.4.1a,</w:t>
            </w:r>
          </w:p>
          <w:p w14:paraId="18709C91"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3.4.1b,</w:t>
            </w:r>
          </w:p>
          <w:p w14:paraId="33331FEC" w14:textId="77777777" w:rsidR="00BD7C9C" w:rsidRDefault="00BD7C9C"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3.4.1c,</w:t>
            </w:r>
          </w:p>
          <w:p w14:paraId="4B5C71E2" w14:textId="2DBF8BFF" w:rsidR="002561D4" w:rsidRPr="004C0771" w:rsidRDefault="002561D4" w:rsidP="00AF3414">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330" w:type="dxa"/>
          </w:tcPr>
          <w:p w14:paraId="3489BA14" w14:textId="21668418" w:rsidR="00BD7C9C" w:rsidRDefault="00BD7C9C" w:rsidP="00BD7C9C">
            <w:pPr>
              <w:pStyle w:val="ListParagraph"/>
              <w:numPr>
                <w:ilvl w:val="3"/>
                <w:numId w:val="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Develop prioritization criteria and tools (MCA, CBA, CEA) for adaptation project selection</w:t>
            </w:r>
          </w:p>
          <w:p w14:paraId="22B455FA" w14:textId="74E65758" w:rsidR="00BD7C9C" w:rsidRDefault="00BD7C9C" w:rsidP="00BD7C9C">
            <w:pPr>
              <w:pStyle w:val="ListParagraph"/>
              <w:numPr>
                <w:ilvl w:val="3"/>
                <w:numId w:val="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Train government and sectoral officials on applying prioritization methodologies</w:t>
            </w:r>
          </w:p>
          <w:p w14:paraId="7B5320F2" w14:textId="43B1C7E0" w:rsidR="00BD7C9C" w:rsidRDefault="00BD7C9C" w:rsidP="00BD7C9C">
            <w:pPr>
              <w:pStyle w:val="ListParagraph"/>
              <w:numPr>
                <w:ilvl w:val="3"/>
                <w:numId w:val="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Pilot the prioritization framework in priority regions</w:t>
            </w:r>
          </w:p>
          <w:p w14:paraId="386D3E8E" w14:textId="3807DE9C" w:rsidR="00BD7C9C" w:rsidRPr="004C0771" w:rsidRDefault="00BD7C9C" w:rsidP="00BD7C9C">
            <w:pPr>
              <w:pStyle w:val="ListParagraph"/>
              <w:numPr>
                <w:ilvl w:val="3"/>
                <w:numId w:val="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Coordinate project prioritization closely with Outputs 3.4.</w:t>
            </w:r>
            <w:r w:rsidR="00B53C8B">
              <w:rPr>
                <w:rFonts w:ascii="Arial" w:hAnsi="Arial" w:cs="Arial"/>
                <w:sz w:val="20"/>
                <w:szCs w:val="20"/>
              </w:rPr>
              <w:t>2</w:t>
            </w:r>
            <w:r w:rsidRPr="004E3D7E">
              <w:rPr>
                <w:rFonts w:ascii="Arial" w:hAnsi="Arial" w:cs="Arial"/>
                <w:sz w:val="20"/>
                <w:szCs w:val="20"/>
              </w:rPr>
              <w:t xml:space="preserve"> (</w:t>
            </w:r>
            <w:r w:rsidR="00B1496F">
              <w:rPr>
                <w:rFonts w:ascii="Arial" w:hAnsi="Arial" w:cs="Arial"/>
                <w:sz w:val="20"/>
                <w:szCs w:val="20"/>
              </w:rPr>
              <w:t>concept notes development</w:t>
            </w:r>
            <w:r w:rsidRPr="004E3D7E">
              <w:rPr>
                <w:rFonts w:ascii="Arial" w:hAnsi="Arial" w:cs="Arial"/>
                <w:sz w:val="20"/>
                <w:szCs w:val="20"/>
              </w:rPr>
              <w:t>) and 3.2.2 (vulnerability data)</w:t>
            </w:r>
            <w:r>
              <w:rPr>
                <w:rFonts w:ascii="Arial" w:hAnsi="Arial" w:cs="Arial"/>
                <w:sz w:val="20"/>
                <w:szCs w:val="20"/>
              </w:rPr>
              <w:t>;</w:t>
            </w:r>
          </w:p>
        </w:tc>
        <w:tc>
          <w:tcPr>
            <w:tcW w:w="3335" w:type="dxa"/>
          </w:tcPr>
          <w:p w14:paraId="5205A746" w14:textId="164DAE6D" w:rsidR="00BD7C9C" w:rsidRDefault="00BD7C9C" w:rsidP="00BD7C9C">
            <w:pPr>
              <w:numPr>
                <w:ilvl w:val="0"/>
                <w:numId w:val="84"/>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At least 7 years of operational experience in project prioritization, feasibility analysis, and climate adaptation project pipeline development</w:t>
            </w:r>
          </w:p>
          <w:p w14:paraId="3DEF1287" w14:textId="3D293B1A" w:rsidR="00BD7C9C" w:rsidRDefault="00BD7C9C" w:rsidP="00BD7C9C">
            <w:pPr>
              <w:numPr>
                <w:ilvl w:val="0"/>
                <w:numId w:val="84"/>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Expertise in applying multi-criteria and cost-benefit assessment tools</w:t>
            </w:r>
          </w:p>
          <w:p w14:paraId="17A6A6AD" w14:textId="71CD346D" w:rsidR="00BD7C9C" w:rsidRDefault="00BD7C9C" w:rsidP="00BD7C9C">
            <w:pPr>
              <w:numPr>
                <w:ilvl w:val="0"/>
                <w:numId w:val="84"/>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Strong experience developing GCF or other international climate finance proposals</w:t>
            </w:r>
          </w:p>
          <w:p w14:paraId="6F550852" w14:textId="68612D96" w:rsidR="00BD7C9C" w:rsidRDefault="00BD7C9C" w:rsidP="00BD7C9C">
            <w:pPr>
              <w:numPr>
                <w:ilvl w:val="0"/>
                <w:numId w:val="84"/>
              </w:num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3D7E">
              <w:rPr>
                <w:rFonts w:ascii="Arial" w:hAnsi="Arial" w:cs="Arial"/>
                <w:sz w:val="20"/>
                <w:szCs w:val="20"/>
              </w:rPr>
              <w:t>Completion of at least 6 similar projects, including 3 internationally</w:t>
            </w:r>
          </w:p>
          <w:p w14:paraId="2C2D2AF3" w14:textId="77777777" w:rsidR="00BD7C9C" w:rsidRDefault="00BD7C9C" w:rsidP="00AF3414">
            <w:pPr>
              <w:spacing w:before="60" w:after="6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E3D7E">
              <w:rPr>
                <w:rFonts w:ascii="Arial" w:hAnsi="Arial" w:cs="Arial"/>
                <w:b/>
                <w:bCs/>
                <w:sz w:val="20"/>
                <w:szCs w:val="20"/>
              </w:rPr>
              <w:t>Key Experts:</w:t>
            </w:r>
          </w:p>
          <w:p w14:paraId="5BD57B2D" w14:textId="731EB439" w:rsidR="00BD7C9C" w:rsidRDefault="00BD7C9C" w:rsidP="00BD7C9C">
            <w:pPr>
              <w:pStyle w:val="ListParagraph"/>
              <w:numPr>
                <w:ilvl w:val="0"/>
                <w:numId w:val="1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t>Adaptation Project Prioritization Expert</w:t>
            </w:r>
          </w:p>
          <w:p w14:paraId="27E35174" w14:textId="7BF4DBA6" w:rsidR="00BD7C9C" w:rsidRDefault="00BD7C9C" w:rsidP="00BD7C9C">
            <w:pPr>
              <w:pStyle w:val="ListParagraph"/>
              <w:numPr>
                <w:ilvl w:val="0"/>
                <w:numId w:val="1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t>Climate Finance Project Developer</w:t>
            </w:r>
          </w:p>
          <w:p w14:paraId="56B89C64" w14:textId="7B9B73B3" w:rsidR="00BD7C9C" w:rsidRDefault="00BD7C9C" w:rsidP="00BD7C9C">
            <w:pPr>
              <w:pStyle w:val="ListParagraph"/>
              <w:numPr>
                <w:ilvl w:val="0"/>
                <w:numId w:val="1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t>Multi-Criteria Analysis Specialist</w:t>
            </w:r>
          </w:p>
          <w:p w14:paraId="03548C96" w14:textId="77777777" w:rsidR="00BD7C9C" w:rsidRPr="009B5C14" w:rsidRDefault="00BD7C9C" w:rsidP="00BD7C9C">
            <w:pPr>
              <w:pStyle w:val="ListParagraph"/>
              <w:numPr>
                <w:ilvl w:val="0"/>
                <w:numId w:val="161"/>
              </w:numPr>
              <w:spacing w:before="60" w:after="60"/>
              <w:contextualSpacing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B5C14">
              <w:rPr>
                <w:rFonts w:ascii="Arial" w:hAnsi="Arial" w:cs="Arial"/>
                <w:sz w:val="20"/>
                <w:szCs w:val="20"/>
              </w:rPr>
              <w:t>Feasibility and Cost-Benefit Analysis Expert</w:t>
            </w:r>
            <w:r>
              <w:rPr>
                <w:rFonts w:ascii="Arial" w:hAnsi="Arial" w:cs="Arial"/>
                <w:sz w:val="20"/>
                <w:szCs w:val="20"/>
              </w:rPr>
              <w:t>;</w:t>
            </w:r>
          </w:p>
        </w:tc>
      </w:tr>
      <w:tr w:rsidR="00FE1027" w:rsidRPr="004C0771" w14:paraId="0EFF736D" w14:textId="77777777" w:rsidTr="00CD6E66">
        <w:tc>
          <w:tcPr>
            <w:cnfStyle w:val="001000000000" w:firstRow="0" w:lastRow="0" w:firstColumn="1" w:lastColumn="0" w:oddVBand="0" w:evenVBand="0" w:oddHBand="0" w:evenHBand="0" w:firstRowFirstColumn="0" w:firstRowLastColumn="0" w:lastRowFirstColumn="0" w:lastRowLastColumn="0"/>
            <w:tcW w:w="1975" w:type="dxa"/>
          </w:tcPr>
          <w:p w14:paraId="2D12B5FB" w14:textId="3639088E" w:rsidR="00417B23" w:rsidRDefault="00417B23">
            <w:pPr>
              <w:spacing w:before="60" w:after="60"/>
              <w:rPr>
                <w:rFonts w:ascii="Arial" w:hAnsi="Arial" w:cs="Arial"/>
                <w:b w:val="0"/>
                <w:bCs w:val="0"/>
                <w:sz w:val="20"/>
                <w:szCs w:val="20"/>
                <w:u w:val="single"/>
              </w:rPr>
            </w:pPr>
            <w:r>
              <w:rPr>
                <w:rFonts w:ascii="Arial" w:hAnsi="Arial" w:cs="Arial"/>
                <w:sz w:val="20"/>
                <w:szCs w:val="20"/>
                <w:u w:val="single"/>
              </w:rPr>
              <w:t xml:space="preserve">Consulting Company 10 </w:t>
            </w:r>
            <w:r w:rsidR="004B4603">
              <w:rPr>
                <w:rFonts w:ascii="Arial" w:hAnsi="Arial" w:cs="Arial"/>
                <w:sz w:val="20"/>
                <w:szCs w:val="20"/>
                <w:u w:val="single"/>
              </w:rPr>
              <w:t>–</w:t>
            </w:r>
            <w:r>
              <w:rPr>
                <w:rFonts w:ascii="Arial" w:hAnsi="Arial" w:cs="Arial"/>
                <w:sz w:val="20"/>
                <w:szCs w:val="20"/>
                <w:u w:val="single"/>
              </w:rPr>
              <w:t xml:space="preserve"> </w:t>
            </w:r>
          </w:p>
          <w:p w14:paraId="301C6954" w14:textId="396BF19D" w:rsidR="004B4603" w:rsidRPr="00644342" w:rsidRDefault="00644342">
            <w:pPr>
              <w:spacing w:before="60" w:after="60"/>
              <w:rPr>
                <w:rFonts w:ascii="Arial" w:hAnsi="Arial" w:cs="Arial"/>
                <w:b w:val="0"/>
                <w:bCs w:val="0"/>
                <w:sz w:val="20"/>
                <w:szCs w:val="20"/>
              </w:rPr>
            </w:pPr>
            <w:r>
              <w:rPr>
                <w:rFonts w:ascii="Arial" w:hAnsi="Arial" w:cs="Arial"/>
                <w:b w:val="0"/>
                <w:bCs w:val="0"/>
                <w:sz w:val="20"/>
                <w:szCs w:val="20"/>
              </w:rPr>
              <w:lastRenderedPageBreak/>
              <w:t>Adaptation concept notes and pre-feasibility studies</w:t>
            </w:r>
          </w:p>
        </w:tc>
        <w:tc>
          <w:tcPr>
            <w:tcW w:w="1980" w:type="dxa"/>
          </w:tcPr>
          <w:p w14:paraId="3C3049B0" w14:textId="77777777" w:rsidR="00417B23" w:rsidRDefault="00644342">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3.4.2a</w:t>
            </w:r>
          </w:p>
          <w:p w14:paraId="5F83025A" w14:textId="77777777" w:rsidR="00644342" w:rsidRDefault="00644342">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3.4.2b</w:t>
            </w:r>
          </w:p>
          <w:p w14:paraId="4D019342" w14:textId="750291A4" w:rsidR="00644342" w:rsidRPr="004E3D7E" w:rsidRDefault="00644342">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3.4.2c</w:t>
            </w:r>
          </w:p>
        </w:tc>
        <w:tc>
          <w:tcPr>
            <w:tcW w:w="3330" w:type="dxa"/>
          </w:tcPr>
          <w:p w14:paraId="67A9DA19" w14:textId="3E2122BA" w:rsidR="00417B23" w:rsidRDefault="00D26038"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Mapping existing adaptation </w:t>
            </w:r>
            <w:r w:rsidR="00865383">
              <w:rPr>
                <w:rFonts w:ascii="Arial" w:hAnsi="Arial" w:cs="Arial"/>
                <w:sz w:val="20"/>
                <w:szCs w:val="20"/>
              </w:rPr>
              <w:t>initiatives and identifying gaps</w:t>
            </w:r>
          </w:p>
          <w:p w14:paraId="40030941" w14:textId="4BA0B61C" w:rsidR="00865383" w:rsidRDefault="00E617F0"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Develop an adaptation intervention matrix</w:t>
            </w:r>
          </w:p>
          <w:p w14:paraId="40571E19" w14:textId="48849575" w:rsidR="00E617F0" w:rsidRDefault="00E617F0" w:rsidP="00E617F0">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3D7E">
              <w:rPr>
                <w:rFonts w:ascii="Arial" w:hAnsi="Arial" w:cs="Arial"/>
                <w:sz w:val="20"/>
                <w:szCs w:val="20"/>
              </w:rPr>
              <w:lastRenderedPageBreak/>
              <w:t>Prepare two detailed, GCF-compliant adaptation concept notes with pre-feasibility assessments</w:t>
            </w:r>
          </w:p>
          <w:p w14:paraId="507B195A" w14:textId="50DDED8B" w:rsidR="00865383" w:rsidRPr="004E3D7E" w:rsidRDefault="00B1496F" w:rsidP="00BD7C9C">
            <w:pPr>
              <w:pStyle w:val="ListParagraph"/>
              <w:numPr>
                <w:ilvl w:val="3"/>
                <w:numId w:val="61"/>
              </w:numPr>
              <w:spacing w:before="60" w:after="60"/>
              <w:contextualSpacing w:val="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Prepare detailed pre-feasibility studies/assessments</w:t>
            </w:r>
          </w:p>
        </w:tc>
        <w:tc>
          <w:tcPr>
            <w:tcW w:w="3335" w:type="dxa"/>
          </w:tcPr>
          <w:p w14:paraId="35150C2C" w14:textId="77777777" w:rsidR="00417B23" w:rsidRDefault="00B1496F" w:rsidP="00BD7C9C">
            <w:pPr>
              <w:numPr>
                <w:ilvl w:val="0"/>
                <w:numId w:val="84"/>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At least 7 years of professional experience in climate finance and/or project development</w:t>
            </w:r>
          </w:p>
          <w:p w14:paraId="25EBF301" w14:textId="77777777" w:rsidR="00B1496F" w:rsidRDefault="00D373AE" w:rsidP="00BD7C9C">
            <w:pPr>
              <w:numPr>
                <w:ilvl w:val="0"/>
                <w:numId w:val="84"/>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 xml:space="preserve">Expertise and experience in developing GCF and other vertical fund concept notes and proposals </w:t>
            </w:r>
          </w:p>
          <w:p w14:paraId="57167C08" w14:textId="077FB5FB" w:rsidR="00D373AE" w:rsidRDefault="00D373AE" w:rsidP="00BD7C9C">
            <w:pPr>
              <w:numPr>
                <w:ilvl w:val="0"/>
                <w:numId w:val="84"/>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Completion of at least 5 other projects, including at least 2 in </w:t>
            </w:r>
            <w:r w:rsidR="00A64304">
              <w:rPr>
                <w:rFonts w:ascii="Arial" w:hAnsi="Arial" w:cs="Arial"/>
                <w:sz w:val="20"/>
                <w:szCs w:val="20"/>
              </w:rPr>
              <w:t>sub-Saharan</w:t>
            </w:r>
            <w:r>
              <w:rPr>
                <w:rFonts w:ascii="Arial" w:hAnsi="Arial" w:cs="Arial"/>
                <w:sz w:val="20"/>
                <w:szCs w:val="20"/>
              </w:rPr>
              <w:t xml:space="preserve"> Africa</w:t>
            </w:r>
          </w:p>
          <w:p w14:paraId="7158DA66" w14:textId="77777777" w:rsidR="00D373AE" w:rsidRDefault="00D373AE" w:rsidP="00D373AE">
            <w:p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Pr>
                <w:rFonts w:ascii="Arial" w:hAnsi="Arial" w:cs="Arial"/>
                <w:b/>
                <w:bCs/>
                <w:sz w:val="20"/>
                <w:szCs w:val="20"/>
              </w:rPr>
              <w:t>Key Experts</w:t>
            </w:r>
          </w:p>
          <w:p w14:paraId="641C4866" w14:textId="77777777" w:rsidR="00D373AE" w:rsidRDefault="00A64304" w:rsidP="00A64304">
            <w:pPr>
              <w:numPr>
                <w:ilvl w:val="0"/>
                <w:numId w:val="84"/>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64304">
              <w:rPr>
                <w:rFonts w:ascii="Arial" w:hAnsi="Arial" w:cs="Arial"/>
                <w:sz w:val="20"/>
                <w:szCs w:val="20"/>
              </w:rPr>
              <w:t>Project development/climate finance expert</w:t>
            </w:r>
          </w:p>
          <w:p w14:paraId="530C9F03" w14:textId="77777777" w:rsidR="00A64304" w:rsidRDefault="00A64304" w:rsidP="00A64304">
            <w:pPr>
              <w:numPr>
                <w:ilvl w:val="0"/>
                <w:numId w:val="84"/>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Research analyst (for pre-feasibility studies)</w:t>
            </w:r>
          </w:p>
          <w:p w14:paraId="1D886B63" w14:textId="73A19E2B" w:rsidR="00A64304" w:rsidRPr="00A64304" w:rsidRDefault="00A64304" w:rsidP="00A64304">
            <w:pPr>
              <w:numPr>
                <w:ilvl w:val="0"/>
                <w:numId w:val="84"/>
              </w:num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National expert</w:t>
            </w:r>
          </w:p>
        </w:tc>
      </w:tr>
    </w:tbl>
    <w:p w14:paraId="2140F738" w14:textId="77777777" w:rsidR="007F4BB7" w:rsidRDefault="007F4BB7" w:rsidP="00F97840"/>
    <w:p w14:paraId="4A384920" w14:textId="77777777" w:rsidR="007F4BB7" w:rsidRPr="004C0771" w:rsidRDefault="007F4BB7" w:rsidP="00F97840"/>
    <w:p w14:paraId="7EC5AA2C" w14:textId="77777777" w:rsidR="00F2205B" w:rsidRPr="004C0771" w:rsidRDefault="00F2205B" w:rsidP="00F97840"/>
    <w:p w14:paraId="7AAE8765" w14:textId="1EAB66EA" w:rsidR="00F97840" w:rsidRPr="004C0771" w:rsidRDefault="00F97840">
      <w:pPr>
        <w:pStyle w:val="ListParagraph"/>
        <w:numPr>
          <w:ilvl w:val="1"/>
          <w:numId w:val="6"/>
        </w:numPr>
        <w:tabs>
          <w:tab w:val="left" w:pos="720"/>
          <w:tab w:val="left" w:pos="7200"/>
        </w:tabs>
        <w:jc w:val="both"/>
        <w:rPr>
          <w:b/>
          <w:bCs/>
          <w:color w:val="276E8B" w:themeColor="accent1" w:themeShade="BF"/>
        </w:rPr>
      </w:pPr>
      <w:r w:rsidRPr="004C0771">
        <w:rPr>
          <w:b/>
          <w:bCs/>
          <w:color w:val="276E8B" w:themeColor="accent1" w:themeShade="BF"/>
        </w:rPr>
        <w:t>Risk and Mitigation Measures</w:t>
      </w:r>
    </w:p>
    <w:p w14:paraId="23FDB305" w14:textId="77777777" w:rsidR="00B43DA9" w:rsidRPr="004C0771" w:rsidRDefault="00B43DA9" w:rsidP="00DB2AF0">
      <w:pPr>
        <w:tabs>
          <w:tab w:val="left" w:pos="720"/>
          <w:tab w:val="left" w:pos="7200"/>
        </w:tabs>
        <w:jc w:val="both"/>
        <w:rPr>
          <w:b/>
          <w:bCs/>
          <w:vanish/>
          <w:color w:val="276E8B" w:themeColor="accent1" w:themeShade="BF"/>
        </w:rPr>
      </w:pPr>
    </w:p>
    <w:p w14:paraId="2C985457" w14:textId="77777777" w:rsidR="00B43DA9" w:rsidRPr="004C0771" w:rsidRDefault="00B43DA9" w:rsidP="00DB2AF0">
      <w:pPr>
        <w:tabs>
          <w:tab w:val="left" w:pos="720"/>
          <w:tab w:val="left" w:pos="7200"/>
        </w:tabs>
        <w:jc w:val="both"/>
        <w:rPr>
          <w:b/>
          <w:bCs/>
          <w:vanish/>
          <w:color w:val="276E8B" w:themeColor="accent1" w:themeShade="BF"/>
        </w:rPr>
      </w:pPr>
    </w:p>
    <w:p w14:paraId="2DE4D301" w14:textId="77777777" w:rsidR="00B43DA9" w:rsidRPr="004C0771" w:rsidRDefault="00B43DA9" w:rsidP="00DB2AF0">
      <w:pPr>
        <w:tabs>
          <w:tab w:val="left" w:pos="720"/>
          <w:tab w:val="left" w:pos="7200"/>
        </w:tabs>
        <w:jc w:val="both"/>
        <w:rPr>
          <w:b/>
          <w:bCs/>
          <w:vanish/>
          <w:color w:val="276E8B" w:themeColor="accent1" w:themeShade="BF"/>
        </w:rPr>
      </w:pPr>
    </w:p>
    <w:p w14:paraId="46BCDC51" w14:textId="77777777" w:rsidR="00B43DA9" w:rsidRPr="004C0771" w:rsidRDefault="00B43DA9" w:rsidP="00DB2AF0">
      <w:pPr>
        <w:tabs>
          <w:tab w:val="left" w:pos="720"/>
          <w:tab w:val="left" w:pos="7200"/>
        </w:tabs>
        <w:jc w:val="both"/>
        <w:rPr>
          <w:b/>
          <w:bCs/>
          <w:vanish/>
          <w:color w:val="276E8B" w:themeColor="accent1" w:themeShade="BF"/>
        </w:rPr>
      </w:pPr>
    </w:p>
    <w:p w14:paraId="4EB0A4DA" w14:textId="39B22644" w:rsidR="00B43DA9" w:rsidRPr="004C0771" w:rsidRDefault="00B43DA9">
      <w:pPr>
        <w:pStyle w:val="ListParagraph"/>
        <w:numPr>
          <w:ilvl w:val="2"/>
          <w:numId w:val="6"/>
        </w:numPr>
        <w:tabs>
          <w:tab w:val="left" w:pos="720"/>
          <w:tab w:val="left" w:pos="7200"/>
        </w:tabs>
        <w:jc w:val="both"/>
        <w:rPr>
          <w:b/>
          <w:color w:val="276E8B" w:themeColor="accent1" w:themeShade="BF"/>
        </w:rPr>
      </w:pPr>
      <w:r w:rsidRPr="004C0771">
        <w:rPr>
          <w:b/>
          <w:color w:val="276E8B" w:themeColor="accent1" w:themeShade="BF"/>
        </w:rPr>
        <w:t>R</w:t>
      </w:r>
      <w:r w:rsidR="00D81BC4" w:rsidRPr="004C0771">
        <w:rPr>
          <w:b/>
          <w:color w:val="276E8B" w:themeColor="accent1" w:themeShade="BF"/>
        </w:rPr>
        <w:t xml:space="preserve">isk </w:t>
      </w:r>
      <w:r w:rsidR="0068463F" w:rsidRPr="004C0771">
        <w:rPr>
          <w:b/>
          <w:color w:val="276E8B" w:themeColor="accent1" w:themeShade="BF"/>
        </w:rPr>
        <w:t>A</w:t>
      </w:r>
      <w:r w:rsidR="00D81BC4" w:rsidRPr="004C0771">
        <w:rPr>
          <w:b/>
          <w:color w:val="276E8B" w:themeColor="accent1" w:themeShade="BF"/>
        </w:rPr>
        <w:t>ssessment and Risk Monitoring Plan</w:t>
      </w:r>
    </w:p>
    <w:tbl>
      <w:tblPr>
        <w:tblStyle w:val="TableGrid"/>
        <w:tblW w:w="0" w:type="auto"/>
        <w:tblLook w:val="04A0" w:firstRow="1" w:lastRow="0" w:firstColumn="1" w:lastColumn="0" w:noHBand="0" w:noVBand="1"/>
      </w:tblPr>
      <w:tblGrid>
        <w:gridCol w:w="1617"/>
        <w:gridCol w:w="1499"/>
        <w:gridCol w:w="1295"/>
        <w:gridCol w:w="1313"/>
        <w:gridCol w:w="1871"/>
        <w:gridCol w:w="1422"/>
      </w:tblGrid>
      <w:tr w:rsidR="00FB4411" w:rsidRPr="0017458E" w14:paraId="554F6715" w14:textId="77777777" w:rsidTr="00FB4411">
        <w:tc>
          <w:tcPr>
            <w:tcW w:w="1491" w:type="dxa"/>
          </w:tcPr>
          <w:p w14:paraId="2368342C" w14:textId="47715F91" w:rsidR="009144AF" w:rsidRPr="0017458E" w:rsidRDefault="009144AF" w:rsidP="3C4AE267">
            <w:pPr>
              <w:rPr>
                <w:b/>
                <w:bCs/>
                <w:sz w:val="20"/>
                <w:szCs w:val="20"/>
              </w:rPr>
            </w:pPr>
            <w:r w:rsidRPr="0017458E">
              <w:rPr>
                <w:b/>
                <w:bCs/>
                <w:sz w:val="20"/>
                <w:szCs w:val="20"/>
              </w:rPr>
              <w:t>Risk Category</w:t>
            </w:r>
            <w:r w:rsidR="000D0C05" w:rsidRPr="0017458E">
              <w:rPr>
                <w:rStyle w:val="FootnoteReference"/>
                <w:b/>
                <w:bCs/>
                <w:sz w:val="20"/>
                <w:szCs w:val="20"/>
              </w:rPr>
              <w:footnoteReference w:id="28"/>
            </w:r>
          </w:p>
        </w:tc>
        <w:tc>
          <w:tcPr>
            <w:tcW w:w="1502" w:type="dxa"/>
          </w:tcPr>
          <w:p w14:paraId="6FA644BD" w14:textId="3ED45682" w:rsidR="009144AF" w:rsidRPr="0017458E" w:rsidRDefault="009144AF" w:rsidP="3C4AE267">
            <w:pPr>
              <w:rPr>
                <w:b/>
                <w:bCs/>
                <w:sz w:val="20"/>
                <w:szCs w:val="20"/>
              </w:rPr>
            </w:pPr>
            <w:r w:rsidRPr="0017458E">
              <w:rPr>
                <w:b/>
                <w:bCs/>
                <w:sz w:val="20"/>
                <w:szCs w:val="20"/>
              </w:rPr>
              <w:t>Specific risk</w:t>
            </w:r>
            <w:r w:rsidR="00FA6FD8" w:rsidRPr="0017458E">
              <w:rPr>
                <w:b/>
                <w:bCs/>
                <w:sz w:val="20"/>
                <w:szCs w:val="20"/>
              </w:rPr>
              <w:t>(</w:t>
            </w:r>
            <w:r w:rsidRPr="0017458E">
              <w:rPr>
                <w:b/>
                <w:bCs/>
                <w:sz w:val="20"/>
                <w:szCs w:val="20"/>
              </w:rPr>
              <w:t>s</w:t>
            </w:r>
            <w:r w:rsidR="00FA6FD8" w:rsidRPr="0017458E">
              <w:rPr>
                <w:b/>
                <w:bCs/>
                <w:sz w:val="20"/>
                <w:szCs w:val="20"/>
              </w:rPr>
              <w:t>)</w:t>
            </w:r>
            <w:r w:rsidR="00B56656" w:rsidRPr="0017458E">
              <w:rPr>
                <w:b/>
                <w:bCs/>
                <w:sz w:val="20"/>
                <w:szCs w:val="20"/>
              </w:rPr>
              <w:t>/risk</w:t>
            </w:r>
            <w:r w:rsidR="00FA6FD8" w:rsidRPr="0017458E">
              <w:rPr>
                <w:b/>
                <w:bCs/>
                <w:sz w:val="20"/>
                <w:szCs w:val="20"/>
              </w:rPr>
              <w:t>(</w:t>
            </w:r>
            <w:r w:rsidR="00B56656" w:rsidRPr="0017458E">
              <w:rPr>
                <w:b/>
                <w:bCs/>
                <w:sz w:val="20"/>
                <w:szCs w:val="20"/>
              </w:rPr>
              <w:t>s</w:t>
            </w:r>
            <w:r w:rsidR="00FA6FD8" w:rsidRPr="0017458E">
              <w:rPr>
                <w:b/>
                <w:bCs/>
                <w:sz w:val="20"/>
                <w:szCs w:val="20"/>
              </w:rPr>
              <w:t>)</w:t>
            </w:r>
            <w:r w:rsidR="00B56656" w:rsidRPr="0017458E">
              <w:rPr>
                <w:b/>
                <w:bCs/>
                <w:sz w:val="20"/>
                <w:szCs w:val="20"/>
              </w:rPr>
              <w:t xml:space="preserve"> description</w:t>
            </w:r>
          </w:p>
        </w:tc>
        <w:tc>
          <w:tcPr>
            <w:tcW w:w="830" w:type="dxa"/>
          </w:tcPr>
          <w:p w14:paraId="58A7EECF" w14:textId="49B3C799" w:rsidR="009144AF" w:rsidRPr="0017458E" w:rsidRDefault="00B56656" w:rsidP="3C4AE267">
            <w:pPr>
              <w:rPr>
                <w:b/>
                <w:bCs/>
                <w:sz w:val="20"/>
                <w:szCs w:val="20"/>
              </w:rPr>
            </w:pPr>
            <w:r w:rsidRPr="0017458E">
              <w:rPr>
                <w:b/>
                <w:bCs/>
                <w:sz w:val="20"/>
                <w:szCs w:val="20"/>
              </w:rPr>
              <w:t>Probability of occurrence (low, medium, high)</w:t>
            </w:r>
          </w:p>
        </w:tc>
        <w:tc>
          <w:tcPr>
            <w:tcW w:w="1559" w:type="dxa"/>
          </w:tcPr>
          <w:p w14:paraId="3D81679F" w14:textId="139203F1" w:rsidR="009144AF" w:rsidRPr="0017458E" w:rsidRDefault="00B56656" w:rsidP="3C4AE267">
            <w:pPr>
              <w:rPr>
                <w:b/>
                <w:bCs/>
                <w:sz w:val="20"/>
                <w:szCs w:val="20"/>
              </w:rPr>
            </w:pPr>
            <w:r w:rsidRPr="0017458E">
              <w:rPr>
                <w:b/>
                <w:bCs/>
                <w:sz w:val="20"/>
                <w:szCs w:val="20"/>
              </w:rPr>
              <w:t xml:space="preserve">Impact level (low, medium, high) </w:t>
            </w:r>
          </w:p>
        </w:tc>
        <w:tc>
          <w:tcPr>
            <w:tcW w:w="2138" w:type="dxa"/>
          </w:tcPr>
          <w:p w14:paraId="2871123C" w14:textId="77EA822A" w:rsidR="009144AF" w:rsidRPr="0017458E" w:rsidRDefault="00B56656" w:rsidP="3C4AE267">
            <w:pPr>
              <w:rPr>
                <w:b/>
                <w:bCs/>
                <w:sz w:val="20"/>
                <w:szCs w:val="20"/>
              </w:rPr>
            </w:pPr>
            <w:r w:rsidRPr="0017458E">
              <w:rPr>
                <w:b/>
                <w:bCs/>
                <w:sz w:val="20"/>
                <w:szCs w:val="20"/>
              </w:rPr>
              <w:t>Mitigation Action(s)</w:t>
            </w:r>
            <w:r w:rsidR="00FA6FD8" w:rsidRPr="0017458E">
              <w:rPr>
                <w:b/>
                <w:bCs/>
                <w:sz w:val="20"/>
                <w:szCs w:val="20"/>
              </w:rPr>
              <w:br/>
            </w:r>
            <w:r w:rsidR="00FA6FD8" w:rsidRPr="0017458E">
              <w:rPr>
                <w:b/>
                <w:bCs/>
                <w:sz w:val="20"/>
                <w:szCs w:val="20"/>
              </w:rPr>
              <w:br/>
            </w:r>
          </w:p>
        </w:tc>
        <w:tc>
          <w:tcPr>
            <w:tcW w:w="1497" w:type="dxa"/>
          </w:tcPr>
          <w:p w14:paraId="14D5489D" w14:textId="31CAC696" w:rsidR="009144AF" w:rsidRPr="0017458E" w:rsidRDefault="00FA6FD8" w:rsidP="3C4AE267">
            <w:pPr>
              <w:rPr>
                <w:b/>
                <w:bCs/>
                <w:sz w:val="20"/>
                <w:szCs w:val="20"/>
              </w:rPr>
            </w:pPr>
            <w:r w:rsidRPr="0017458E">
              <w:rPr>
                <w:b/>
                <w:bCs/>
                <w:sz w:val="20"/>
                <w:szCs w:val="20"/>
              </w:rPr>
              <w:t>Entity(ies) responsible to manage the risk(s)</w:t>
            </w:r>
          </w:p>
        </w:tc>
      </w:tr>
      <w:tr w:rsidR="00FB4411" w:rsidRPr="0017458E" w14:paraId="7815E375" w14:textId="77777777" w:rsidTr="00FB4411">
        <w:tc>
          <w:tcPr>
            <w:tcW w:w="1491" w:type="dxa"/>
          </w:tcPr>
          <w:p w14:paraId="6232655F" w14:textId="57B8918F" w:rsidR="009144AF" w:rsidRPr="0017458E" w:rsidRDefault="00684E96" w:rsidP="3C4AE267">
            <w:pPr>
              <w:rPr>
                <w:sz w:val="20"/>
                <w:szCs w:val="20"/>
              </w:rPr>
            </w:pPr>
            <w:r w:rsidRPr="0017458E">
              <w:rPr>
                <w:sz w:val="20"/>
                <w:szCs w:val="20"/>
              </w:rPr>
              <w:t>Political</w:t>
            </w:r>
          </w:p>
        </w:tc>
        <w:tc>
          <w:tcPr>
            <w:tcW w:w="1502" w:type="dxa"/>
          </w:tcPr>
          <w:p w14:paraId="4267D80F" w14:textId="3CA8C8BC" w:rsidR="009144AF" w:rsidRPr="0017458E" w:rsidRDefault="004F56D5" w:rsidP="3C4AE267">
            <w:pPr>
              <w:rPr>
                <w:sz w:val="20"/>
                <w:szCs w:val="20"/>
              </w:rPr>
            </w:pPr>
            <w:r w:rsidRPr="0017458E">
              <w:rPr>
                <w:sz w:val="20"/>
                <w:szCs w:val="20"/>
              </w:rPr>
              <w:t>Political and institutional instability – either arising from ongoing government restructuring or other, unforeseen, issues</w:t>
            </w:r>
          </w:p>
        </w:tc>
        <w:tc>
          <w:tcPr>
            <w:tcW w:w="830" w:type="dxa"/>
          </w:tcPr>
          <w:p w14:paraId="24D89C88" w14:textId="5BE25BC0" w:rsidR="009144AF" w:rsidRPr="0017458E" w:rsidRDefault="004F56D5" w:rsidP="3C4AE267">
            <w:pPr>
              <w:rPr>
                <w:sz w:val="20"/>
                <w:szCs w:val="20"/>
              </w:rPr>
            </w:pPr>
            <w:r w:rsidRPr="0017458E">
              <w:rPr>
                <w:sz w:val="20"/>
                <w:szCs w:val="20"/>
              </w:rPr>
              <w:t>Medium</w:t>
            </w:r>
          </w:p>
        </w:tc>
        <w:tc>
          <w:tcPr>
            <w:tcW w:w="1559" w:type="dxa"/>
          </w:tcPr>
          <w:p w14:paraId="24F9C228" w14:textId="025C29C6" w:rsidR="009144AF" w:rsidRPr="0017458E" w:rsidRDefault="004F56D5" w:rsidP="3C4AE267">
            <w:pPr>
              <w:rPr>
                <w:sz w:val="20"/>
                <w:szCs w:val="20"/>
              </w:rPr>
            </w:pPr>
            <w:r w:rsidRPr="0017458E">
              <w:rPr>
                <w:sz w:val="20"/>
                <w:szCs w:val="20"/>
              </w:rPr>
              <w:t>High</w:t>
            </w:r>
          </w:p>
        </w:tc>
        <w:tc>
          <w:tcPr>
            <w:tcW w:w="2138" w:type="dxa"/>
          </w:tcPr>
          <w:p w14:paraId="1C9A4D94" w14:textId="4DBB6FC9" w:rsidR="009144AF" w:rsidRPr="0017458E" w:rsidRDefault="00E5281A" w:rsidP="3C4AE267">
            <w:pPr>
              <w:rPr>
                <w:sz w:val="20"/>
                <w:szCs w:val="20"/>
              </w:rPr>
            </w:pPr>
            <w:r w:rsidRPr="0017458E">
              <w:rPr>
                <w:sz w:val="20"/>
                <w:szCs w:val="20"/>
              </w:rPr>
              <w:t>Engage multi-level stakeholders in adaptation priorities to maintain continuity if</w:t>
            </w:r>
            <w:r w:rsidR="00483B57" w:rsidRPr="0017458E">
              <w:rPr>
                <w:sz w:val="20"/>
                <w:szCs w:val="20"/>
              </w:rPr>
              <w:t xml:space="preserve"> political or institutional instability were to occur</w:t>
            </w:r>
          </w:p>
        </w:tc>
        <w:tc>
          <w:tcPr>
            <w:tcW w:w="1497" w:type="dxa"/>
          </w:tcPr>
          <w:p w14:paraId="669EE075" w14:textId="1D34780C" w:rsidR="009144AF" w:rsidRPr="0017458E" w:rsidRDefault="0017458E" w:rsidP="3C4AE267">
            <w:pPr>
              <w:rPr>
                <w:sz w:val="20"/>
                <w:szCs w:val="20"/>
              </w:rPr>
            </w:pPr>
            <w:r>
              <w:rPr>
                <w:sz w:val="20"/>
                <w:szCs w:val="20"/>
              </w:rPr>
              <w:t>UNDP, NDA</w:t>
            </w:r>
          </w:p>
        </w:tc>
      </w:tr>
      <w:tr w:rsidR="00FB4411" w:rsidRPr="0017458E" w14:paraId="4E63AE01" w14:textId="77777777" w:rsidTr="00FB4411">
        <w:tc>
          <w:tcPr>
            <w:tcW w:w="1491" w:type="dxa"/>
          </w:tcPr>
          <w:p w14:paraId="7AC4027A" w14:textId="4983DAF3" w:rsidR="009144AF" w:rsidRPr="0017458E" w:rsidRDefault="0017458E" w:rsidP="3C4AE267">
            <w:pPr>
              <w:rPr>
                <w:sz w:val="20"/>
                <w:szCs w:val="20"/>
              </w:rPr>
            </w:pPr>
            <w:r w:rsidRPr="0017458E">
              <w:rPr>
                <w:sz w:val="20"/>
                <w:szCs w:val="20"/>
              </w:rPr>
              <w:t xml:space="preserve">Operational </w:t>
            </w:r>
          </w:p>
        </w:tc>
        <w:tc>
          <w:tcPr>
            <w:tcW w:w="1502" w:type="dxa"/>
          </w:tcPr>
          <w:p w14:paraId="4C9FEFA4" w14:textId="6B7B91E4" w:rsidR="009144AF" w:rsidRPr="0017458E" w:rsidRDefault="0017458E" w:rsidP="3C4AE267">
            <w:pPr>
              <w:rPr>
                <w:sz w:val="20"/>
                <w:szCs w:val="20"/>
              </w:rPr>
            </w:pPr>
            <w:r>
              <w:rPr>
                <w:sz w:val="20"/>
                <w:szCs w:val="20"/>
              </w:rPr>
              <w:t>Insufficient financial support</w:t>
            </w:r>
          </w:p>
        </w:tc>
        <w:tc>
          <w:tcPr>
            <w:tcW w:w="830" w:type="dxa"/>
          </w:tcPr>
          <w:p w14:paraId="2EB94105" w14:textId="7174253B" w:rsidR="009144AF" w:rsidRPr="0017458E" w:rsidRDefault="007B6F3D" w:rsidP="3C4AE267">
            <w:pPr>
              <w:rPr>
                <w:sz w:val="20"/>
                <w:szCs w:val="20"/>
              </w:rPr>
            </w:pPr>
            <w:r>
              <w:rPr>
                <w:sz w:val="20"/>
                <w:szCs w:val="20"/>
              </w:rPr>
              <w:t>Low</w:t>
            </w:r>
          </w:p>
        </w:tc>
        <w:tc>
          <w:tcPr>
            <w:tcW w:w="1559" w:type="dxa"/>
          </w:tcPr>
          <w:p w14:paraId="14001983" w14:textId="0031523C" w:rsidR="009144AF" w:rsidRPr="0017458E" w:rsidRDefault="007B6F3D" w:rsidP="3C4AE267">
            <w:pPr>
              <w:rPr>
                <w:sz w:val="20"/>
                <w:szCs w:val="20"/>
              </w:rPr>
            </w:pPr>
            <w:r>
              <w:rPr>
                <w:sz w:val="20"/>
                <w:szCs w:val="20"/>
              </w:rPr>
              <w:t>Low</w:t>
            </w:r>
          </w:p>
        </w:tc>
        <w:tc>
          <w:tcPr>
            <w:tcW w:w="2138" w:type="dxa"/>
          </w:tcPr>
          <w:p w14:paraId="62DF6F02" w14:textId="78F3B2A7" w:rsidR="009144AF" w:rsidRPr="0017458E" w:rsidRDefault="00FB4411" w:rsidP="3C4AE267">
            <w:pPr>
              <w:rPr>
                <w:sz w:val="20"/>
                <w:szCs w:val="20"/>
              </w:rPr>
            </w:pPr>
            <w:r>
              <w:rPr>
                <w:sz w:val="20"/>
                <w:szCs w:val="20"/>
              </w:rPr>
              <w:t>Diversify funding sources, establish national climate finance mechanisms and private investment options to reduce donor dependence</w:t>
            </w:r>
          </w:p>
        </w:tc>
        <w:tc>
          <w:tcPr>
            <w:tcW w:w="1497" w:type="dxa"/>
          </w:tcPr>
          <w:p w14:paraId="30B29750" w14:textId="1E379981" w:rsidR="009144AF" w:rsidRPr="0017458E" w:rsidRDefault="008976F2" w:rsidP="3C4AE267">
            <w:pPr>
              <w:rPr>
                <w:sz w:val="20"/>
                <w:szCs w:val="20"/>
              </w:rPr>
            </w:pPr>
            <w:r>
              <w:rPr>
                <w:sz w:val="20"/>
                <w:szCs w:val="20"/>
              </w:rPr>
              <w:t>UNDP</w:t>
            </w:r>
          </w:p>
        </w:tc>
      </w:tr>
      <w:tr w:rsidR="00FB4411" w:rsidRPr="0017458E" w14:paraId="3F54EE5B" w14:textId="77777777" w:rsidTr="00FB4411">
        <w:tc>
          <w:tcPr>
            <w:tcW w:w="1491" w:type="dxa"/>
          </w:tcPr>
          <w:p w14:paraId="61174350" w14:textId="1DC89BC0" w:rsidR="009144AF" w:rsidRPr="0017458E" w:rsidRDefault="004500B3" w:rsidP="3C4AE267">
            <w:pPr>
              <w:rPr>
                <w:sz w:val="20"/>
                <w:szCs w:val="20"/>
              </w:rPr>
            </w:pPr>
            <w:r>
              <w:rPr>
                <w:sz w:val="20"/>
                <w:szCs w:val="20"/>
              </w:rPr>
              <w:t>Stakeholder engagement</w:t>
            </w:r>
          </w:p>
        </w:tc>
        <w:tc>
          <w:tcPr>
            <w:tcW w:w="1502" w:type="dxa"/>
          </w:tcPr>
          <w:p w14:paraId="547E43EE" w14:textId="660AA154" w:rsidR="009144AF" w:rsidRPr="0017458E" w:rsidRDefault="008359CB" w:rsidP="3C4AE267">
            <w:pPr>
              <w:rPr>
                <w:sz w:val="20"/>
                <w:szCs w:val="20"/>
              </w:rPr>
            </w:pPr>
            <w:r>
              <w:rPr>
                <w:sz w:val="20"/>
                <w:szCs w:val="20"/>
              </w:rPr>
              <w:t>Stakeholder</w:t>
            </w:r>
            <w:r w:rsidR="004500B3">
              <w:rPr>
                <w:sz w:val="20"/>
                <w:szCs w:val="20"/>
              </w:rPr>
              <w:t xml:space="preserve"> resistance and/or low levels of </w:t>
            </w:r>
            <w:r w:rsidR="0062729F">
              <w:rPr>
                <w:sz w:val="20"/>
                <w:szCs w:val="20"/>
              </w:rPr>
              <w:t>engagement</w:t>
            </w:r>
          </w:p>
        </w:tc>
        <w:tc>
          <w:tcPr>
            <w:tcW w:w="830" w:type="dxa"/>
          </w:tcPr>
          <w:p w14:paraId="0B00E292" w14:textId="29EDAE2A" w:rsidR="009144AF" w:rsidRPr="0017458E" w:rsidRDefault="0062729F" w:rsidP="3C4AE267">
            <w:pPr>
              <w:rPr>
                <w:sz w:val="20"/>
                <w:szCs w:val="20"/>
              </w:rPr>
            </w:pPr>
            <w:r>
              <w:rPr>
                <w:sz w:val="20"/>
                <w:szCs w:val="20"/>
              </w:rPr>
              <w:t>Medium</w:t>
            </w:r>
          </w:p>
        </w:tc>
        <w:tc>
          <w:tcPr>
            <w:tcW w:w="1559" w:type="dxa"/>
          </w:tcPr>
          <w:p w14:paraId="3C00BE1A" w14:textId="356841D5" w:rsidR="009144AF" w:rsidRPr="0017458E" w:rsidRDefault="0062729F" w:rsidP="3C4AE267">
            <w:pPr>
              <w:rPr>
                <w:sz w:val="20"/>
                <w:szCs w:val="20"/>
              </w:rPr>
            </w:pPr>
            <w:r>
              <w:rPr>
                <w:sz w:val="20"/>
                <w:szCs w:val="20"/>
              </w:rPr>
              <w:t>Medium</w:t>
            </w:r>
          </w:p>
        </w:tc>
        <w:tc>
          <w:tcPr>
            <w:tcW w:w="2138" w:type="dxa"/>
          </w:tcPr>
          <w:p w14:paraId="0389B4BB" w14:textId="47D4A93F" w:rsidR="009144AF" w:rsidRPr="0017458E" w:rsidRDefault="0062729F" w:rsidP="3C4AE267">
            <w:pPr>
              <w:rPr>
                <w:sz w:val="20"/>
                <w:szCs w:val="20"/>
              </w:rPr>
            </w:pPr>
            <w:r>
              <w:rPr>
                <w:sz w:val="20"/>
                <w:szCs w:val="20"/>
              </w:rPr>
              <w:t xml:space="preserve">Implement targeted awareness campaigns, develop incentives </w:t>
            </w:r>
            <w:r>
              <w:rPr>
                <w:sz w:val="20"/>
                <w:szCs w:val="20"/>
              </w:rPr>
              <w:lastRenderedPageBreak/>
              <w:t xml:space="preserve">for </w:t>
            </w:r>
            <w:r w:rsidR="00E22970">
              <w:rPr>
                <w:sz w:val="20"/>
                <w:szCs w:val="20"/>
              </w:rPr>
              <w:t xml:space="preserve">private sector and local-level engagement, implement stakeholder engagement plans </w:t>
            </w:r>
          </w:p>
        </w:tc>
        <w:tc>
          <w:tcPr>
            <w:tcW w:w="1497" w:type="dxa"/>
          </w:tcPr>
          <w:p w14:paraId="54E70FC5" w14:textId="602F6E57" w:rsidR="009144AF" w:rsidRPr="0017458E" w:rsidRDefault="008359CB" w:rsidP="3C4AE267">
            <w:pPr>
              <w:rPr>
                <w:sz w:val="20"/>
                <w:szCs w:val="20"/>
              </w:rPr>
            </w:pPr>
            <w:r>
              <w:rPr>
                <w:sz w:val="20"/>
                <w:szCs w:val="20"/>
              </w:rPr>
              <w:lastRenderedPageBreak/>
              <w:t>UNDP</w:t>
            </w:r>
          </w:p>
        </w:tc>
      </w:tr>
      <w:tr w:rsidR="00FB4411" w:rsidRPr="0017458E" w14:paraId="72AA7C40" w14:textId="77777777" w:rsidTr="00FB4411">
        <w:tc>
          <w:tcPr>
            <w:tcW w:w="1491" w:type="dxa"/>
          </w:tcPr>
          <w:p w14:paraId="3848E137" w14:textId="19CF560B" w:rsidR="009144AF" w:rsidRPr="0017458E" w:rsidRDefault="00484E1C" w:rsidP="3C4AE267">
            <w:pPr>
              <w:rPr>
                <w:sz w:val="20"/>
                <w:szCs w:val="20"/>
              </w:rPr>
            </w:pPr>
            <w:r>
              <w:rPr>
                <w:sz w:val="20"/>
                <w:szCs w:val="20"/>
              </w:rPr>
              <w:t>Political</w:t>
            </w:r>
          </w:p>
        </w:tc>
        <w:tc>
          <w:tcPr>
            <w:tcW w:w="1502" w:type="dxa"/>
          </w:tcPr>
          <w:p w14:paraId="5EF4D1BF" w14:textId="6949C219" w:rsidR="009144AF" w:rsidRPr="0017458E" w:rsidRDefault="00484E1C" w:rsidP="3C4AE267">
            <w:pPr>
              <w:rPr>
                <w:sz w:val="20"/>
                <w:szCs w:val="20"/>
              </w:rPr>
            </w:pPr>
            <w:r>
              <w:rPr>
                <w:sz w:val="20"/>
                <w:szCs w:val="20"/>
              </w:rPr>
              <w:t>Weak policy and regulatory environment</w:t>
            </w:r>
          </w:p>
        </w:tc>
        <w:tc>
          <w:tcPr>
            <w:tcW w:w="830" w:type="dxa"/>
          </w:tcPr>
          <w:p w14:paraId="711F7343" w14:textId="41A032C9" w:rsidR="009144AF" w:rsidRPr="0017458E" w:rsidRDefault="00053D47" w:rsidP="3C4AE267">
            <w:pPr>
              <w:rPr>
                <w:sz w:val="20"/>
                <w:szCs w:val="20"/>
              </w:rPr>
            </w:pPr>
            <w:r>
              <w:rPr>
                <w:sz w:val="20"/>
                <w:szCs w:val="20"/>
              </w:rPr>
              <w:t>Medium</w:t>
            </w:r>
          </w:p>
        </w:tc>
        <w:tc>
          <w:tcPr>
            <w:tcW w:w="1559" w:type="dxa"/>
          </w:tcPr>
          <w:p w14:paraId="5E95BA3D" w14:textId="0B50DF5A" w:rsidR="009144AF" w:rsidRPr="0017458E" w:rsidRDefault="00F825F1" w:rsidP="3C4AE267">
            <w:pPr>
              <w:rPr>
                <w:sz w:val="20"/>
                <w:szCs w:val="20"/>
              </w:rPr>
            </w:pPr>
            <w:r>
              <w:rPr>
                <w:sz w:val="20"/>
                <w:szCs w:val="20"/>
              </w:rPr>
              <w:t>Low</w:t>
            </w:r>
          </w:p>
        </w:tc>
        <w:tc>
          <w:tcPr>
            <w:tcW w:w="2138" w:type="dxa"/>
          </w:tcPr>
          <w:p w14:paraId="31169B64" w14:textId="71F700D9" w:rsidR="009144AF" w:rsidRPr="0017458E" w:rsidRDefault="00053D47" w:rsidP="3C4AE267">
            <w:pPr>
              <w:rPr>
                <w:sz w:val="20"/>
                <w:szCs w:val="20"/>
              </w:rPr>
            </w:pPr>
            <w:r>
              <w:rPr>
                <w:sz w:val="20"/>
                <w:szCs w:val="20"/>
              </w:rPr>
              <w:t>Advocate for sectoral adaptation regulations, align adaptation plans with national and local development policies</w:t>
            </w:r>
          </w:p>
        </w:tc>
        <w:tc>
          <w:tcPr>
            <w:tcW w:w="1497" w:type="dxa"/>
          </w:tcPr>
          <w:p w14:paraId="4B540E04" w14:textId="5E9B401A" w:rsidR="009144AF" w:rsidRPr="0017458E" w:rsidRDefault="00053D47" w:rsidP="3C4AE267">
            <w:pPr>
              <w:rPr>
                <w:sz w:val="20"/>
                <w:szCs w:val="20"/>
              </w:rPr>
            </w:pPr>
            <w:r>
              <w:rPr>
                <w:sz w:val="20"/>
                <w:szCs w:val="20"/>
              </w:rPr>
              <w:t>UNDP</w:t>
            </w:r>
          </w:p>
        </w:tc>
      </w:tr>
      <w:tr w:rsidR="00FB4411" w:rsidRPr="0017458E" w14:paraId="06240CF1" w14:textId="77777777" w:rsidTr="00FB4411">
        <w:tc>
          <w:tcPr>
            <w:tcW w:w="1491" w:type="dxa"/>
          </w:tcPr>
          <w:p w14:paraId="116DAA6C" w14:textId="3BE9EBD9" w:rsidR="009144AF" w:rsidRPr="0017458E" w:rsidRDefault="00EF38F8" w:rsidP="3C4AE267">
            <w:pPr>
              <w:rPr>
                <w:sz w:val="20"/>
                <w:szCs w:val="20"/>
              </w:rPr>
            </w:pPr>
            <w:r>
              <w:rPr>
                <w:sz w:val="20"/>
                <w:szCs w:val="20"/>
              </w:rPr>
              <w:t>Implementation</w:t>
            </w:r>
          </w:p>
        </w:tc>
        <w:tc>
          <w:tcPr>
            <w:tcW w:w="1502" w:type="dxa"/>
          </w:tcPr>
          <w:p w14:paraId="372FBEC9" w14:textId="77077799" w:rsidR="009144AF" w:rsidRPr="0017458E" w:rsidRDefault="00EF38F8" w:rsidP="3C4AE267">
            <w:pPr>
              <w:rPr>
                <w:sz w:val="20"/>
                <w:szCs w:val="20"/>
              </w:rPr>
            </w:pPr>
            <w:r>
              <w:rPr>
                <w:sz w:val="20"/>
                <w:szCs w:val="20"/>
              </w:rPr>
              <w:t>Limited climate data and uncertainty</w:t>
            </w:r>
          </w:p>
        </w:tc>
        <w:tc>
          <w:tcPr>
            <w:tcW w:w="830" w:type="dxa"/>
          </w:tcPr>
          <w:p w14:paraId="3DB6FEC9" w14:textId="61EFD2C3" w:rsidR="009144AF" w:rsidRPr="0017458E" w:rsidRDefault="00EF38F8" w:rsidP="3C4AE267">
            <w:pPr>
              <w:rPr>
                <w:sz w:val="20"/>
                <w:szCs w:val="20"/>
              </w:rPr>
            </w:pPr>
            <w:r>
              <w:rPr>
                <w:sz w:val="20"/>
                <w:szCs w:val="20"/>
              </w:rPr>
              <w:t>High</w:t>
            </w:r>
          </w:p>
        </w:tc>
        <w:tc>
          <w:tcPr>
            <w:tcW w:w="1559" w:type="dxa"/>
          </w:tcPr>
          <w:p w14:paraId="30592FB9" w14:textId="54B63890" w:rsidR="009144AF" w:rsidRPr="0017458E" w:rsidRDefault="00EF38F8" w:rsidP="3C4AE267">
            <w:pPr>
              <w:rPr>
                <w:sz w:val="20"/>
                <w:szCs w:val="20"/>
              </w:rPr>
            </w:pPr>
            <w:r>
              <w:rPr>
                <w:sz w:val="20"/>
                <w:szCs w:val="20"/>
              </w:rPr>
              <w:t>High</w:t>
            </w:r>
          </w:p>
        </w:tc>
        <w:tc>
          <w:tcPr>
            <w:tcW w:w="2138" w:type="dxa"/>
          </w:tcPr>
          <w:p w14:paraId="6888A9B7" w14:textId="3B493E7F" w:rsidR="009144AF" w:rsidRPr="0017458E" w:rsidRDefault="00EF38F8" w:rsidP="3C4AE267">
            <w:pPr>
              <w:rPr>
                <w:sz w:val="20"/>
                <w:szCs w:val="20"/>
              </w:rPr>
            </w:pPr>
            <w:r>
              <w:rPr>
                <w:sz w:val="20"/>
                <w:szCs w:val="20"/>
              </w:rPr>
              <w:t>Invest in improved data infrastructure</w:t>
            </w:r>
            <w:r w:rsidR="00085E73">
              <w:rPr>
                <w:sz w:val="20"/>
                <w:szCs w:val="20"/>
              </w:rPr>
              <w:t>, establish partnerships with data-providing entities for consistent access</w:t>
            </w:r>
          </w:p>
        </w:tc>
        <w:tc>
          <w:tcPr>
            <w:tcW w:w="1497" w:type="dxa"/>
          </w:tcPr>
          <w:p w14:paraId="5DE3C5B1" w14:textId="405BD391" w:rsidR="009144AF" w:rsidRPr="0017458E" w:rsidRDefault="008E2686" w:rsidP="3C4AE267">
            <w:pPr>
              <w:rPr>
                <w:sz w:val="20"/>
                <w:szCs w:val="20"/>
              </w:rPr>
            </w:pPr>
            <w:r>
              <w:rPr>
                <w:sz w:val="20"/>
                <w:szCs w:val="20"/>
              </w:rPr>
              <w:t>UNDP</w:t>
            </w:r>
            <w:r w:rsidR="00C16024">
              <w:rPr>
                <w:sz w:val="20"/>
                <w:szCs w:val="20"/>
              </w:rPr>
              <w:t>, NDA</w:t>
            </w:r>
          </w:p>
        </w:tc>
      </w:tr>
      <w:tr w:rsidR="008E2686" w:rsidRPr="0017458E" w14:paraId="4685BE54" w14:textId="77777777" w:rsidTr="00FB4411">
        <w:tc>
          <w:tcPr>
            <w:tcW w:w="1491" w:type="dxa"/>
          </w:tcPr>
          <w:p w14:paraId="3726128B" w14:textId="629977A3" w:rsidR="008E2686" w:rsidRDefault="00C16024" w:rsidP="3C4AE267">
            <w:pPr>
              <w:rPr>
                <w:sz w:val="20"/>
                <w:szCs w:val="20"/>
              </w:rPr>
            </w:pPr>
            <w:r>
              <w:rPr>
                <w:sz w:val="20"/>
                <w:szCs w:val="20"/>
              </w:rPr>
              <w:t>Political</w:t>
            </w:r>
          </w:p>
        </w:tc>
        <w:tc>
          <w:tcPr>
            <w:tcW w:w="1502" w:type="dxa"/>
          </w:tcPr>
          <w:p w14:paraId="4AA23E2E" w14:textId="50216B66" w:rsidR="008E2686" w:rsidRDefault="00C16024" w:rsidP="3C4AE267">
            <w:pPr>
              <w:rPr>
                <w:sz w:val="20"/>
                <w:szCs w:val="20"/>
              </w:rPr>
            </w:pPr>
            <w:r>
              <w:rPr>
                <w:sz w:val="20"/>
                <w:szCs w:val="20"/>
              </w:rPr>
              <w:t>Social inequality and limited resilience</w:t>
            </w:r>
          </w:p>
        </w:tc>
        <w:tc>
          <w:tcPr>
            <w:tcW w:w="830" w:type="dxa"/>
          </w:tcPr>
          <w:p w14:paraId="4D3842D3" w14:textId="65B84A04" w:rsidR="008E2686" w:rsidRDefault="00C16024" w:rsidP="3C4AE267">
            <w:pPr>
              <w:rPr>
                <w:sz w:val="20"/>
                <w:szCs w:val="20"/>
              </w:rPr>
            </w:pPr>
            <w:r>
              <w:rPr>
                <w:sz w:val="20"/>
                <w:szCs w:val="20"/>
              </w:rPr>
              <w:t>Medium</w:t>
            </w:r>
          </w:p>
        </w:tc>
        <w:tc>
          <w:tcPr>
            <w:tcW w:w="1559" w:type="dxa"/>
          </w:tcPr>
          <w:p w14:paraId="026889E0" w14:textId="1A1C6437" w:rsidR="008E2686" w:rsidRDefault="00F825F1" w:rsidP="3C4AE267">
            <w:pPr>
              <w:rPr>
                <w:sz w:val="20"/>
                <w:szCs w:val="20"/>
              </w:rPr>
            </w:pPr>
            <w:r>
              <w:rPr>
                <w:sz w:val="20"/>
                <w:szCs w:val="20"/>
              </w:rPr>
              <w:t>Medium</w:t>
            </w:r>
          </w:p>
        </w:tc>
        <w:tc>
          <w:tcPr>
            <w:tcW w:w="2138" w:type="dxa"/>
          </w:tcPr>
          <w:p w14:paraId="7F7DF518" w14:textId="44F1C6B7" w:rsidR="008E2686" w:rsidRDefault="00C16024" w:rsidP="3C4AE267">
            <w:pPr>
              <w:rPr>
                <w:sz w:val="20"/>
                <w:szCs w:val="20"/>
              </w:rPr>
            </w:pPr>
            <w:r>
              <w:rPr>
                <w:sz w:val="20"/>
                <w:szCs w:val="20"/>
              </w:rPr>
              <w:t>Tailor adaptation projects to the needs of vulnerable communities</w:t>
            </w:r>
            <w:r w:rsidR="00A17FCA">
              <w:rPr>
                <w:sz w:val="20"/>
                <w:szCs w:val="20"/>
              </w:rPr>
              <w:t>, prioritize equitable adaptation resource allocation, prioritize include and gender-equal adaptation plans</w:t>
            </w:r>
          </w:p>
        </w:tc>
        <w:tc>
          <w:tcPr>
            <w:tcW w:w="1497" w:type="dxa"/>
          </w:tcPr>
          <w:p w14:paraId="1E3085B2" w14:textId="273F187A" w:rsidR="008E2686" w:rsidRDefault="00E92219" w:rsidP="3C4AE267">
            <w:pPr>
              <w:rPr>
                <w:sz w:val="20"/>
                <w:szCs w:val="20"/>
              </w:rPr>
            </w:pPr>
            <w:r>
              <w:rPr>
                <w:sz w:val="20"/>
                <w:szCs w:val="20"/>
              </w:rPr>
              <w:t>UNDP</w:t>
            </w:r>
          </w:p>
        </w:tc>
      </w:tr>
      <w:tr w:rsidR="00821C6C" w:rsidRPr="0017458E" w14:paraId="56D6AC4D" w14:textId="77777777" w:rsidTr="00FB4411">
        <w:tc>
          <w:tcPr>
            <w:tcW w:w="1491" w:type="dxa"/>
          </w:tcPr>
          <w:p w14:paraId="7937887E" w14:textId="4A33977A" w:rsidR="00821C6C" w:rsidRDefault="00E452CE" w:rsidP="3C4AE267">
            <w:pPr>
              <w:rPr>
                <w:sz w:val="20"/>
                <w:szCs w:val="20"/>
              </w:rPr>
            </w:pPr>
            <w:r>
              <w:rPr>
                <w:sz w:val="20"/>
                <w:szCs w:val="20"/>
              </w:rPr>
              <w:t>Natural hazard-related disasters</w:t>
            </w:r>
          </w:p>
        </w:tc>
        <w:tc>
          <w:tcPr>
            <w:tcW w:w="1502" w:type="dxa"/>
          </w:tcPr>
          <w:p w14:paraId="627C5284" w14:textId="59A47DA7" w:rsidR="00821C6C" w:rsidRDefault="00E452CE" w:rsidP="3C4AE267">
            <w:pPr>
              <w:rPr>
                <w:sz w:val="20"/>
                <w:szCs w:val="20"/>
              </w:rPr>
            </w:pPr>
            <w:r>
              <w:rPr>
                <w:sz w:val="20"/>
                <w:szCs w:val="20"/>
              </w:rPr>
              <w:t>Environmental and climate-related risks</w:t>
            </w:r>
          </w:p>
        </w:tc>
        <w:tc>
          <w:tcPr>
            <w:tcW w:w="830" w:type="dxa"/>
          </w:tcPr>
          <w:p w14:paraId="56767ED3" w14:textId="11F37A5E" w:rsidR="00821C6C" w:rsidRDefault="00E452CE" w:rsidP="3C4AE267">
            <w:pPr>
              <w:rPr>
                <w:sz w:val="20"/>
                <w:szCs w:val="20"/>
              </w:rPr>
            </w:pPr>
            <w:r>
              <w:rPr>
                <w:sz w:val="20"/>
                <w:szCs w:val="20"/>
              </w:rPr>
              <w:t>High</w:t>
            </w:r>
          </w:p>
        </w:tc>
        <w:tc>
          <w:tcPr>
            <w:tcW w:w="1559" w:type="dxa"/>
          </w:tcPr>
          <w:p w14:paraId="1AEC3B92" w14:textId="75645CA8" w:rsidR="00821C6C" w:rsidRDefault="0002321F" w:rsidP="3C4AE267">
            <w:pPr>
              <w:rPr>
                <w:sz w:val="20"/>
                <w:szCs w:val="20"/>
              </w:rPr>
            </w:pPr>
            <w:r>
              <w:rPr>
                <w:sz w:val="20"/>
                <w:szCs w:val="20"/>
              </w:rPr>
              <w:t>Medium</w:t>
            </w:r>
          </w:p>
        </w:tc>
        <w:tc>
          <w:tcPr>
            <w:tcW w:w="2138" w:type="dxa"/>
          </w:tcPr>
          <w:p w14:paraId="73B61E7C" w14:textId="4F69A675" w:rsidR="00821C6C" w:rsidRDefault="004F07D7" w:rsidP="3C4AE267">
            <w:pPr>
              <w:rPr>
                <w:sz w:val="20"/>
                <w:szCs w:val="20"/>
              </w:rPr>
            </w:pPr>
            <w:r>
              <w:rPr>
                <w:sz w:val="20"/>
                <w:szCs w:val="20"/>
              </w:rPr>
              <w:t>Design flexible adaptation strategies, incorporate contingency planning for extreme climate events</w:t>
            </w:r>
          </w:p>
        </w:tc>
        <w:tc>
          <w:tcPr>
            <w:tcW w:w="1497" w:type="dxa"/>
          </w:tcPr>
          <w:p w14:paraId="2CBC8212" w14:textId="727ACBF7" w:rsidR="00821C6C" w:rsidRDefault="00E92219" w:rsidP="3C4AE267">
            <w:pPr>
              <w:rPr>
                <w:sz w:val="20"/>
                <w:szCs w:val="20"/>
              </w:rPr>
            </w:pPr>
            <w:r>
              <w:rPr>
                <w:sz w:val="20"/>
                <w:szCs w:val="20"/>
              </w:rPr>
              <w:t>UNDP</w:t>
            </w:r>
          </w:p>
        </w:tc>
      </w:tr>
      <w:tr w:rsidR="00821C6C" w:rsidRPr="0017458E" w14:paraId="67B0C9C1" w14:textId="77777777" w:rsidTr="00FB4411">
        <w:tc>
          <w:tcPr>
            <w:tcW w:w="1491" w:type="dxa"/>
          </w:tcPr>
          <w:p w14:paraId="70F75C9F" w14:textId="3E59E9B3" w:rsidR="00821C6C" w:rsidRDefault="0002321F" w:rsidP="3C4AE267">
            <w:pPr>
              <w:rPr>
                <w:sz w:val="20"/>
                <w:szCs w:val="20"/>
              </w:rPr>
            </w:pPr>
            <w:r>
              <w:rPr>
                <w:sz w:val="20"/>
                <w:szCs w:val="20"/>
              </w:rPr>
              <w:t xml:space="preserve">Operational </w:t>
            </w:r>
          </w:p>
        </w:tc>
        <w:tc>
          <w:tcPr>
            <w:tcW w:w="1502" w:type="dxa"/>
          </w:tcPr>
          <w:p w14:paraId="5CA939EE" w14:textId="4459DBC3" w:rsidR="00821C6C" w:rsidRDefault="0002321F" w:rsidP="3C4AE267">
            <w:pPr>
              <w:rPr>
                <w:sz w:val="20"/>
                <w:szCs w:val="20"/>
              </w:rPr>
            </w:pPr>
            <w:r>
              <w:rPr>
                <w:sz w:val="20"/>
                <w:szCs w:val="20"/>
              </w:rPr>
              <w:t>Dependence on external expertise</w:t>
            </w:r>
          </w:p>
        </w:tc>
        <w:tc>
          <w:tcPr>
            <w:tcW w:w="830" w:type="dxa"/>
          </w:tcPr>
          <w:p w14:paraId="632052EC" w14:textId="4F120E51" w:rsidR="00821C6C" w:rsidRDefault="0002321F" w:rsidP="3C4AE267">
            <w:pPr>
              <w:rPr>
                <w:sz w:val="20"/>
                <w:szCs w:val="20"/>
              </w:rPr>
            </w:pPr>
            <w:r>
              <w:rPr>
                <w:sz w:val="20"/>
                <w:szCs w:val="20"/>
              </w:rPr>
              <w:t>Medium</w:t>
            </w:r>
          </w:p>
        </w:tc>
        <w:tc>
          <w:tcPr>
            <w:tcW w:w="1559" w:type="dxa"/>
          </w:tcPr>
          <w:p w14:paraId="6A1A246A" w14:textId="02CF4CA1" w:rsidR="00821C6C" w:rsidRDefault="0002321F" w:rsidP="3C4AE267">
            <w:pPr>
              <w:rPr>
                <w:sz w:val="20"/>
                <w:szCs w:val="20"/>
              </w:rPr>
            </w:pPr>
            <w:r>
              <w:rPr>
                <w:sz w:val="20"/>
                <w:szCs w:val="20"/>
              </w:rPr>
              <w:t>Medium</w:t>
            </w:r>
          </w:p>
        </w:tc>
        <w:tc>
          <w:tcPr>
            <w:tcW w:w="2138" w:type="dxa"/>
          </w:tcPr>
          <w:p w14:paraId="07F3D9F1" w14:textId="2BB280FD" w:rsidR="00821C6C" w:rsidRDefault="00982565" w:rsidP="3C4AE267">
            <w:pPr>
              <w:rPr>
                <w:sz w:val="20"/>
                <w:szCs w:val="20"/>
              </w:rPr>
            </w:pPr>
            <w:r>
              <w:rPr>
                <w:sz w:val="20"/>
                <w:szCs w:val="20"/>
              </w:rPr>
              <w:t>Strengthen local capacity</w:t>
            </w:r>
            <w:r w:rsidR="00F55366">
              <w:rPr>
                <w:sz w:val="20"/>
                <w:szCs w:val="20"/>
              </w:rPr>
              <w:t xml:space="preserve">, engage local experts in project implementation wherever possible, </w:t>
            </w:r>
          </w:p>
        </w:tc>
        <w:tc>
          <w:tcPr>
            <w:tcW w:w="1497" w:type="dxa"/>
          </w:tcPr>
          <w:p w14:paraId="30FCA774" w14:textId="057BB022" w:rsidR="00821C6C" w:rsidRDefault="0068716F" w:rsidP="3C4AE267">
            <w:pPr>
              <w:rPr>
                <w:sz w:val="20"/>
                <w:szCs w:val="20"/>
              </w:rPr>
            </w:pPr>
            <w:r>
              <w:rPr>
                <w:sz w:val="20"/>
                <w:szCs w:val="20"/>
              </w:rPr>
              <w:t>UNDP</w:t>
            </w:r>
          </w:p>
        </w:tc>
      </w:tr>
      <w:tr w:rsidR="00821C6C" w:rsidRPr="0017458E" w14:paraId="61F8DB7E" w14:textId="77777777" w:rsidTr="00FB4411">
        <w:tc>
          <w:tcPr>
            <w:tcW w:w="1491" w:type="dxa"/>
          </w:tcPr>
          <w:p w14:paraId="495924FC" w14:textId="44D6622A" w:rsidR="00821C6C" w:rsidRDefault="0068716F" w:rsidP="3C4AE267">
            <w:pPr>
              <w:rPr>
                <w:sz w:val="20"/>
                <w:szCs w:val="20"/>
              </w:rPr>
            </w:pPr>
            <w:r>
              <w:rPr>
                <w:sz w:val="20"/>
                <w:szCs w:val="20"/>
              </w:rPr>
              <w:t>Political, Operational</w:t>
            </w:r>
          </w:p>
        </w:tc>
        <w:tc>
          <w:tcPr>
            <w:tcW w:w="1502" w:type="dxa"/>
          </w:tcPr>
          <w:p w14:paraId="7BECBB20" w14:textId="49AC8239" w:rsidR="00821C6C" w:rsidRDefault="0068716F" w:rsidP="3C4AE267">
            <w:pPr>
              <w:rPr>
                <w:sz w:val="20"/>
                <w:szCs w:val="20"/>
              </w:rPr>
            </w:pPr>
            <w:r>
              <w:rPr>
                <w:sz w:val="20"/>
                <w:szCs w:val="20"/>
              </w:rPr>
              <w:t>Insufficient coordination among institutions</w:t>
            </w:r>
          </w:p>
        </w:tc>
        <w:tc>
          <w:tcPr>
            <w:tcW w:w="830" w:type="dxa"/>
          </w:tcPr>
          <w:p w14:paraId="43D3A3D3" w14:textId="7C0B5309" w:rsidR="00821C6C" w:rsidRDefault="00BD52F5" w:rsidP="3C4AE267">
            <w:pPr>
              <w:rPr>
                <w:sz w:val="20"/>
                <w:szCs w:val="20"/>
              </w:rPr>
            </w:pPr>
            <w:r>
              <w:rPr>
                <w:sz w:val="20"/>
                <w:szCs w:val="20"/>
              </w:rPr>
              <w:t>Medium</w:t>
            </w:r>
          </w:p>
        </w:tc>
        <w:tc>
          <w:tcPr>
            <w:tcW w:w="1559" w:type="dxa"/>
          </w:tcPr>
          <w:p w14:paraId="2940B064" w14:textId="0EE0CD1F" w:rsidR="00821C6C" w:rsidRDefault="00BD52F5" w:rsidP="3C4AE267">
            <w:pPr>
              <w:rPr>
                <w:sz w:val="20"/>
                <w:szCs w:val="20"/>
              </w:rPr>
            </w:pPr>
            <w:r>
              <w:rPr>
                <w:sz w:val="20"/>
                <w:szCs w:val="20"/>
              </w:rPr>
              <w:t>Medium</w:t>
            </w:r>
          </w:p>
        </w:tc>
        <w:tc>
          <w:tcPr>
            <w:tcW w:w="2138" w:type="dxa"/>
          </w:tcPr>
          <w:p w14:paraId="31BBC4E5" w14:textId="750B1A95" w:rsidR="00821C6C" w:rsidRDefault="00BD52F5" w:rsidP="3C4AE267">
            <w:pPr>
              <w:rPr>
                <w:sz w:val="20"/>
                <w:szCs w:val="20"/>
              </w:rPr>
            </w:pPr>
            <w:r>
              <w:rPr>
                <w:sz w:val="20"/>
                <w:szCs w:val="20"/>
              </w:rPr>
              <w:t>Establish clear coordination protocols, Enhance the capacity and mandate of GIIMC</w:t>
            </w:r>
          </w:p>
        </w:tc>
        <w:tc>
          <w:tcPr>
            <w:tcW w:w="1497" w:type="dxa"/>
          </w:tcPr>
          <w:p w14:paraId="0B7D537F" w14:textId="7C8E27B0" w:rsidR="00821C6C" w:rsidRDefault="00C30728" w:rsidP="3C4AE267">
            <w:pPr>
              <w:rPr>
                <w:sz w:val="20"/>
                <w:szCs w:val="20"/>
              </w:rPr>
            </w:pPr>
            <w:r>
              <w:rPr>
                <w:sz w:val="20"/>
                <w:szCs w:val="20"/>
              </w:rPr>
              <w:t>UNDP</w:t>
            </w:r>
          </w:p>
        </w:tc>
      </w:tr>
      <w:tr w:rsidR="00821C6C" w:rsidRPr="0017458E" w14:paraId="270CB0F4" w14:textId="77777777" w:rsidTr="00FB4411">
        <w:tc>
          <w:tcPr>
            <w:tcW w:w="1491" w:type="dxa"/>
          </w:tcPr>
          <w:p w14:paraId="49F80B97" w14:textId="3E131C5F" w:rsidR="00821C6C" w:rsidRDefault="00C30728" w:rsidP="3C4AE267">
            <w:pPr>
              <w:rPr>
                <w:sz w:val="20"/>
                <w:szCs w:val="20"/>
              </w:rPr>
            </w:pPr>
            <w:r>
              <w:rPr>
                <w:sz w:val="20"/>
                <w:szCs w:val="20"/>
              </w:rPr>
              <w:t>Unsustainability</w:t>
            </w:r>
          </w:p>
        </w:tc>
        <w:tc>
          <w:tcPr>
            <w:tcW w:w="1502" w:type="dxa"/>
          </w:tcPr>
          <w:p w14:paraId="4BE17A5E" w14:textId="68A9FD22" w:rsidR="00821C6C" w:rsidRDefault="00C30728" w:rsidP="3C4AE267">
            <w:pPr>
              <w:rPr>
                <w:sz w:val="20"/>
                <w:szCs w:val="20"/>
              </w:rPr>
            </w:pPr>
            <w:r>
              <w:rPr>
                <w:sz w:val="20"/>
                <w:szCs w:val="20"/>
              </w:rPr>
              <w:t>Lack of incentives for the private sector</w:t>
            </w:r>
          </w:p>
        </w:tc>
        <w:tc>
          <w:tcPr>
            <w:tcW w:w="830" w:type="dxa"/>
          </w:tcPr>
          <w:p w14:paraId="2420522D" w14:textId="6A307130" w:rsidR="00821C6C" w:rsidRDefault="00C30728" w:rsidP="3C4AE267">
            <w:pPr>
              <w:rPr>
                <w:sz w:val="20"/>
                <w:szCs w:val="20"/>
              </w:rPr>
            </w:pPr>
            <w:r>
              <w:rPr>
                <w:sz w:val="20"/>
                <w:szCs w:val="20"/>
              </w:rPr>
              <w:t>Medium</w:t>
            </w:r>
          </w:p>
        </w:tc>
        <w:tc>
          <w:tcPr>
            <w:tcW w:w="1559" w:type="dxa"/>
          </w:tcPr>
          <w:p w14:paraId="06FD3CA7" w14:textId="6552FACB" w:rsidR="00821C6C" w:rsidRDefault="00C30728" w:rsidP="3C4AE267">
            <w:pPr>
              <w:rPr>
                <w:sz w:val="20"/>
                <w:szCs w:val="20"/>
              </w:rPr>
            </w:pPr>
            <w:r>
              <w:rPr>
                <w:sz w:val="20"/>
                <w:szCs w:val="20"/>
              </w:rPr>
              <w:t>Low</w:t>
            </w:r>
          </w:p>
        </w:tc>
        <w:tc>
          <w:tcPr>
            <w:tcW w:w="2138" w:type="dxa"/>
          </w:tcPr>
          <w:p w14:paraId="3C0C7DE7" w14:textId="50D5AEBA" w:rsidR="00821C6C" w:rsidRDefault="008D23D9" w:rsidP="3C4AE267">
            <w:pPr>
              <w:rPr>
                <w:sz w:val="20"/>
                <w:szCs w:val="20"/>
              </w:rPr>
            </w:pPr>
            <w:r>
              <w:rPr>
                <w:sz w:val="20"/>
                <w:szCs w:val="20"/>
              </w:rPr>
              <w:t>Develop financial incentives</w:t>
            </w:r>
          </w:p>
        </w:tc>
        <w:tc>
          <w:tcPr>
            <w:tcW w:w="1497" w:type="dxa"/>
          </w:tcPr>
          <w:p w14:paraId="4646D957" w14:textId="0411D264" w:rsidR="00821C6C" w:rsidRDefault="008D23D9" w:rsidP="3C4AE267">
            <w:pPr>
              <w:rPr>
                <w:sz w:val="20"/>
                <w:szCs w:val="20"/>
              </w:rPr>
            </w:pPr>
            <w:r>
              <w:rPr>
                <w:sz w:val="20"/>
                <w:szCs w:val="20"/>
              </w:rPr>
              <w:t>UNDP, NDA, government ministries and institutions</w:t>
            </w:r>
          </w:p>
        </w:tc>
      </w:tr>
      <w:tr w:rsidR="00821C6C" w:rsidRPr="0017458E" w14:paraId="2F055482" w14:textId="77777777" w:rsidTr="00FB4411">
        <w:tc>
          <w:tcPr>
            <w:tcW w:w="1491" w:type="dxa"/>
          </w:tcPr>
          <w:p w14:paraId="23C6FED6" w14:textId="54C216AC" w:rsidR="00821C6C" w:rsidRDefault="008D23D9" w:rsidP="3C4AE267">
            <w:pPr>
              <w:rPr>
                <w:sz w:val="20"/>
                <w:szCs w:val="20"/>
              </w:rPr>
            </w:pPr>
            <w:r>
              <w:rPr>
                <w:sz w:val="20"/>
                <w:szCs w:val="20"/>
              </w:rPr>
              <w:lastRenderedPageBreak/>
              <w:t>Operational</w:t>
            </w:r>
          </w:p>
        </w:tc>
        <w:tc>
          <w:tcPr>
            <w:tcW w:w="1502" w:type="dxa"/>
          </w:tcPr>
          <w:p w14:paraId="242B1782" w14:textId="37858258" w:rsidR="00821C6C" w:rsidRDefault="008D23D9" w:rsidP="3C4AE267">
            <w:pPr>
              <w:rPr>
                <w:sz w:val="20"/>
                <w:szCs w:val="20"/>
              </w:rPr>
            </w:pPr>
            <w:r>
              <w:rPr>
                <w:sz w:val="20"/>
                <w:szCs w:val="20"/>
              </w:rPr>
              <w:t>Currency fluctuations</w:t>
            </w:r>
            <w:r w:rsidR="00D37FD0">
              <w:rPr>
                <w:sz w:val="20"/>
                <w:szCs w:val="20"/>
              </w:rPr>
              <w:t xml:space="preserve"> leading to increased costs relative to the original budget</w:t>
            </w:r>
          </w:p>
        </w:tc>
        <w:tc>
          <w:tcPr>
            <w:tcW w:w="830" w:type="dxa"/>
          </w:tcPr>
          <w:p w14:paraId="24319FCF" w14:textId="491DFE02" w:rsidR="00821C6C" w:rsidRDefault="00D84102" w:rsidP="3C4AE267">
            <w:pPr>
              <w:rPr>
                <w:sz w:val="20"/>
                <w:szCs w:val="20"/>
              </w:rPr>
            </w:pPr>
            <w:r>
              <w:rPr>
                <w:sz w:val="20"/>
                <w:szCs w:val="20"/>
              </w:rPr>
              <w:t>Medium</w:t>
            </w:r>
          </w:p>
        </w:tc>
        <w:tc>
          <w:tcPr>
            <w:tcW w:w="1559" w:type="dxa"/>
          </w:tcPr>
          <w:p w14:paraId="1ECC89EA" w14:textId="209668C3" w:rsidR="00821C6C" w:rsidRDefault="00D84102" w:rsidP="3C4AE267">
            <w:pPr>
              <w:rPr>
                <w:sz w:val="20"/>
                <w:szCs w:val="20"/>
              </w:rPr>
            </w:pPr>
            <w:r>
              <w:rPr>
                <w:sz w:val="20"/>
                <w:szCs w:val="20"/>
              </w:rPr>
              <w:t>Medium</w:t>
            </w:r>
          </w:p>
        </w:tc>
        <w:tc>
          <w:tcPr>
            <w:tcW w:w="2138" w:type="dxa"/>
          </w:tcPr>
          <w:p w14:paraId="27D394F3" w14:textId="2983EE35" w:rsidR="00821C6C" w:rsidRDefault="00D84102" w:rsidP="3C4AE267">
            <w:pPr>
              <w:rPr>
                <w:sz w:val="20"/>
                <w:szCs w:val="20"/>
              </w:rPr>
            </w:pPr>
            <w:r>
              <w:rPr>
                <w:sz w:val="20"/>
                <w:szCs w:val="20"/>
              </w:rPr>
              <w:t xml:space="preserve">Careful budgeting </w:t>
            </w:r>
            <w:r w:rsidR="00A27546">
              <w:rPr>
                <w:sz w:val="20"/>
                <w:szCs w:val="20"/>
              </w:rPr>
              <w:t>and financial management, as well as contingency in the budget</w:t>
            </w:r>
          </w:p>
        </w:tc>
        <w:tc>
          <w:tcPr>
            <w:tcW w:w="1497" w:type="dxa"/>
          </w:tcPr>
          <w:p w14:paraId="7B05F7EE" w14:textId="484C40FF" w:rsidR="00821C6C" w:rsidRDefault="00A27546" w:rsidP="3C4AE267">
            <w:pPr>
              <w:rPr>
                <w:sz w:val="20"/>
                <w:szCs w:val="20"/>
              </w:rPr>
            </w:pPr>
            <w:r>
              <w:rPr>
                <w:sz w:val="20"/>
                <w:szCs w:val="20"/>
              </w:rPr>
              <w:t>UNDP</w:t>
            </w:r>
          </w:p>
        </w:tc>
      </w:tr>
      <w:tr w:rsidR="00821C6C" w:rsidRPr="0017458E" w14:paraId="6FEC6C7B" w14:textId="77777777" w:rsidTr="00FB4411">
        <w:tc>
          <w:tcPr>
            <w:tcW w:w="1491" w:type="dxa"/>
          </w:tcPr>
          <w:p w14:paraId="4D267A02" w14:textId="09F67652" w:rsidR="00821C6C" w:rsidRDefault="00C161D5" w:rsidP="3C4AE267">
            <w:pPr>
              <w:rPr>
                <w:sz w:val="20"/>
                <w:szCs w:val="20"/>
              </w:rPr>
            </w:pPr>
            <w:r>
              <w:rPr>
                <w:sz w:val="20"/>
                <w:szCs w:val="20"/>
              </w:rPr>
              <w:t>Operational</w:t>
            </w:r>
          </w:p>
        </w:tc>
        <w:tc>
          <w:tcPr>
            <w:tcW w:w="1502" w:type="dxa"/>
          </w:tcPr>
          <w:p w14:paraId="5823745E" w14:textId="77A4A4D4" w:rsidR="00821C6C" w:rsidRDefault="00C161D5" w:rsidP="3C4AE267">
            <w:pPr>
              <w:rPr>
                <w:sz w:val="20"/>
                <w:szCs w:val="20"/>
              </w:rPr>
            </w:pPr>
            <w:r>
              <w:rPr>
                <w:sz w:val="20"/>
                <w:szCs w:val="20"/>
              </w:rPr>
              <w:t>High staff turnover in the government</w:t>
            </w:r>
          </w:p>
        </w:tc>
        <w:tc>
          <w:tcPr>
            <w:tcW w:w="830" w:type="dxa"/>
          </w:tcPr>
          <w:p w14:paraId="63342B97" w14:textId="31A56BE5" w:rsidR="00821C6C" w:rsidRDefault="00C161D5" w:rsidP="3C4AE267">
            <w:pPr>
              <w:rPr>
                <w:sz w:val="20"/>
                <w:szCs w:val="20"/>
              </w:rPr>
            </w:pPr>
            <w:r>
              <w:rPr>
                <w:sz w:val="20"/>
                <w:szCs w:val="20"/>
              </w:rPr>
              <w:t>Medium</w:t>
            </w:r>
          </w:p>
        </w:tc>
        <w:tc>
          <w:tcPr>
            <w:tcW w:w="1559" w:type="dxa"/>
          </w:tcPr>
          <w:p w14:paraId="637919D8" w14:textId="3307CF70" w:rsidR="00821C6C" w:rsidRDefault="00C161D5" w:rsidP="3C4AE267">
            <w:pPr>
              <w:rPr>
                <w:sz w:val="20"/>
                <w:szCs w:val="20"/>
              </w:rPr>
            </w:pPr>
            <w:r>
              <w:rPr>
                <w:sz w:val="20"/>
                <w:szCs w:val="20"/>
              </w:rPr>
              <w:t>Low</w:t>
            </w:r>
          </w:p>
        </w:tc>
        <w:tc>
          <w:tcPr>
            <w:tcW w:w="2138" w:type="dxa"/>
          </w:tcPr>
          <w:p w14:paraId="37E15314" w14:textId="5E927E5E" w:rsidR="00821C6C" w:rsidRDefault="00C161D5" w:rsidP="3C4AE267">
            <w:pPr>
              <w:rPr>
                <w:sz w:val="20"/>
                <w:szCs w:val="20"/>
              </w:rPr>
            </w:pPr>
            <w:r>
              <w:rPr>
                <w:sz w:val="20"/>
                <w:szCs w:val="20"/>
              </w:rPr>
              <w:t xml:space="preserve">Documentation of the project activities, learnings and </w:t>
            </w:r>
            <w:r w:rsidR="008216C6">
              <w:rPr>
                <w:sz w:val="20"/>
                <w:szCs w:val="20"/>
              </w:rPr>
              <w:t>outcomes will serve as guiding principles</w:t>
            </w:r>
          </w:p>
        </w:tc>
        <w:tc>
          <w:tcPr>
            <w:tcW w:w="1497" w:type="dxa"/>
          </w:tcPr>
          <w:p w14:paraId="5A3CF769" w14:textId="68CEA679" w:rsidR="00821C6C" w:rsidRDefault="002C2D5E" w:rsidP="3C4AE267">
            <w:pPr>
              <w:rPr>
                <w:sz w:val="20"/>
                <w:szCs w:val="20"/>
              </w:rPr>
            </w:pPr>
            <w:r>
              <w:rPr>
                <w:sz w:val="20"/>
                <w:szCs w:val="20"/>
              </w:rPr>
              <w:t>UNDP</w:t>
            </w:r>
          </w:p>
        </w:tc>
      </w:tr>
      <w:tr w:rsidR="00821C6C" w:rsidRPr="0017458E" w14:paraId="7635D766" w14:textId="77777777" w:rsidTr="00FB4411">
        <w:tc>
          <w:tcPr>
            <w:tcW w:w="1491" w:type="dxa"/>
          </w:tcPr>
          <w:p w14:paraId="217629A8" w14:textId="15E9E1F2" w:rsidR="00821C6C" w:rsidRDefault="002C2D5E" w:rsidP="3C4AE267">
            <w:pPr>
              <w:rPr>
                <w:sz w:val="20"/>
                <w:szCs w:val="20"/>
              </w:rPr>
            </w:pPr>
            <w:r>
              <w:rPr>
                <w:sz w:val="20"/>
                <w:szCs w:val="20"/>
              </w:rPr>
              <w:t>Operational</w:t>
            </w:r>
          </w:p>
        </w:tc>
        <w:tc>
          <w:tcPr>
            <w:tcW w:w="1502" w:type="dxa"/>
          </w:tcPr>
          <w:p w14:paraId="4D28D325" w14:textId="266CCF74" w:rsidR="00821C6C" w:rsidRDefault="002C2D5E" w:rsidP="3C4AE267">
            <w:pPr>
              <w:rPr>
                <w:sz w:val="20"/>
                <w:szCs w:val="20"/>
              </w:rPr>
            </w:pPr>
            <w:r>
              <w:rPr>
                <w:sz w:val="20"/>
                <w:szCs w:val="20"/>
              </w:rPr>
              <w:t>Procurement delays</w:t>
            </w:r>
          </w:p>
        </w:tc>
        <w:tc>
          <w:tcPr>
            <w:tcW w:w="830" w:type="dxa"/>
          </w:tcPr>
          <w:p w14:paraId="3239065D" w14:textId="13459C1D" w:rsidR="00821C6C" w:rsidRDefault="009510FE" w:rsidP="3C4AE267">
            <w:pPr>
              <w:rPr>
                <w:sz w:val="20"/>
                <w:szCs w:val="20"/>
              </w:rPr>
            </w:pPr>
            <w:r>
              <w:rPr>
                <w:sz w:val="20"/>
                <w:szCs w:val="20"/>
              </w:rPr>
              <w:t>Low</w:t>
            </w:r>
          </w:p>
        </w:tc>
        <w:tc>
          <w:tcPr>
            <w:tcW w:w="1559" w:type="dxa"/>
          </w:tcPr>
          <w:p w14:paraId="50B5E20B" w14:textId="3ACC0D2B" w:rsidR="00821C6C" w:rsidRDefault="009510FE" w:rsidP="3C4AE267">
            <w:pPr>
              <w:rPr>
                <w:sz w:val="20"/>
                <w:szCs w:val="20"/>
              </w:rPr>
            </w:pPr>
            <w:r>
              <w:rPr>
                <w:sz w:val="20"/>
                <w:szCs w:val="20"/>
              </w:rPr>
              <w:t>Medium</w:t>
            </w:r>
          </w:p>
        </w:tc>
        <w:tc>
          <w:tcPr>
            <w:tcW w:w="2138" w:type="dxa"/>
          </w:tcPr>
          <w:p w14:paraId="6CADAC0A" w14:textId="0BB884BC" w:rsidR="00821C6C" w:rsidRDefault="005C29BD" w:rsidP="3C4AE267">
            <w:pPr>
              <w:rPr>
                <w:sz w:val="20"/>
                <w:szCs w:val="20"/>
              </w:rPr>
            </w:pPr>
            <w:r>
              <w:rPr>
                <w:sz w:val="20"/>
                <w:szCs w:val="20"/>
              </w:rPr>
              <w:t>Regular engagement with UNDP Country Office (especially procurement unit), use of roster, and collaboration with the Regional Technical Adviser</w:t>
            </w:r>
          </w:p>
        </w:tc>
        <w:tc>
          <w:tcPr>
            <w:tcW w:w="1497" w:type="dxa"/>
          </w:tcPr>
          <w:p w14:paraId="5DADF8FD" w14:textId="6948AF77" w:rsidR="00821C6C" w:rsidRDefault="005C629B" w:rsidP="3C4AE267">
            <w:pPr>
              <w:rPr>
                <w:sz w:val="20"/>
                <w:szCs w:val="20"/>
              </w:rPr>
            </w:pPr>
            <w:r>
              <w:rPr>
                <w:sz w:val="20"/>
                <w:szCs w:val="20"/>
              </w:rPr>
              <w:t>UNDP</w:t>
            </w:r>
          </w:p>
        </w:tc>
      </w:tr>
      <w:tr w:rsidR="00821C6C" w:rsidRPr="0017458E" w14:paraId="0A2E4536" w14:textId="77777777" w:rsidTr="00FB4411">
        <w:tc>
          <w:tcPr>
            <w:tcW w:w="1491" w:type="dxa"/>
          </w:tcPr>
          <w:p w14:paraId="499E469E" w14:textId="2E4D8CD3" w:rsidR="00821C6C" w:rsidRDefault="005C629B" w:rsidP="3C4AE267">
            <w:pPr>
              <w:rPr>
                <w:sz w:val="20"/>
                <w:szCs w:val="20"/>
              </w:rPr>
            </w:pPr>
            <w:r>
              <w:rPr>
                <w:sz w:val="20"/>
                <w:szCs w:val="20"/>
              </w:rPr>
              <w:t>Operational</w:t>
            </w:r>
          </w:p>
        </w:tc>
        <w:tc>
          <w:tcPr>
            <w:tcW w:w="1502" w:type="dxa"/>
          </w:tcPr>
          <w:p w14:paraId="5807E7E6" w14:textId="51FB4BB9" w:rsidR="00821C6C" w:rsidRDefault="005C629B" w:rsidP="3C4AE267">
            <w:pPr>
              <w:rPr>
                <w:sz w:val="20"/>
                <w:szCs w:val="20"/>
              </w:rPr>
            </w:pPr>
            <w:r>
              <w:rPr>
                <w:sz w:val="20"/>
                <w:szCs w:val="20"/>
              </w:rPr>
              <w:t>Supervising a large number of consultants and firms</w:t>
            </w:r>
          </w:p>
        </w:tc>
        <w:tc>
          <w:tcPr>
            <w:tcW w:w="830" w:type="dxa"/>
          </w:tcPr>
          <w:p w14:paraId="42584DDA" w14:textId="77A30796" w:rsidR="00821C6C" w:rsidRDefault="00D257AC" w:rsidP="3C4AE267">
            <w:pPr>
              <w:rPr>
                <w:sz w:val="20"/>
                <w:szCs w:val="20"/>
              </w:rPr>
            </w:pPr>
            <w:r>
              <w:rPr>
                <w:sz w:val="20"/>
                <w:szCs w:val="20"/>
              </w:rPr>
              <w:t>Low</w:t>
            </w:r>
          </w:p>
        </w:tc>
        <w:tc>
          <w:tcPr>
            <w:tcW w:w="1559" w:type="dxa"/>
          </w:tcPr>
          <w:p w14:paraId="50AF823B" w14:textId="4C21BF3F" w:rsidR="00821C6C" w:rsidRDefault="00D257AC" w:rsidP="3C4AE267">
            <w:pPr>
              <w:rPr>
                <w:sz w:val="20"/>
                <w:szCs w:val="20"/>
              </w:rPr>
            </w:pPr>
            <w:r>
              <w:rPr>
                <w:sz w:val="20"/>
                <w:szCs w:val="20"/>
              </w:rPr>
              <w:t>Low</w:t>
            </w:r>
          </w:p>
        </w:tc>
        <w:tc>
          <w:tcPr>
            <w:tcW w:w="2138" w:type="dxa"/>
          </w:tcPr>
          <w:p w14:paraId="4F0DEB21" w14:textId="77777777" w:rsidR="004C7C7E" w:rsidRPr="0011416A" w:rsidRDefault="004C7C7E" w:rsidP="004C7C7E">
            <w:pPr>
              <w:pStyle w:val="Default"/>
              <w:jc w:val="both"/>
              <w:rPr>
                <w:sz w:val="20"/>
                <w:szCs w:val="20"/>
              </w:rPr>
            </w:pPr>
            <w:r w:rsidRPr="0011416A">
              <w:rPr>
                <w:sz w:val="20"/>
                <w:szCs w:val="20"/>
              </w:rPr>
              <w:t xml:space="preserve">Regular monitoring of work of the consultants will be done and maintenance of strict timelines to be followed. </w:t>
            </w:r>
          </w:p>
          <w:p w14:paraId="7823E9B2" w14:textId="77777777" w:rsidR="00821C6C" w:rsidRDefault="00821C6C" w:rsidP="3C4AE267">
            <w:pPr>
              <w:rPr>
                <w:sz w:val="20"/>
                <w:szCs w:val="20"/>
              </w:rPr>
            </w:pPr>
          </w:p>
        </w:tc>
        <w:tc>
          <w:tcPr>
            <w:tcW w:w="1497" w:type="dxa"/>
          </w:tcPr>
          <w:p w14:paraId="14C950D2" w14:textId="725EE4F6" w:rsidR="00821C6C" w:rsidRDefault="004C7C7E" w:rsidP="3C4AE267">
            <w:pPr>
              <w:rPr>
                <w:sz w:val="20"/>
                <w:szCs w:val="20"/>
              </w:rPr>
            </w:pPr>
            <w:r>
              <w:rPr>
                <w:sz w:val="20"/>
                <w:szCs w:val="20"/>
              </w:rPr>
              <w:t>UNDP</w:t>
            </w:r>
          </w:p>
        </w:tc>
      </w:tr>
      <w:tr w:rsidR="00821C6C" w:rsidRPr="0017458E" w14:paraId="671DCE5B" w14:textId="77777777" w:rsidTr="00FB4411">
        <w:tc>
          <w:tcPr>
            <w:tcW w:w="1491" w:type="dxa"/>
          </w:tcPr>
          <w:p w14:paraId="2BE3ACCC" w14:textId="0EEE4363" w:rsidR="00821C6C" w:rsidRDefault="004C7C7E" w:rsidP="3C4AE267">
            <w:pPr>
              <w:rPr>
                <w:sz w:val="20"/>
                <w:szCs w:val="20"/>
              </w:rPr>
            </w:pPr>
            <w:r>
              <w:rPr>
                <w:sz w:val="20"/>
                <w:szCs w:val="20"/>
              </w:rPr>
              <w:t xml:space="preserve">Operational </w:t>
            </w:r>
          </w:p>
        </w:tc>
        <w:tc>
          <w:tcPr>
            <w:tcW w:w="1502" w:type="dxa"/>
          </w:tcPr>
          <w:p w14:paraId="5868D537" w14:textId="1F9A9209" w:rsidR="00821C6C" w:rsidRDefault="002F24CB" w:rsidP="3C4AE267">
            <w:pPr>
              <w:rPr>
                <w:sz w:val="20"/>
                <w:szCs w:val="20"/>
              </w:rPr>
            </w:pPr>
            <w:r>
              <w:rPr>
                <w:sz w:val="20"/>
                <w:szCs w:val="20"/>
              </w:rPr>
              <w:t>Ineffective fund management</w:t>
            </w:r>
          </w:p>
        </w:tc>
        <w:tc>
          <w:tcPr>
            <w:tcW w:w="830" w:type="dxa"/>
          </w:tcPr>
          <w:p w14:paraId="48C88748" w14:textId="665EF769" w:rsidR="00821C6C" w:rsidRDefault="002F24CB" w:rsidP="3C4AE267">
            <w:pPr>
              <w:rPr>
                <w:sz w:val="20"/>
                <w:szCs w:val="20"/>
              </w:rPr>
            </w:pPr>
            <w:r>
              <w:rPr>
                <w:sz w:val="20"/>
                <w:szCs w:val="20"/>
              </w:rPr>
              <w:t>Low</w:t>
            </w:r>
          </w:p>
        </w:tc>
        <w:tc>
          <w:tcPr>
            <w:tcW w:w="1559" w:type="dxa"/>
          </w:tcPr>
          <w:p w14:paraId="4FFAA900" w14:textId="721B51A1" w:rsidR="00821C6C" w:rsidRDefault="002F24CB" w:rsidP="3C4AE267">
            <w:pPr>
              <w:rPr>
                <w:sz w:val="20"/>
                <w:szCs w:val="20"/>
              </w:rPr>
            </w:pPr>
            <w:r>
              <w:rPr>
                <w:sz w:val="20"/>
                <w:szCs w:val="20"/>
              </w:rPr>
              <w:t>Medium</w:t>
            </w:r>
          </w:p>
        </w:tc>
        <w:tc>
          <w:tcPr>
            <w:tcW w:w="2138" w:type="dxa"/>
          </w:tcPr>
          <w:p w14:paraId="564FF654" w14:textId="77777777" w:rsidR="00B634B2" w:rsidRPr="0011416A" w:rsidRDefault="00B634B2" w:rsidP="00B634B2">
            <w:pPr>
              <w:pStyle w:val="Default"/>
              <w:jc w:val="both"/>
              <w:rPr>
                <w:sz w:val="20"/>
                <w:szCs w:val="20"/>
              </w:rPr>
            </w:pPr>
            <w:r w:rsidRPr="0011416A">
              <w:rPr>
                <w:sz w:val="20"/>
                <w:szCs w:val="20"/>
              </w:rPr>
              <w:t xml:space="preserve">UNDP has a strict Anti-Money Laundering and </w:t>
            </w:r>
          </w:p>
          <w:p w14:paraId="5E3248A7" w14:textId="3F8EF499" w:rsidR="00821C6C" w:rsidRDefault="00B634B2" w:rsidP="00B634B2">
            <w:pPr>
              <w:rPr>
                <w:sz w:val="20"/>
                <w:szCs w:val="20"/>
              </w:rPr>
            </w:pPr>
            <w:r w:rsidRPr="0011416A">
              <w:rPr>
                <w:sz w:val="20"/>
                <w:szCs w:val="20"/>
              </w:rPr>
              <w:t>Countering the Financing of Terrorism Policy (AML CFT). There are several measures designed to impose stringent controls and due diligence requirements, raise awareness, and facilitate the appropriate reporting process to prevent and detect activities linked to money laundering</w:t>
            </w:r>
            <w:r w:rsidR="001A60EA">
              <w:rPr>
                <w:sz w:val="20"/>
                <w:szCs w:val="20"/>
              </w:rPr>
              <w:t xml:space="preserve">, </w:t>
            </w:r>
            <w:r w:rsidRPr="0011416A">
              <w:rPr>
                <w:sz w:val="20"/>
                <w:szCs w:val="20"/>
              </w:rPr>
              <w:t>financing of terrorism</w:t>
            </w:r>
            <w:r>
              <w:rPr>
                <w:sz w:val="20"/>
                <w:szCs w:val="20"/>
              </w:rPr>
              <w:t>, as well as other forms of malfeasance</w:t>
            </w:r>
          </w:p>
        </w:tc>
        <w:tc>
          <w:tcPr>
            <w:tcW w:w="1497" w:type="dxa"/>
          </w:tcPr>
          <w:p w14:paraId="4A1A1ED6" w14:textId="46D767AD" w:rsidR="00821C6C" w:rsidRDefault="001A60EA" w:rsidP="3C4AE267">
            <w:pPr>
              <w:rPr>
                <w:sz w:val="20"/>
                <w:szCs w:val="20"/>
              </w:rPr>
            </w:pPr>
            <w:r>
              <w:rPr>
                <w:sz w:val="20"/>
                <w:szCs w:val="20"/>
              </w:rPr>
              <w:t>UNDP</w:t>
            </w:r>
          </w:p>
        </w:tc>
      </w:tr>
    </w:tbl>
    <w:p w14:paraId="73CA0A26" w14:textId="77777777" w:rsidR="00EB75BA" w:rsidRPr="004C0771" w:rsidRDefault="00EB75BA" w:rsidP="3C4AE267"/>
    <w:p w14:paraId="15291AD8" w14:textId="72E26A13" w:rsidR="3C4AE267" w:rsidRPr="004C0771" w:rsidRDefault="3C4AE267" w:rsidP="004C0771">
      <w:pPr>
        <w:spacing w:after="0" w:line="240" w:lineRule="auto"/>
        <w:rPr>
          <w:sz w:val="20"/>
          <w:szCs w:val="20"/>
        </w:rPr>
      </w:pPr>
    </w:p>
    <w:p w14:paraId="7CD21B6B" w14:textId="68EBE637" w:rsidR="00EB75BA" w:rsidRPr="004C0771" w:rsidRDefault="00EB75BA" w:rsidP="004C0771">
      <w:pPr>
        <w:pStyle w:val="ListParagraph"/>
        <w:numPr>
          <w:ilvl w:val="2"/>
          <w:numId w:val="6"/>
        </w:numPr>
        <w:tabs>
          <w:tab w:val="left" w:pos="720"/>
          <w:tab w:val="left" w:pos="7200"/>
        </w:tabs>
        <w:spacing w:after="0" w:line="240" w:lineRule="auto"/>
        <w:contextualSpacing w:val="0"/>
        <w:jc w:val="both"/>
        <w:rPr>
          <w:b/>
          <w:color w:val="276E8B" w:themeColor="accent1" w:themeShade="BF"/>
          <w:sz w:val="20"/>
          <w:szCs w:val="20"/>
        </w:rPr>
      </w:pPr>
      <w:r w:rsidRPr="004C0771">
        <w:rPr>
          <w:b/>
          <w:color w:val="276E8B" w:themeColor="accent1" w:themeShade="BF"/>
          <w:sz w:val="20"/>
          <w:szCs w:val="20"/>
        </w:rPr>
        <w:lastRenderedPageBreak/>
        <w:t>Sanctions and Restrictive Measures</w:t>
      </w:r>
    </w:p>
    <w:p w14:paraId="054B9FEF" w14:textId="08A837A2" w:rsidR="00EB75BA" w:rsidRPr="004C0771" w:rsidRDefault="00EB75BA" w:rsidP="004C0771">
      <w:pPr>
        <w:spacing w:after="0" w:line="240" w:lineRule="auto"/>
        <w:jc w:val="both"/>
        <w:rPr>
          <w:color w:val="808080" w:themeColor="background1" w:themeShade="80"/>
          <w:sz w:val="20"/>
          <w:szCs w:val="20"/>
        </w:rPr>
      </w:pPr>
    </w:p>
    <w:p w14:paraId="49FA7415" w14:textId="3B2F8E21" w:rsidR="004C0771" w:rsidRPr="004C0771" w:rsidRDefault="004C0771" w:rsidP="004C0771">
      <w:pPr>
        <w:spacing w:after="0" w:line="240" w:lineRule="auto"/>
        <w:jc w:val="both"/>
        <w:rPr>
          <w:color w:val="0D0D0D" w:themeColor="text1" w:themeTint="F2"/>
          <w:sz w:val="20"/>
          <w:szCs w:val="20"/>
        </w:rPr>
      </w:pPr>
      <w:r w:rsidRPr="004C0771">
        <w:rPr>
          <w:color w:val="0D0D0D" w:themeColor="text1" w:themeTint="F2"/>
          <w:sz w:val="20"/>
          <w:szCs w:val="20"/>
        </w:rPr>
        <w:t xml:space="preserve">There are no UNSC restrictions or sanctions imposed on Mozambique. </w:t>
      </w:r>
    </w:p>
    <w:p w14:paraId="795E142D" w14:textId="77777777" w:rsidR="004C0771" w:rsidRPr="004C0771" w:rsidRDefault="004C0771" w:rsidP="004C0771">
      <w:pPr>
        <w:spacing w:after="0" w:line="240" w:lineRule="auto"/>
        <w:jc w:val="both"/>
        <w:rPr>
          <w:color w:val="808080" w:themeColor="background1" w:themeShade="80"/>
          <w:sz w:val="20"/>
          <w:szCs w:val="20"/>
        </w:rPr>
      </w:pPr>
    </w:p>
    <w:p w14:paraId="4143559D" w14:textId="730F3F7B" w:rsidR="00EB75BA" w:rsidRPr="004C0771" w:rsidRDefault="00EB75BA" w:rsidP="004C0771">
      <w:pPr>
        <w:pStyle w:val="ListParagraph"/>
        <w:numPr>
          <w:ilvl w:val="2"/>
          <w:numId w:val="6"/>
        </w:numPr>
        <w:tabs>
          <w:tab w:val="left" w:pos="720"/>
          <w:tab w:val="left" w:pos="7200"/>
        </w:tabs>
        <w:spacing w:after="0" w:line="240" w:lineRule="auto"/>
        <w:contextualSpacing w:val="0"/>
        <w:jc w:val="both"/>
        <w:rPr>
          <w:b/>
          <w:color w:val="276E8B" w:themeColor="accent1" w:themeShade="BF"/>
          <w:sz w:val="20"/>
          <w:szCs w:val="20"/>
        </w:rPr>
      </w:pPr>
      <w:r w:rsidRPr="004C0771">
        <w:rPr>
          <w:b/>
          <w:bCs/>
          <w:color w:val="276E8B" w:themeColor="accent1" w:themeShade="BF"/>
          <w:sz w:val="20"/>
          <w:szCs w:val="20"/>
        </w:rPr>
        <w:t>Grievance Redress Mechanisms</w:t>
      </w:r>
    </w:p>
    <w:p w14:paraId="0BD30502" w14:textId="77777777" w:rsidR="004C0771" w:rsidRPr="004C0771" w:rsidRDefault="004C0771" w:rsidP="004C0771">
      <w:pPr>
        <w:tabs>
          <w:tab w:val="left" w:pos="720"/>
          <w:tab w:val="left" w:pos="7200"/>
        </w:tabs>
        <w:spacing w:after="60" w:line="240" w:lineRule="auto"/>
        <w:jc w:val="both"/>
        <w:rPr>
          <w:b/>
          <w:color w:val="0D0D0D" w:themeColor="text1" w:themeTint="F2"/>
          <w:sz w:val="20"/>
          <w:szCs w:val="20"/>
        </w:rPr>
      </w:pPr>
    </w:p>
    <w:p w14:paraId="1EA70487" w14:textId="3044CA5B" w:rsid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UNDP promotes accountability to programme and project stakeholders by (i) enabling active local community engagement and participation in decision-making, particularly those at risk of being left behind; (ii) ensuring transparency of programming interventions through provision of timely, accessible and functional information regarding supported activities, including on potential environmental and social risks and impacts and management measures; (iii) ensuring stakeholders can communicate their concerns and have access to rights-compatible complaints redress processes and mechanisms; and (iv) ensuring effective monitoring - and where appropriate, participatory monitoring with stakeholders - and reporting on implementation of social and environmental risk management measures. </w:t>
      </w:r>
    </w:p>
    <w:p w14:paraId="10D64BBB" w14:textId="77777777" w:rsidR="007A55AD" w:rsidRPr="004C0771" w:rsidRDefault="007A55AD" w:rsidP="004C0771">
      <w:pPr>
        <w:spacing w:after="60" w:line="240" w:lineRule="auto"/>
        <w:jc w:val="both"/>
        <w:rPr>
          <w:color w:val="0D0D0D" w:themeColor="text1" w:themeTint="F2"/>
          <w:sz w:val="20"/>
          <w:szCs w:val="20"/>
        </w:rPr>
      </w:pPr>
    </w:p>
    <w:p w14:paraId="03BBAF73" w14:textId="77777777" w:rsid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UNDP recognizes that even with strong planning and stakeholder engagement, unanticipated issues can still arise. Therefore, various channels and mechanisms are available to promote accountability and transparency. </w:t>
      </w:r>
    </w:p>
    <w:p w14:paraId="6ABADAC0" w14:textId="77777777" w:rsidR="007A55AD" w:rsidRPr="004C0771" w:rsidRDefault="007A55AD" w:rsidP="004C0771">
      <w:pPr>
        <w:spacing w:after="60" w:line="240" w:lineRule="auto"/>
        <w:jc w:val="both"/>
        <w:rPr>
          <w:color w:val="0D0D0D" w:themeColor="text1" w:themeTint="F2"/>
          <w:sz w:val="20"/>
          <w:szCs w:val="20"/>
        </w:rPr>
      </w:pPr>
    </w:p>
    <w:p w14:paraId="524676CA" w14:textId="77777777" w:rsid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The Grievance Redress Mechanism opens up the possibility for individuals and communities to submit complaints and feedback directly to UNDP when they believe that a project implemented by UNDP affects or may be having an adverse impact on them, their community or the environment. The project-level GRM functions on two levels: at the Project Management level, under the direction of the Project Manager (supported by the project management unit), and as part of UNDP’s Project Assurance role in consultation with and in support of the Project Board. UNDP is responsible for the Project Assurance function, under the direction of the UNDP Deputy Resident Representative. </w:t>
      </w:r>
    </w:p>
    <w:p w14:paraId="0DC2712D" w14:textId="77777777" w:rsidR="007A55AD" w:rsidRPr="004C0771" w:rsidRDefault="007A55AD" w:rsidP="004C0771">
      <w:pPr>
        <w:spacing w:after="60" w:line="240" w:lineRule="auto"/>
        <w:jc w:val="both"/>
        <w:rPr>
          <w:color w:val="0D0D0D" w:themeColor="text1" w:themeTint="F2"/>
          <w:sz w:val="20"/>
          <w:szCs w:val="20"/>
        </w:rPr>
      </w:pPr>
    </w:p>
    <w:p w14:paraId="43E5970F" w14:textId="7D0B0076" w:rsid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Additionally, UNDP's social and environmental standards are underpinned by an Accountability Mechanism with two key components: (i) the Stakeholder Response Mechanism (SRM) (at the Country Office level and HQ level) that ensures individuals, peoples, and communities affected by projects have access to appropriate grievance resolution procedures for hearing and jointly addressing complaints and disputes related to the social and/or environmental impacts of UNDP-supported projects; and (ii) the Social and Environmental Compliance Unit (SECU) which investigates alleged non-compliance with UNDP's Social and Environmental Standards and screening procedure from project-affected stakeholders and recommends measures to address findings of non-compliance. For more details, refer to </w:t>
      </w:r>
      <w:r>
        <w:rPr>
          <w:color w:val="0D0D0D" w:themeColor="text1" w:themeTint="F2"/>
          <w:sz w:val="20"/>
          <w:szCs w:val="20"/>
        </w:rPr>
        <w:t xml:space="preserve">UNDP </w:t>
      </w:r>
      <w:hyperlink r:id="rId34" w:history="1">
        <w:r w:rsidRPr="004C0771">
          <w:rPr>
            <w:rStyle w:val="Hyperlink"/>
            <w:color w:val="73AB28" w:themeColor="hyperlink" w:themeTint="F2"/>
            <w:sz w:val="20"/>
            <w:szCs w:val="20"/>
          </w:rPr>
          <w:t>Accountability</w:t>
        </w:r>
      </w:hyperlink>
      <w:r>
        <w:rPr>
          <w:color w:val="0D0D0D" w:themeColor="text1" w:themeTint="F2"/>
          <w:sz w:val="20"/>
          <w:szCs w:val="20"/>
        </w:rPr>
        <w:t xml:space="preserve">. </w:t>
      </w:r>
    </w:p>
    <w:p w14:paraId="7E79120E" w14:textId="77777777" w:rsidR="007A55AD" w:rsidRDefault="007A55AD" w:rsidP="004C0771">
      <w:pPr>
        <w:spacing w:after="60" w:line="240" w:lineRule="auto"/>
        <w:jc w:val="both"/>
        <w:rPr>
          <w:color w:val="0D0D0D" w:themeColor="text1" w:themeTint="F2"/>
          <w:sz w:val="20"/>
          <w:szCs w:val="20"/>
        </w:rPr>
      </w:pPr>
    </w:p>
    <w:p w14:paraId="4C6B1E65" w14:textId="16F4572E" w:rsidR="004C0771" w:rsidRPr="004C0771" w:rsidRDefault="004C0771" w:rsidP="004C0771">
      <w:pPr>
        <w:spacing w:after="0" w:line="240" w:lineRule="auto"/>
        <w:jc w:val="both"/>
        <w:rPr>
          <w:color w:val="0D0D0D" w:themeColor="text1" w:themeTint="F2"/>
          <w:sz w:val="20"/>
          <w:szCs w:val="20"/>
        </w:rPr>
      </w:pPr>
      <w:r w:rsidRPr="004C0771">
        <w:rPr>
          <w:color w:val="0D0D0D" w:themeColor="text1" w:themeTint="F2"/>
          <w:sz w:val="20"/>
          <w:szCs w:val="20"/>
        </w:rPr>
        <w:t xml:space="preserve">Further, UNDP has a policy for reporting misconduct and a strict </w:t>
      </w:r>
      <w:r w:rsidRPr="004C0771">
        <w:rPr>
          <w:b/>
          <w:bCs/>
          <w:color w:val="0D0D0D" w:themeColor="text1" w:themeTint="F2"/>
          <w:sz w:val="20"/>
          <w:szCs w:val="20"/>
        </w:rPr>
        <w:t xml:space="preserve">Policy for Protection Against Retaliation </w:t>
      </w:r>
      <w:r w:rsidRPr="004C0771">
        <w:rPr>
          <w:color w:val="0D0D0D" w:themeColor="text1" w:themeTint="F2"/>
          <w:sz w:val="20"/>
          <w:szCs w:val="20"/>
        </w:rPr>
        <w:t xml:space="preserve">for reporting misconduct and cooperating with a duly authorized audit or investigation. </w:t>
      </w:r>
    </w:p>
    <w:p w14:paraId="666FF863" w14:textId="77777777" w:rsidR="004C0771" w:rsidRPr="004C0771" w:rsidRDefault="004C0771" w:rsidP="004C0771">
      <w:pPr>
        <w:spacing w:after="0" w:line="240" w:lineRule="auto"/>
        <w:jc w:val="both"/>
        <w:rPr>
          <w:color w:val="808080" w:themeColor="background1" w:themeShade="80"/>
          <w:sz w:val="20"/>
          <w:szCs w:val="20"/>
        </w:rPr>
      </w:pPr>
    </w:p>
    <w:p w14:paraId="4317CA87" w14:textId="06D5349B" w:rsidR="00F97840" w:rsidRPr="004C0771" w:rsidRDefault="00F97840" w:rsidP="004C0771">
      <w:pPr>
        <w:pStyle w:val="ListParagraph"/>
        <w:numPr>
          <w:ilvl w:val="1"/>
          <w:numId w:val="6"/>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Monitoring</w:t>
      </w:r>
    </w:p>
    <w:p w14:paraId="46064329" w14:textId="77777777" w:rsidR="004C0771" w:rsidRPr="004C0771" w:rsidRDefault="004C0771" w:rsidP="004C0771">
      <w:pPr>
        <w:spacing w:after="60" w:line="240" w:lineRule="auto"/>
        <w:jc w:val="both"/>
        <w:rPr>
          <w:color w:val="0D0D0D" w:themeColor="text1" w:themeTint="F2"/>
          <w:sz w:val="20"/>
          <w:szCs w:val="20"/>
        </w:rPr>
      </w:pPr>
    </w:p>
    <w:p w14:paraId="3FBD08B5" w14:textId="77777777" w:rsidR="004C0771" w:rsidRP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Project monitoring will be led by UNDP as the DP in close coordination with the NDA. The monitoring of the project activities aims at achieving projected results and quality control. Activity monitoring will take place as project interventions occur. Project outputs and risks will be monitored as part of the ongoing discussion and reporting to the GCF Empowered Committee formulated by the Ministry. Reporting will be submitted to GCF in alignment with the framework agreement. </w:t>
      </w:r>
    </w:p>
    <w:p w14:paraId="5203E018" w14:textId="77777777" w:rsid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All project activities will be monitored on a regular basis based against the expected outputs identified in the logical framework. This is the primary responsibility of the project manager. UNDP will be responsible for complying with all UNDP project-level M&amp;E requirements as outlined in the UNDP Programme and Operations Policies and Procedures (POPP). This includes ensuring the UNDP Quality Assurance Assessment during implementation is undertaken annually; the regular updating of the Quantum risk log; and the updating of the UNDP gender marker on an annual basis. Any quality concerns flagged during these monitoring activities (e.g., Annual Project Report quality assessment ratings) will be addressed by the PMU. UNDP will also ensure that the standard UNDP and GCF M&amp;E requirements are fulfilled to the highest quality. </w:t>
      </w:r>
    </w:p>
    <w:p w14:paraId="4772C45C" w14:textId="77777777" w:rsidR="007A55AD" w:rsidRPr="004C0771" w:rsidRDefault="007A55AD" w:rsidP="004C0771">
      <w:pPr>
        <w:spacing w:after="60" w:line="240" w:lineRule="auto"/>
        <w:jc w:val="both"/>
        <w:rPr>
          <w:color w:val="0D0D0D" w:themeColor="text1" w:themeTint="F2"/>
          <w:sz w:val="20"/>
          <w:szCs w:val="20"/>
        </w:rPr>
      </w:pPr>
    </w:p>
    <w:p w14:paraId="709E7B67" w14:textId="77777777" w:rsid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lastRenderedPageBreak/>
        <w:t xml:space="preserve">At the end of awareness workshops conducted under the project, a post-workshop assessment will be conducted to obtain feedback from participants regarding their learnings Additionally, all stakeholder consultative meetings and workshops will maintain a list of participants with sex-disaggregated data. In addition to the GCF annual progress reports, biannual progress reports will also be prepared by UNDP. A project risk register will be prepared that will serve as a record of all risks identified at the project level including likelihood, impact, significance level, risk owner, and risk treatment action. The risk register will be regularly monitored and updated so that emerging issues can be addressed promptly. The Project Board Steering Committee will monitor project’s performance against the indicators and will assess whether the project is meeting its objectives and milestones. </w:t>
      </w:r>
    </w:p>
    <w:p w14:paraId="75EBAC59" w14:textId="77777777" w:rsidR="007A55AD" w:rsidRPr="004C0771" w:rsidRDefault="007A55AD" w:rsidP="004C0771">
      <w:pPr>
        <w:spacing w:after="60" w:line="240" w:lineRule="auto"/>
        <w:jc w:val="both"/>
        <w:rPr>
          <w:color w:val="0D0D0D" w:themeColor="text1" w:themeTint="F2"/>
          <w:sz w:val="20"/>
          <w:szCs w:val="20"/>
        </w:rPr>
      </w:pPr>
    </w:p>
    <w:p w14:paraId="0AF12059" w14:textId="77777777" w:rsidR="004C0771" w:rsidRDefault="004C0771" w:rsidP="004C0771">
      <w:pPr>
        <w:spacing w:after="60" w:line="240" w:lineRule="auto"/>
        <w:jc w:val="both"/>
        <w:rPr>
          <w:color w:val="0D0D0D" w:themeColor="text1" w:themeTint="F2"/>
          <w:sz w:val="20"/>
          <w:szCs w:val="20"/>
        </w:rPr>
      </w:pPr>
      <w:r w:rsidRPr="004C0771">
        <w:rPr>
          <w:b/>
          <w:bCs/>
          <w:color w:val="0D0D0D" w:themeColor="text1" w:themeTint="F2"/>
          <w:sz w:val="20"/>
          <w:szCs w:val="20"/>
        </w:rPr>
        <w:t>Audit</w:t>
      </w:r>
      <w:r w:rsidRPr="004C0771">
        <w:rPr>
          <w:color w:val="0D0D0D" w:themeColor="text1" w:themeTint="F2"/>
          <w:sz w:val="20"/>
          <w:szCs w:val="20"/>
        </w:rPr>
        <w:t xml:space="preserve">: The project will be audited according to UNDP Financial Regulations and Rules and applicable audit policies on DIM implemented projects as well as the Framework Agreement. </w:t>
      </w:r>
    </w:p>
    <w:p w14:paraId="42D61674" w14:textId="77777777" w:rsidR="007A55AD" w:rsidRPr="004C0771" w:rsidRDefault="007A55AD" w:rsidP="004C0771">
      <w:pPr>
        <w:spacing w:after="60" w:line="240" w:lineRule="auto"/>
        <w:jc w:val="both"/>
        <w:rPr>
          <w:color w:val="0D0D0D" w:themeColor="text1" w:themeTint="F2"/>
          <w:sz w:val="20"/>
          <w:szCs w:val="20"/>
        </w:rPr>
      </w:pPr>
    </w:p>
    <w:p w14:paraId="5F72A89B" w14:textId="77777777" w:rsidR="004C0771" w:rsidRPr="004C0771" w:rsidRDefault="004C0771" w:rsidP="004C0771">
      <w:pPr>
        <w:spacing w:after="60" w:line="240" w:lineRule="auto"/>
        <w:jc w:val="both"/>
        <w:rPr>
          <w:color w:val="0D0D0D" w:themeColor="text1" w:themeTint="F2"/>
          <w:sz w:val="20"/>
          <w:szCs w:val="20"/>
        </w:rPr>
      </w:pPr>
      <w:r w:rsidRPr="004C0771">
        <w:rPr>
          <w:b/>
          <w:bCs/>
          <w:color w:val="0D0D0D" w:themeColor="text1" w:themeTint="F2"/>
          <w:sz w:val="20"/>
          <w:szCs w:val="20"/>
        </w:rPr>
        <w:t>Inception Workshop</w:t>
      </w:r>
      <w:r w:rsidRPr="004C0771">
        <w:rPr>
          <w:color w:val="0D0D0D" w:themeColor="text1" w:themeTint="F2"/>
          <w:sz w:val="20"/>
          <w:szCs w:val="20"/>
        </w:rPr>
        <w:t xml:space="preserve">: Project inception workshop will be held within three months after the project document has been signed by all relevant parties with the objective of: </w:t>
      </w:r>
    </w:p>
    <w:p w14:paraId="4CBB3DF1" w14:textId="77777777" w:rsidR="004C0771" w:rsidRP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a. Sensitizing stakeholders on the overall readiness approach planned through the project. </w:t>
      </w:r>
    </w:p>
    <w:p w14:paraId="46441527" w14:textId="77777777" w:rsidR="004C0771" w:rsidRP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b. Discussing the roles and responsibilities of the project team, including reporting and communication lines and conflict resolution mechanisms. </w:t>
      </w:r>
    </w:p>
    <w:p w14:paraId="3CEC4166" w14:textId="77777777" w:rsidR="004C0771" w:rsidRPr="004C0771" w:rsidRDefault="004C0771" w:rsidP="004C0771">
      <w:pPr>
        <w:spacing w:after="60" w:line="240" w:lineRule="auto"/>
        <w:jc w:val="both"/>
        <w:rPr>
          <w:color w:val="0D0D0D" w:themeColor="text1" w:themeTint="F2"/>
          <w:sz w:val="20"/>
          <w:szCs w:val="20"/>
        </w:rPr>
      </w:pPr>
      <w:r w:rsidRPr="004C0771">
        <w:rPr>
          <w:color w:val="0D0D0D" w:themeColor="text1" w:themeTint="F2"/>
          <w:sz w:val="20"/>
          <w:szCs w:val="20"/>
        </w:rPr>
        <w:t xml:space="preserve">c. Reviewing the results framework and finalizing the indicators, means of verification and monitoring plan. </w:t>
      </w:r>
    </w:p>
    <w:p w14:paraId="4E95C3CA" w14:textId="77777777" w:rsidR="004C0771" w:rsidRPr="004C0771" w:rsidRDefault="004C0771" w:rsidP="004C0771">
      <w:pPr>
        <w:spacing w:after="60" w:line="240" w:lineRule="auto"/>
        <w:jc w:val="both"/>
        <w:rPr>
          <w:color w:val="0D0D0D" w:themeColor="text1" w:themeTint="F2"/>
          <w:sz w:val="20"/>
          <w:szCs w:val="20"/>
        </w:rPr>
      </w:pPr>
    </w:p>
    <w:p w14:paraId="6284FF23" w14:textId="77777777" w:rsidR="004C0771" w:rsidRPr="004C0771" w:rsidRDefault="004C0771" w:rsidP="004C0771">
      <w:pPr>
        <w:spacing w:after="60" w:line="240" w:lineRule="auto"/>
        <w:jc w:val="both"/>
        <w:rPr>
          <w:color w:val="0D0D0D" w:themeColor="text1" w:themeTint="F2"/>
          <w:sz w:val="20"/>
          <w:szCs w:val="20"/>
        </w:rPr>
      </w:pPr>
      <w:r w:rsidRPr="004C0771">
        <w:rPr>
          <w:b/>
          <w:bCs/>
          <w:color w:val="0D0D0D" w:themeColor="text1" w:themeTint="F2"/>
          <w:sz w:val="20"/>
          <w:szCs w:val="20"/>
        </w:rPr>
        <w:t>Internal quarterly reporting to the NDA and empowered committee</w:t>
      </w:r>
      <w:r w:rsidRPr="004C0771">
        <w:rPr>
          <w:color w:val="0D0D0D" w:themeColor="text1" w:themeTint="F2"/>
          <w:sz w:val="20"/>
          <w:szCs w:val="20"/>
        </w:rPr>
        <w:t xml:space="preserve">: Internal project level quarterly progress meetings will be held, and reports will be provided by the PMU for the NDA and GCF Empowered Committee. These meetings/reports will highlight lessons learned and implementation challenges and how lessons can be fed back into the project to improve implementation. </w:t>
      </w:r>
    </w:p>
    <w:p w14:paraId="233CCAFE" w14:textId="77777777" w:rsidR="004C0771" w:rsidRPr="004C0771" w:rsidRDefault="004C0771" w:rsidP="004C0771">
      <w:pPr>
        <w:spacing w:after="60" w:line="240" w:lineRule="auto"/>
        <w:jc w:val="both"/>
        <w:rPr>
          <w:color w:val="0D0D0D" w:themeColor="text1" w:themeTint="F2"/>
          <w:sz w:val="20"/>
          <w:szCs w:val="20"/>
        </w:rPr>
      </w:pPr>
      <w:r w:rsidRPr="004C0771">
        <w:rPr>
          <w:b/>
          <w:bCs/>
          <w:color w:val="0D0D0D" w:themeColor="text1" w:themeTint="F2"/>
          <w:sz w:val="20"/>
          <w:szCs w:val="20"/>
        </w:rPr>
        <w:t xml:space="preserve">Annual project report: </w:t>
      </w:r>
      <w:r w:rsidRPr="004C0771">
        <w:rPr>
          <w:color w:val="0D0D0D" w:themeColor="text1" w:themeTint="F2"/>
          <w:sz w:val="20"/>
          <w:szCs w:val="20"/>
        </w:rPr>
        <w:t xml:space="preserve">UNDP and the NDA will prepare the annual project report for submission to the GCF. The PMU will ensure that the indicators included in the project results framework are monitored bi-annually in advance so that progress can be included in the report. </w:t>
      </w:r>
    </w:p>
    <w:p w14:paraId="5B587121" w14:textId="6E442D9D" w:rsidR="004C0771" w:rsidRPr="004C0771" w:rsidRDefault="004C0771" w:rsidP="004C0771">
      <w:pPr>
        <w:spacing w:after="0" w:line="240" w:lineRule="auto"/>
        <w:jc w:val="both"/>
        <w:rPr>
          <w:color w:val="0D0D0D" w:themeColor="text1" w:themeTint="F2"/>
          <w:sz w:val="20"/>
          <w:szCs w:val="20"/>
        </w:rPr>
      </w:pPr>
      <w:r w:rsidRPr="004C0771">
        <w:rPr>
          <w:b/>
          <w:bCs/>
          <w:color w:val="0D0D0D" w:themeColor="text1" w:themeTint="F2"/>
          <w:sz w:val="20"/>
          <w:szCs w:val="20"/>
        </w:rPr>
        <w:t>Project completion report</w:t>
      </w:r>
      <w:r w:rsidRPr="004C0771">
        <w:rPr>
          <w:color w:val="0D0D0D" w:themeColor="text1" w:themeTint="F2"/>
          <w:sz w:val="20"/>
          <w:szCs w:val="20"/>
        </w:rPr>
        <w:t xml:space="preserve">: At the end of the project implementation period, UNDP will prepare a completion report and a financial report both of which will be submitted to the GCF within the given timelines.  </w:t>
      </w:r>
    </w:p>
    <w:p w14:paraId="6A7D2DD6" w14:textId="77777777" w:rsidR="004C0771" w:rsidRPr="004C0771" w:rsidRDefault="004C0771" w:rsidP="004C0771">
      <w:pPr>
        <w:spacing w:after="0" w:line="240" w:lineRule="auto"/>
        <w:jc w:val="both"/>
        <w:rPr>
          <w:color w:val="0D0D0D" w:themeColor="text1" w:themeTint="F2"/>
          <w:sz w:val="20"/>
          <w:szCs w:val="20"/>
        </w:rPr>
      </w:pPr>
    </w:p>
    <w:p w14:paraId="07739478" w14:textId="15995304" w:rsidR="00F97840" w:rsidRPr="004C0771" w:rsidRDefault="00F97840" w:rsidP="004C0771">
      <w:pPr>
        <w:pStyle w:val="ListParagraph"/>
        <w:numPr>
          <w:ilvl w:val="1"/>
          <w:numId w:val="6"/>
        </w:numPr>
        <w:tabs>
          <w:tab w:val="left" w:pos="720"/>
          <w:tab w:val="left" w:pos="7200"/>
        </w:tabs>
        <w:spacing w:after="0" w:line="240" w:lineRule="auto"/>
        <w:contextualSpacing w:val="0"/>
        <w:rPr>
          <w:b/>
          <w:bCs/>
          <w:color w:val="3494BA" w:themeColor="accent1"/>
        </w:rPr>
      </w:pPr>
      <w:r w:rsidRPr="004C0771">
        <w:rPr>
          <w:b/>
          <w:color w:val="276E8B" w:themeColor="accent1" w:themeShade="BF"/>
        </w:rPr>
        <w:t>Other relevant information</w:t>
      </w:r>
    </w:p>
    <w:p w14:paraId="7B9A72C7" w14:textId="77777777" w:rsidR="00F97840" w:rsidRPr="007C285E" w:rsidRDefault="00F97840" w:rsidP="007C285E">
      <w:pPr>
        <w:spacing w:after="60" w:line="240" w:lineRule="auto"/>
        <w:jc w:val="both"/>
        <w:rPr>
          <w:color w:val="0D0D0D" w:themeColor="text1" w:themeTint="F2"/>
          <w:sz w:val="20"/>
          <w:szCs w:val="20"/>
        </w:rPr>
      </w:pPr>
    </w:p>
    <w:p w14:paraId="63033257" w14:textId="3B09A882" w:rsidR="007A55AD" w:rsidRDefault="007C285E" w:rsidP="007C285E">
      <w:pPr>
        <w:spacing w:after="60" w:line="240" w:lineRule="auto"/>
        <w:jc w:val="both"/>
        <w:rPr>
          <w:color w:val="0D0D0D" w:themeColor="text1" w:themeTint="F2"/>
          <w:sz w:val="20"/>
          <w:szCs w:val="20"/>
        </w:rPr>
      </w:pPr>
      <w:r w:rsidRPr="002A7AD3">
        <w:rPr>
          <w:color w:val="0D0D0D" w:themeColor="text1" w:themeTint="F2"/>
          <w:sz w:val="20"/>
          <w:szCs w:val="20"/>
        </w:rPr>
        <w:t>Selection of Delivery Partner: UNDP has been working in Mozambique since 19</w:t>
      </w:r>
      <w:r w:rsidR="1E752787" w:rsidRPr="002A7AD3">
        <w:rPr>
          <w:color w:val="0D0D0D" w:themeColor="text1" w:themeTint="F2"/>
          <w:sz w:val="20"/>
          <w:szCs w:val="20"/>
        </w:rPr>
        <w:t>76</w:t>
      </w:r>
      <w:r w:rsidRPr="002A7AD3">
        <w:rPr>
          <w:color w:val="0D0D0D" w:themeColor="text1" w:themeTint="F2"/>
          <w:sz w:val="20"/>
          <w:szCs w:val="20"/>
        </w:rPr>
        <w:t xml:space="preserve"> in vari</w:t>
      </w:r>
      <w:r w:rsidRPr="007C285E">
        <w:rPr>
          <w:color w:val="0D0D0D" w:themeColor="text1" w:themeTint="F2"/>
          <w:sz w:val="20"/>
          <w:szCs w:val="20"/>
        </w:rPr>
        <w:t xml:space="preserve">ous aspects of human development – from systems and institutional strengthening to inclusive growth and sustainable livelihoods, as well as sustainable energy, environment, and resilience. UNDP </w:t>
      </w:r>
      <w:r w:rsidR="00E92801">
        <w:rPr>
          <w:color w:val="0D0D0D" w:themeColor="text1" w:themeTint="F2"/>
          <w:sz w:val="20"/>
          <w:szCs w:val="20"/>
        </w:rPr>
        <w:t xml:space="preserve">Mozambique </w:t>
      </w:r>
      <w:r w:rsidRPr="007C285E">
        <w:rPr>
          <w:color w:val="0D0D0D" w:themeColor="text1" w:themeTint="F2"/>
          <w:sz w:val="20"/>
          <w:szCs w:val="20"/>
        </w:rPr>
        <w:t xml:space="preserve">country office provides a dedicated and specialized team of programme and operations staff with considerable experience and knowledge. The Country Office has a proven track record of successfully delivering high value projects. UNDP's substantial experience in addressing climate change planning issues and implementing projects at both the national and state levels position it as a valuable asset for this readiness initiative. The agency has acted as the delivery partner for the formulation of NAPs for several developing countries through the GCF Readiness Programme. Further, UNDP has supported the NDA </w:t>
      </w:r>
      <w:r w:rsidR="007A55AD">
        <w:rPr>
          <w:color w:val="0D0D0D" w:themeColor="text1" w:themeTint="F2"/>
          <w:sz w:val="20"/>
          <w:szCs w:val="20"/>
        </w:rPr>
        <w:t>for many years on similar projects, including GCF Readiness and</w:t>
      </w:r>
      <w:r w:rsidR="00E357BF">
        <w:rPr>
          <w:color w:val="0D0D0D" w:themeColor="text1" w:themeTint="F2"/>
          <w:sz w:val="20"/>
          <w:szCs w:val="20"/>
        </w:rPr>
        <w:t xml:space="preserve"> other vertical fund projects. UNDP has also been providing the NDA and UNFCCC Focal Points with programmatic and operational requirements, including the NDC, National Communications and Biennial Update/Transparency Reports.</w:t>
      </w:r>
    </w:p>
    <w:p w14:paraId="32C05ECB" w14:textId="77777777" w:rsidR="007A55AD" w:rsidRDefault="007A55AD" w:rsidP="007C285E">
      <w:pPr>
        <w:spacing w:after="60" w:line="240" w:lineRule="auto"/>
        <w:jc w:val="both"/>
        <w:rPr>
          <w:color w:val="0D0D0D" w:themeColor="text1" w:themeTint="F2"/>
          <w:sz w:val="20"/>
          <w:szCs w:val="20"/>
        </w:rPr>
      </w:pPr>
    </w:p>
    <w:p w14:paraId="6268550D" w14:textId="157B5779" w:rsidR="007C285E" w:rsidRDefault="007C285E" w:rsidP="007C285E">
      <w:pPr>
        <w:spacing w:after="60" w:line="240" w:lineRule="auto"/>
        <w:jc w:val="both"/>
        <w:rPr>
          <w:color w:val="0D0D0D" w:themeColor="text1" w:themeTint="F2"/>
          <w:sz w:val="20"/>
          <w:szCs w:val="20"/>
        </w:rPr>
      </w:pPr>
      <w:r w:rsidRPr="007C285E">
        <w:rPr>
          <w:b/>
          <w:bCs/>
          <w:color w:val="0D0D0D" w:themeColor="text1" w:themeTint="F2"/>
          <w:sz w:val="20"/>
          <w:szCs w:val="20"/>
        </w:rPr>
        <w:t>Exit and sustainability strategy:</w:t>
      </w:r>
      <w:r w:rsidRPr="007C285E">
        <w:rPr>
          <w:color w:val="0D0D0D" w:themeColor="text1" w:themeTint="F2"/>
          <w:sz w:val="20"/>
          <w:szCs w:val="20"/>
        </w:rPr>
        <w:t xml:space="preserve"> The activities beyond the project duration will be led by the Government of </w:t>
      </w:r>
      <w:r w:rsidR="00C95291">
        <w:rPr>
          <w:color w:val="0D0D0D" w:themeColor="text1" w:themeTint="F2"/>
          <w:sz w:val="20"/>
          <w:szCs w:val="20"/>
        </w:rPr>
        <w:t xml:space="preserve">Mozambique </w:t>
      </w:r>
      <w:r w:rsidRPr="007C285E">
        <w:rPr>
          <w:color w:val="0D0D0D" w:themeColor="text1" w:themeTint="F2"/>
          <w:sz w:val="20"/>
          <w:szCs w:val="20"/>
        </w:rPr>
        <w:t xml:space="preserve">through the NDA and line ministries. The sustainability of the project will be ensured by the Government as it has recognized the importance of mainstreaming adaptation in national decision making and development planning. All activities under the project will be supporting the priority of the Government. This readiness support will ensure that adaptation efforts are effective and aligned with the long-term goals of climate resilience. The NAP will be a national document (Outcome 3.1) that will ensure that adaptation planning is done with a more strategic and programmatic approach in the country. The plan will guide the Government in the integration of adaptation in current </w:t>
      </w:r>
      <w:r w:rsidRPr="007C285E">
        <w:rPr>
          <w:color w:val="0D0D0D" w:themeColor="text1" w:themeTint="F2"/>
          <w:sz w:val="20"/>
          <w:szCs w:val="20"/>
        </w:rPr>
        <w:lastRenderedPageBreak/>
        <w:t xml:space="preserve">and future policies, schemes, and programmes. The institutional co-ordination mechanisms set up under the project will ensure that adaptation becomes integrated in decision-making at various levels of governance. </w:t>
      </w:r>
    </w:p>
    <w:p w14:paraId="7D745DF8" w14:textId="77777777" w:rsidR="00E92801" w:rsidRPr="007C285E" w:rsidRDefault="00E92801" w:rsidP="007C285E">
      <w:pPr>
        <w:spacing w:after="60" w:line="240" w:lineRule="auto"/>
        <w:jc w:val="both"/>
        <w:rPr>
          <w:color w:val="0D0D0D" w:themeColor="text1" w:themeTint="F2"/>
          <w:sz w:val="20"/>
          <w:szCs w:val="20"/>
        </w:rPr>
      </w:pPr>
    </w:p>
    <w:p w14:paraId="5793BD85" w14:textId="66BA18C5" w:rsidR="007C285E" w:rsidRDefault="007C285E" w:rsidP="007C285E">
      <w:pPr>
        <w:spacing w:after="60" w:line="240" w:lineRule="auto"/>
        <w:jc w:val="both"/>
        <w:rPr>
          <w:color w:val="0D0D0D" w:themeColor="text1" w:themeTint="F2"/>
          <w:sz w:val="20"/>
          <w:szCs w:val="20"/>
        </w:rPr>
      </w:pPr>
      <w:r w:rsidRPr="007C285E">
        <w:rPr>
          <w:color w:val="0D0D0D" w:themeColor="text1" w:themeTint="F2"/>
          <w:sz w:val="20"/>
          <w:szCs w:val="20"/>
        </w:rPr>
        <w:t xml:space="preserve">To avoid any possible conflicts of interest deriving from the DP’s role as well as being an AE, the prioritization of investments and projects in the context of this readiness grant, will be made through a broad consultation process with relevant stakeholders, including other potential implementing entities. The final validation of these priorities will be carried out through the countries’ own relevant coordination mechanism and institutional arrangements, with the participation of other government agencies as well as representatives from civil society and the private sector as the NDA deems relevant, to ensure chosen priorities are fully aligned with national plans and strategies and adequately includes inputs from consulted stakeholders. All studies, reports, IEC material and knowledge products developed under the project will be uploaded on the web-based repository. </w:t>
      </w:r>
    </w:p>
    <w:p w14:paraId="380F9953" w14:textId="77777777" w:rsidR="00E92801" w:rsidRPr="007C285E" w:rsidRDefault="00E92801" w:rsidP="007C285E">
      <w:pPr>
        <w:spacing w:after="60" w:line="240" w:lineRule="auto"/>
        <w:jc w:val="both"/>
        <w:rPr>
          <w:color w:val="0D0D0D" w:themeColor="text1" w:themeTint="F2"/>
          <w:sz w:val="20"/>
          <w:szCs w:val="20"/>
        </w:rPr>
      </w:pPr>
    </w:p>
    <w:p w14:paraId="2EF13DA6" w14:textId="3BADC1DE" w:rsidR="007C285E" w:rsidRDefault="007C285E" w:rsidP="007C285E">
      <w:pPr>
        <w:spacing w:after="60" w:line="240" w:lineRule="auto"/>
        <w:jc w:val="both"/>
        <w:rPr>
          <w:color w:val="0D0D0D" w:themeColor="text1" w:themeTint="F2"/>
          <w:sz w:val="20"/>
          <w:szCs w:val="20"/>
        </w:rPr>
      </w:pPr>
      <w:r w:rsidRPr="007C285E">
        <w:rPr>
          <w:color w:val="0D0D0D" w:themeColor="text1" w:themeTint="F2"/>
          <w:sz w:val="20"/>
          <w:szCs w:val="20"/>
        </w:rPr>
        <w:t xml:space="preserve">It is pertinent to note that this GCF Readiness project will play an integral role in supporting the implementation of Article 13 of the Paris Agreement in the country. It will help establish baseline data on climate impacts and vulnerabilities in the country. The NAP M&amp;E framework will ensure continuous data collection and reporting will be used for meeting all the reporting obligations and requirements that </w:t>
      </w:r>
      <w:r w:rsidR="00C95291">
        <w:rPr>
          <w:color w:val="0D0D0D" w:themeColor="text1" w:themeTint="F2"/>
          <w:sz w:val="20"/>
          <w:szCs w:val="20"/>
        </w:rPr>
        <w:t>Mozambique</w:t>
      </w:r>
      <w:r w:rsidRPr="007C285E">
        <w:rPr>
          <w:color w:val="0D0D0D" w:themeColor="text1" w:themeTint="F2"/>
          <w:sz w:val="20"/>
          <w:szCs w:val="20"/>
        </w:rPr>
        <w:t xml:space="preserve"> needs to meet as a Party to UNFCCC such as the national communications, biennial transparency reports and AdComs. All the institutional capacity building and arrangements set up through this project will ensure strict compliance with transparency requirements. </w:t>
      </w:r>
    </w:p>
    <w:p w14:paraId="64C5786D" w14:textId="77777777" w:rsidR="00E92801" w:rsidRPr="007C285E" w:rsidRDefault="00E92801" w:rsidP="007C285E">
      <w:pPr>
        <w:spacing w:after="60" w:line="240" w:lineRule="auto"/>
        <w:jc w:val="both"/>
        <w:rPr>
          <w:color w:val="0D0D0D" w:themeColor="text1" w:themeTint="F2"/>
          <w:sz w:val="20"/>
          <w:szCs w:val="20"/>
        </w:rPr>
      </w:pPr>
    </w:p>
    <w:p w14:paraId="77D6DA99" w14:textId="77777777" w:rsidR="007C285E" w:rsidRDefault="007C285E" w:rsidP="007C285E">
      <w:pPr>
        <w:spacing w:after="60" w:line="240" w:lineRule="auto"/>
        <w:jc w:val="both"/>
        <w:rPr>
          <w:color w:val="0D0D0D" w:themeColor="text1" w:themeTint="F2"/>
          <w:sz w:val="20"/>
          <w:szCs w:val="20"/>
        </w:rPr>
      </w:pPr>
      <w:r w:rsidRPr="007C285E">
        <w:rPr>
          <w:color w:val="0D0D0D" w:themeColor="text1" w:themeTint="F2"/>
          <w:sz w:val="20"/>
          <w:szCs w:val="20"/>
        </w:rPr>
        <w:t xml:space="preserve">After the completion of the project duration, project responsibilities and knowledge products developed will be handed over to the NDA to enable it to independently manage and continue adaptation activities. UNDP will continue post the project to work closely with the NDA and other relevant stakeholders to support the follow-up initiatives. </w:t>
      </w:r>
    </w:p>
    <w:p w14:paraId="3AE49EE5" w14:textId="77777777" w:rsidR="00E92801" w:rsidRPr="007C285E" w:rsidRDefault="00E92801" w:rsidP="007C285E">
      <w:pPr>
        <w:spacing w:after="60" w:line="240" w:lineRule="auto"/>
        <w:jc w:val="both"/>
        <w:rPr>
          <w:color w:val="0D0D0D" w:themeColor="text1" w:themeTint="F2"/>
          <w:sz w:val="20"/>
          <w:szCs w:val="20"/>
        </w:rPr>
      </w:pPr>
    </w:p>
    <w:p w14:paraId="4C7DBF40" w14:textId="088D22DC" w:rsidR="004C0771" w:rsidRDefault="007C285E" w:rsidP="007C285E">
      <w:pPr>
        <w:spacing w:after="60" w:line="240" w:lineRule="auto"/>
        <w:jc w:val="both"/>
        <w:rPr>
          <w:color w:val="0D0D0D" w:themeColor="text1" w:themeTint="F2"/>
          <w:sz w:val="20"/>
          <w:szCs w:val="20"/>
        </w:rPr>
      </w:pPr>
      <w:r w:rsidRPr="007C285E">
        <w:rPr>
          <w:b/>
          <w:bCs/>
          <w:color w:val="0D0D0D" w:themeColor="text1" w:themeTint="F2"/>
          <w:sz w:val="20"/>
          <w:szCs w:val="20"/>
        </w:rPr>
        <w:t>Grant closure:</w:t>
      </w:r>
      <w:r w:rsidRPr="007C285E">
        <w:rPr>
          <w:color w:val="0D0D0D" w:themeColor="text1" w:themeTint="F2"/>
          <w:sz w:val="20"/>
          <w:szCs w:val="20"/>
        </w:rPr>
        <w:t xml:space="preserve"> Upon completion of the grant activities, the grant recipient (i.e. the Delivery Partner) shall transfer all tangible and intangible assets and their ownership to the grant beneficiaries or any other body(ies) designated by the NDA. </w:t>
      </w:r>
    </w:p>
    <w:p w14:paraId="61854AED" w14:textId="77777777" w:rsidR="00E92801" w:rsidRPr="007C285E" w:rsidRDefault="00E92801" w:rsidP="007C285E">
      <w:pPr>
        <w:spacing w:after="60" w:line="240" w:lineRule="auto"/>
        <w:jc w:val="both"/>
        <w:rPr>
          <w:color w:val="0D0D0D" w:themeColor="text1" w:themeTint="F2"/>
          <w:sz w:val="20"/>
          <w:szCs w:val="20"/>
        </w:rPr>
      </w:pPr>
    </w:p>
    <w:p w14:paraId="1FAFEC73" w14:textId="77777777" w:rsidR="007C285E" w:rsidRDefault="007C285E" w:rsidP="007C285E">
      <w:pPr>
        <w:spacing w:after="60" w:line="240" w:lineRule="auto"/>
        <w:jc w:val="both"/>
        <w:rPr>
          <w:color w:val="0D0D0D" w:themeColor="text1" w:themeTint="F2"/>
          <w:sz w:val="20"/>
          <w:szCs w:val="20"/>
        </w:rPr>
      </w:pPr>
      <w:r w:rsidRPr="007C285E">
        <w:rPr>
          <w:b/>
          <w:bCs/>
          <w:color w:val="0D0D0D" w:themeColor="text1" w:themeTint="F2"/>
          <w:sz w:val="20"/>
          <w:szCs w:val="20"/>
        </w:rPr>
        <w:t>Prohibited practices policies:</w:t>
      </w:r>
      <w:r w:rsidRPr="007C285E">
        <w:rPr>
          <w:color w:val="0D0D0D" w:themeColor="text1" w:themeTint="F2"/>
          <w:sz w:val="20"/>
          <w:szCs w:val="20"/>
        </w:rPr>
        <w:t xml:space="preserve"> UNDP has a strict Anti-Money Laundering and Countering the Financing of Terrorism Policy (AML CFT). There are several measures designed to impose stringent controls and due diligence requirements, raise awareness, and facilitate the appropriate reporting process to prevent and detect activities linked to money laundering and financing of terrorism. </w:t>
      </w:r>
    </w:p>
    <w:p w14:paraId="591EA8C1" w14:textId="77777777" w:rsidR="00E92801" w:rsidRPr="007C285E" w:rsidRDefault="00E92801" w:rsidP="007C285E">
      <w:pPr>
        <w:spacing w:after="60" w:line="240" w:lineRule="auto"/>
        <w:jc w:val="both"/>
        <w:rPr>
          <w:color w:val="0D0D0D" w:themeColor="text1" w:themeTint="F2"/>
          <w:sz w:val="20"/>
          <w:szCs w:val="20"/>
        </w:rPr>
      </w:pPr>
    </w:p>
    <w:p w14:paraId="3B0EAE67" w14:textId="77777777" w:rsidR="007C285E" w:rsidRDefault="007C285E" w:rsidP="007C285E">
      <w:pPr>
        <w:spacing w:after="60" w:line="240" w:lineRule="auto"/>
        <w:jc w:val="both"/>
        <w:rPr>
          <w:color w:val="0D0D0D" w:themeColor="text1" w:themeTint="F2"/>
          <w:sz w:val="20"/>
          <w:szCs w:val="20"/>
        </w:rPr>
      </w:pPr>
      <w:r w:rsidRPr="007C285E">
        <w:rPr>
          <w:color w:val="0D0D0D" w:themeColor="text1" w:themeTint="F2"/>
          <w:sz w:val="20"/>
          <w:szCs w:val="20"/>
        </w:rPr>
        <w:t xml:space="preserve">Measures include screening potential counterparties prior to contractual agreement against the United Nations Global Marketplace Ineligible Vendor Lists. Contractual arrangements will have appropriate representations and warranties from UNDP’s Counterparties regarding AML/CFT, with termination clauses in case of breach of such AML/CFT representations and warranties. </w:t>
      </w:r>
    </w:p>
    <w:p w14:paraId="22118028" w14:textId="77777777" w:rsidR="00E92801" w:rsidRPr="007C285E" w:rsidRDefault="00E92801" w:rsidP="007C285E">
      <w:pPr>
        <w:spacing w:after="60" w:line="240" w:lineRule="auto"/>
        <w:jc w:val="both"/>
        <w:rPr>
          <w:color w:val="0D0D0D" w:themeColor="text1" w:themeTint="F2"/>
          <w:sz w:val="20"/>
          <w:szCs w:val="20"/>
        </w:rPr>
      </w:pPr>
    </w:p>
    <w:p w14:paraId="3D4568DB" w14:textId="77777777" w:rsidR="007C285E" w:rsidRDefault="007C285E" w:rsidP="007C285E">
      <w:pPr>
        <w:spacing w:after="60" w:line="240" w:lineRule="auto"/>
        <w:jc w:val="both"/>
        <w:rPr>
          <w:color w:val="0D0D0D" w:themeColor="text1" w:themeTint="F2"/>
          <w:sz w:val="20"/>
          <w:szCs w:val="20"/>
        </w:rPr>
      </w:pPr>
      <w:r w:rsidRPr="007C285E">
        <w:rPr>
          <w:color w:val="0D0D0D" w:themeColor="text1" w:themeTint="F2"/>
          <w:sz w:val="20"/>
          <w:szCs w:val="20"/>
        </w:rPr>
        <w:t xml:space="preserve">All credible allegations of activities believed to contravene the principles set out in this AML/CFT Policy will be assessed and investigated, as appropriate, in accordance with the Charter of the UNDP Office of Audit and Investigations (“OAI”), the OAI Investigation Guidelines and the UNDP Legal Framework for Addressing Non-compliance with UN Standards of Conduct, when applicable. The AML/CFT Policy will be strictly followed during the project implementation. </w:t>
      </w:r>
    </w:p>
    <w:p w14:paraId="64F9ABF2" w14:textId="77777777" w:rsidR="00E92801" w:rsidRPr="007C285E" w:rsidRDefault="00E92801" w:rsidP="007C285E">
      <w:pPr>
        <w:spacing w:after="60" w:line="240" w:lineRule="auto"/>
        <w:jc w:val="both"/>
        <w:rPr>
          <w:color w:val="0D0D0D" w:themeColor="text1" w:themeTint="F2"/>
          <w:sz w:val="20"/>
          <w:szCs w:val="20"/>
        </w:rPr>
      </w:pPr>
    </w:p>
    <w:p w14:paraId="2AD45F52" w14:textId="77777777" w:rsidR="007C285E" w:rsidRDefault="007C285E" w:rsidP="007C285E">
      <w:pPr>
        <w:spacing w:after="60" w:line="240" w:lineRule="auto"/>
        <w:jc w:val="both"/>
        <w:rPr>
          <w:color w:val="0D0D0D" w:themeColor="text1" w:themeTint="F2"/>
          <w:sz w:val="20"/>
          <w:szCs w:val="20"/>
        </w:rPr>
      </w:pPr>
      <w:r w:rsidRPr="007C285E">
        <w:rPr>
          <w:color w:val="0D0D0D" w:themeColor="text1" w:themeTint="F2"/>
          <w:sz w:val="20"/>
          <w:szCs w:val="20"/>
        </w:rPr>
        <w:t xml:space="preserve">Further UNDP has a policy for reporting misconduct and a strict Policy for Protection Against Retaliation for reporting misconduct and cooperating with a duly authorized audit or investigation. </w:t>
      </w:r>
    </w:p>
    <w:p w14:paraId="78A0B23F" w14:textId="77777777" w:rsidR="00E92801" w:rsidRPr="007C285E" w:rsidRDefault="00E92801" w:rsidP="007C285E">
      <w:pPr>
        <w:spacing w:after="60" w:line="240" w:lineRule="auto"/>
        <w:jc w:val="both"/>
        <w:rPr>
          <w:color w:val="0D0D0D" w:themeColor="text1" w:themeTint="F2"/>
          <w:sz w:val="20"/>
          <w:szCs w:val="20"/>
        </w:rPr>
      </w:pPr>
    </w:p>
    <w:p w14:paraId="42E2AB3E" w14:textId="77777777" w:rsidR="004C0771" w:rsidRPr="007C285E" w:rsidRDefault="004C0771" w:rsidP="007C285E">
      <w:pPr>
        <w:spacing w:after="60" w:line="240" w:lineRule="auto"/>
        <w:jc w:val="both"/>
        <w:rPr>
          <w:color w:val="0D0D0D" w:themeColor="text1" w:themeTint="F2"/>
          <w:sz w:val="20"/>
          <w:szCs w:val="20"/>
        </w:rPr>
      </w:pPr>
    </w:p>
    <w:p w14:paraId="2E86C382" w14:textId="77777777" w:rsidR="004C0771" w:rsidRPr="004C0771" w:rsidRDefault="004C0771" w:rsidP="004C0771">
      <w:pPr>
        <w:spacing w:after="0" w:line="240" w:lineRule="auto"/>
        <w:jc w:val="both"/>
        <w:rPr>
          <w:color w:val="808080" w:themeColor="background1" w:themeShade="80"/>
        </w:rPr>
      </w:pPr>
    </w:p>
    <w:p w14:paraId="36126ADD" w14:textId="48BCBFBC" w:rsidR="00DC315F" w:rsidRPr="004C0771" w:rsidRDefault="00DC315F" w:rsidP="004C0771">
      <w:pPr>
        <w:spacing w:after="0" w:line="240" w:lineRule="auto"/>
      </w:pPr>
      <w:r w:rsidRPr="004C0771">
        <w:br w:type="page"/>
      </w:r>
    </w:p>
    <w:p w14:paraId="459C9665" w14:textId="23F08134" w:rsidR="00DC315F" w:rsidRPr="004C0771" w:rsidRDefault="00DC315F" w:rsidP="00D86181">
      <w:pPr>
        <w:pStyle w:val="Heading3"/>
      </w:pPr>
      <w:bookmarkStart w:id="56" w:name="_Toc119587229"/>
      <w:r w:rsidRPr="004C0771">
        <w:lastRenderedPageBreak/>
        <w:t xml:space="preserve">Section 6. </w:t>
      </w:r>
      <w:bookmarkEnd w:id="56"/>
      <w:r w:rsidRPr="004C0771">
        <w:t xml:space="preserve">Budget, </w:t>
      </w:r>
      <w:r w:rsidR="0045311B" w:rsidRPr="004C0771">
        <w:t xml:space="preserve">Procurement, HR </w:t>
      </w:r>
      <w:r w:rsidR="008003D3" w:rsidRPr="004C0771">
        <w:t xml:space="preserve">and </w:t>
      </w:r>
      <w:r w:rsidR="00134A00" w:rsidRPr="004C0771">
        <w:t>I</w:t>
      </w:r>
      <w:r w:rsidRPr="004C0771">
        <w:t>mplementation plans</w:t>
      </w:r>
      <w:r w:rsidR="00134A00" w:rsidRPr="004C0771">
        <w:t>:</w:t>
      </w:r>
      <w:r w:rsidRPr="004C0771">
        <w:t xml:space="preserve"> </w:t>
      </w:r>
    </w:p>
    <w:p w14:paraId="092AD303" w14:textId="4A3FF63A" w:rsidR="04A1A663" w:rsidRPr="004C0771" w:rsidRDefault="04A1A663" w:rsidP="002251A4">
      <w:pPr>
        <w:spacing w:after="0" w:line="240" w:lineRule="auto"/>
        <w:jc w:val="both"/>
        <w:rPr>
          <w:u w:val="single"/>
        </w:rPr>
      </w:pPr>
    </w:p>
    <w:p w14:paraId="77F9ED8C" w14:textId="4724F9B7" w:rsidR="00DC315F" w:rsidRPr="004C0771" w:rsidRDefault="00DC315F">
      <w:pPr>
        <w:pStyle w:val="ListParagraph"/>
        <w:numPr>
          <w:ilvl w:val="1"/>
          <w:numId w:val="7"/>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Budget Plan</w:t>
      </w:r>
    </w:p>
    <w:p w14:paraId="60FD3826" w14:textId="77777777" w:rsidR="002251A4" w:rsidRDefault="002251A4" w:rsidP="002251A4">
      <w:pPr>
        <w:spacing w:after="0" w:line="240" w:lineRule="auto"/>
        <w:rPr>
          <w:rFonts w:cstheme="minorHAnsi"/>
          <w:color w:val="0D0D0D" w:themeColor="text1" w:themeTint="F2"/>
          <w:sz w:val="20"/>
          <w:szCs w:val="20"/>
        </w:rPr>
      </w:pPr>
    </w:p>
    <w:p w14:paraId="708CBB18" w14:textId="58C036A5" w:rsidR="00DC315F" w:rsidRDefault="002251A4" w:rsidP="002251A4">
      <w:pPr>
        <w:spacing w:after="0" w:line="240" w:lineRule="auto"/>
        <w:rPr>
          <w:rFonts w:cstheme="minorHAnsi"/>
          <w:color w:val="0D0D0D" w:themeColor="text1" w:themeTint="F2"/>
          <w:sz w:val="20"/>
          <w:szCs w:val="20"/>
        </w:rPr>
      </w:pPr>
      <w:r w:rsidRPr="002251A4">
        <w:rPr>
          <w:rFonts w:cstheme="minorHAnsi"/>
          <w:color w:val="0D0D0D" w:themeColor="text1" w:themeTint="F2"/>
          <w:sz w:val="20"/>
          <w:szCs w:val="20"/>
        </w:rPr>
        <w:t xml:space="preserve">A detailed budget has been attached to the proposal package in the given template. </w:t>
      </w:r>
    </w:p>
    <w:p w14:paraId="13FA739D" w14:textId="77777777" w:rsidR="002251A4" w:rsidRPr="002251A4" w:rsidRDefault="002251A4" w:rsidP="002251A4">
      <w:pPr>
        <w:spacing w:after="0" w:line="240" w:lineRule="auto"/>
        <w:rPr>
          <w:color w:val="0D0D0D" w:themeColor="text1" w:themeTint="F2"/>
        </w:rPr>
      </w:pPr>
    </w:p>
    <w:p w14:paraId="279829A7" w14:textId="1C38E9A9" w:rsidR="00DC315F" w:rsidRPr="004C0771" w:rsidRDefault="00DC315F">
      <w:pPr>
        <w:pStyle w:val="ListParagraph"/>
        <w:numPr>
          <w:ilvl w:val="1"/>
          <w:numId w:val="7"/>
        </w:numPr>
        <w:tabs>
          <w:tab w:val="left" w:pos="720"/>
          <w:tab w:val="left" w:pos="7200"/>
        </w:tabs>
        <w:spacing w:after="0" w:line="240" w:lineRule="auto"/>
        <w:contextualSpacing w:val="0"/>
        <w:rPr>
          <w:b/>
          <w:color w:val="276E8B" w:themeColor="accent1" w:themeShade="BF"/>
        </w:rPr>
      </w:pPr>
      <w:r w:rsidRPr="004C0771">
        <w:rPr>
          <w:b/>
          <w:color w:val="276E8B" w:themeColor="accent1" w:themeShade="BF"/>
        </w:rPr>
        <w:t>Procurement Plan</w:t>
      </w:r>
    </w:p>
    <w:p w14:paraId="3E7EAD16" w14:textId="77777777" w:rsidR="002251A4" w:rsidRDefault="002251A4" w:rsidP="002251A4">
      <w:pPr>
        <w:spacing w:after="0" w:line="240" w:lineRule="auto"/>
        <w:rPr>
          <w:rFonts w:cstheme="minorHAnsi"/>
          <w:color w:val="0D0D0D" w:themeColor="text1" w:themeTint="F2"/>
          <w:sz w:val="20"/>
          <w:szCs w:val="20"/>
        </w:rPr>
      </w:pPr>
    </w:p>
    <w:p w14:paraId="03A2FBB1" w14:textId="0A3215E5" w:rsidR="48919BC6" w:rsidRDefault="002251A4" w:rsidP="002251A4">
      <w:pPr>
        <w:spacing w:after="0" w:line="240" w:lineRule="auto"/>
        <w:rPr>
          <w:rFonts w:cstheme="minorHAnsi"/>
          <w:color w:val="0D0D0D" w:themeColor="text1" w:themeTint="F2"/>
          <w:sz w:val="20"/>
          <w:szCs w:val="20"/>
        </w:rPr>
      </w:pPr>
      <w:r w:rsidRPr="002251A4">
        <w:rPr>
          <w:rFonts w:cstheme="minorHAnsi"/>
          <w:color w:val="0D0D0D" w:themeColor="text1" w:themeTint="F2"/>
          <w:sz w:val="20"/>
          <w:szCs w:val="20"/>
        </w:rPr>
        <w:t xml:space="preserve">The Procurement Plan has been attached to the proposal package in the given template. </w:t>
      </w:r>
    </w:p>
    <w:p w14:paraId="7E63D24F" w14:textId="77777777" w:rsidR="002251A4" w:rsidRPr="002251A4" w:rsidRDefault="002251A4" w:rsidP="002251A4">
      <w:pPr>
        <w:spacing w:after="0" w:line="240" w:lineRule="auto"/>
        <w:rPr>
          <w:rStyle w:val="DefaultText"/>
          <w:color w:val="0D0D0D" w:themeColor="text1" w:themeTint="F2"/>
        </w:rPr>
      </w:pPr>
    </w:p>
    <w:p w14:paraId="74493753" w14:textId="20AE3C4E" w:rsidR="7E46FB1D" w:rsidRPr="004C0771" w:rsidRDefault="7E46FB1D" w:rsidP="002251A4">
      <w:pPr>
        <w:spacing w:after="0" w:line="240" w:lineRule="auto"/>
        <w:rPr>
          <w:rFonts w:ascii="Arial" w:eastAsia="Arial" w:hAnsi="Arial" w:cs="Arial"/>
          <w:b/>
          <w:bCs/>
          <w:color w:val="276E8B" w:themeColor="accent1" w:themeShade="BF"/>
          <w:sz w:val="20"/>
          <w:szCs w:val="20"/>
        </w:rPr>
      </w:pPr>
      <w:r w:rsidRPr="004C0771">
        <w:rPr>
          <w:b/>
          <w:bCs/>
          <w:color w:val="276E8B" w:themeColor="accent1" w:themeShade="BF"/>
        </w:rPr>
        <w:t>6.3 Human Resources (HR) Plan</w:t>
      </w:r>
      <w:r w:rsidRPr="004C0771">
        <w:rPr>
          <w:rFonts w:ascii="Arial" w:eastAsia="Arial" w:hAnsi="Arial" w:cs="Arial"/>
          <w:b/>
          <w:bCs/>
          <w:color w:val="276E8B" w:themeColor="accent1" w:themeShade="BF"/>
          <w:sz w:val="20"/>
          <w:szCs w:val="20"/>
        </w:rPr>
        <w:t xml:space="preserve"> </w:t>
      </w:r>
    </w:p>
    <w:p w14:paraId="3D74A5E9" w14:textId="77777777" w:rsidR="002251A4" w:rsidRDefault="002251A4" w:rsidP="002251A4">
      <w:pPr>
        <w:spacing w:after="0" w:line="240" w:lineRule="auto"/>
        <w:rPr>
          <w:rStyle w:val="DefaultText"/>
        </w:rPr>
      </w:pPr>
    </w:p>
    <w:p w14:paraId="71B401A4" w14:textId="52C7713E" w:rsidR="00DC315F" w:rsidRPr="002251A4" w:rsidRDefault="002251A4" w:rsidP="002251A4">
      <w:pPr>
        <w:spacing w:after="0" w:line="240" w:lineRule="auto"/>
        <w:rPr>
          <w:rFonts w:cstheme="minorHAnsi"/>
          <w:color w:val="0D0D0D" w:themeColor="text1" w:themeTint="F2"/>
          <w:sz w:val="20"/>
          <w:szCs w:val="20"/>
        </w:rPr>
      </w:pPr>
      <w:r w:rsidRPr="002251A4">
        <w:rPr>
          <w:rFonts w:cstheme="minorHAnsi"/>
          <w:color w:val="0D0D0D" w:themeColor="text1" w:themeTint="F2"/>
          <w:sz w:val="20"/>
          <w:szCs w:val="20"/>
        </w:rPr>
        <w:t xml:space="preserve">The Human Resources (HR) Plan has been attached to the proposal package in the given template. </w:t>
      </w:r>
    </w:p>
    <w:p w14:paraId="3AE35AB2" w14:textId="77777777" w:rsidR="002251A4" w:rsidRPr="002251A4" w:rsidRDefault="002251A4" w:rsidP="002251A4">
      <w:pPr>
        <w:spacing w:after="0" w:line="240" w:lineRule="auto"/>
      </w:pPr>
    </w:p>
    <w:p w14:paraId="7B6676AC" w14:textId="227E6C9B" w:rsidR="00DC315F" w:rsidRPr="004C0771" w:rsidRDefault="7E46FB1D" w:rsidP="002251A4">
      <w:pPr>
        <w:tabs>
          <w:tab w:val="left" w:pos="720"/>
          <w:tab w:val="left" w:pos="7200"/>
        </w:tabs>
        <w:spacing w:after="0" w:line="240" w:lineRule="auto"/>
        <w:rPr>
          <w:b/>
          <w:color w:val="276E8B" w:themeColor="accent1" w:themeShade="BF"/>
        </w:rPr>
      </w:pPr>
      <w:r w:rsidRPr="004C0771">
        <w:rPr>
          <w:b/>
          <w:bCs/>
          <w:color w:val="276E8B" w:themeColor="accent1" w:themeShade="BF"/>
        </w:rPr>
        <w:t xml:space="preserve">6.4 </w:t>
      </w:r>
      <w:r w:rsidR="00DC315F" w:rsidRPr="004C0771">
        <w:rPr>
          <w:b/>
          <w:color w:val="276E8B" w:themeColor="accent1" w:themeShade="BF"/>
        </w:rPr>
        <w:t>Implementation Plan</w:t>
      </w:r>
    </w:p>
    <w:p w14:paraId="09EFDF21" w14:textId="77777777" w:rsidR="002251A4" w:rsidRDefault="002251A4" w:rsidP="002251A4">
      <w:pPr>
        <w:spacing w:after="0" w:line="240" w:lineRule="auto"/>
        <w:rPr>
          <w:rStyle w:val="DefaultText"/>
        </w:rPr>
      </w:pPr>
    </w:p>
    <w:p w14:paraId="57E16777" w14:textId="4CFA24AA" w:rsidR="00572132" w:rsidRPr="002251A4" w:rsidRDefault="002251A4" w:rsidP="002251A4">
      <w:pPr>
        <w:spacing w:after="0" w:line="240" w:lineRule="auto"/>
        <w:rPr>
          <w:color w:val="0D0D0D" w:themeColor="text1" w:themeTint="F2"/>
        </w:rPr>
      </w:pPr>
      <w:r w:rsidRPr="002251A4">
        <w:rPr>
          <w:rFonts w:cstheme="minorHAnsi"/>
          <w:color w:val="0D0D0D" w:themeColor="text1" w:themeTint="F2"/>
          <w:sz w:val="20"/>
          <w:szCs w:val="20"/>
        </w:rPr>
        <w:t xml:space="preserve">The Implementation Plan has been attached to the proposal package in the given template. </w:t>
      </w:r>
    </w:p>
    <w:p w14:paraId="04D1969B" w14:textId="77777777" w:rsidR="008B7926" w:rsidRPr="004C0771" w:rsidRDefault="008B7926" w:rsidP="002251A4">
      <w:pPr>
        <w:spacing w:after="0" w:line="240" w:lineRule="auto"/>
      </w:pPr>
    </w:p>
    <w:p w14:paraId="0C145835" w14:textId="77777777" w:rsidR="00F97840" w:rsidRPr="004C0771" w:rsidRDefault="00F97840" w:rsidP="00F97840"/>
    <w:sectPr w:rsidR="00F97840" w:rsidRPr="004C0771" w:rsidSect="0048348F">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5D560" w14:textId="77777777" w:rsidR="008B0203" w:rsidRDefault="008B0203" w:rsidP="007C1AED">
      <w:pPr>
        <w:spacing w:after="0" w:line="240" w:lineRule="auto"/>
      </w:pPr>
      <w:r>
        <w:separator/>
      </w:r>
    </w:p>
  </w:endnote>
  <w:endnote w:type="continuationSeparator" w:id="0">
    <w:p w14:paraId="3A916553" w14:textId="77777777" w:rsidR="008B0203" w:rsidRDefault="008B0203" w:rsidP="007C1AED">
      <w:pPr>
        <w:spacing w:after="0" w:line="240" w:lineRule="auto"/>
      </w:pPr>
      <w:r>
        <w:continuationSeparator/>
      </w:r>
    </w:p>
  </w:endnote>
  <w:endnote w:type="continuationNotice" w:id="1">
    <w:p w14:paraId="64BABF61" w14:textId="77777777" w:rsidR="008B0203" w:rsidRDefault="008B02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unPenh">
    <w:charset w:val="00"/>
    <w:family w:val="auto"/>
    <w:pitch w:val="variable"/>
    <w:sig w:usb0="80000003" w:usb1="00000000" w:usb2="0001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B127" w14:textId="77777777" w:rsidR="00AF446E" w:rsidRDefault="00AF446E" w:rsidP="003E089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14AFB56" w14:textId="77777777" w:rsidR="00AF446E" w:rsidRDefault="00AF446E" w:rsidP="00AF446E">
    <w:pPr>
      <w:pStyle w:val="Footer"/>
      <w:ind w:right="20" w:firstLine="360"/>
      <w:jc w:val="right"/>
    </w:pPr>
    <w:r w:rsidRPr="00AF446E">
      <w:t>GREEN CLIMATE FUND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7322810"/>
      <w:docPartObj>
        <w:docPartGallery w:val="Page Numbers (Bottom of Page)"/>
        <w:docPartUnique/>
      </w:docPartObj>
    </w:sdtPr>
    <w:sdtContent>
      <w:p w14:paraId="28FEFACE" w14:textId="77777777" w:rsidR="00AF446E" w:rsidRDefault="00AF446E" w:rsidP="003E089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8E86CB4" w14:textId="77777777" w:rsidR="00AF446E" w:rsidRDefault="00AF446E" w:rsidP="00AF446E">
    <w:pPr>
      <w:pStyle w:val="Footer"/>
      <w:ind w:right="360"/>
    </w:pPr>
    <w:r>
      <w:t>GREEN CLIMATE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8DE79" w14:textId="77777777" w:rsidR="008B0203" w:rsidRDefault="008B0203" w:rsidP="007C1AED">
      <w:pPr>
        <w:spacing w:after="0" w:line="240" w:lineRule="auto"/>
      </w:pPr>
      <w:r>
        <w:separator/>
      </w:r>
    </w:p>
  </w:footnote>
  <w:footnote w:type="continuationSeparator" w:id="0">
    <w:p w14:paraId="5C8E032A" w14:textId="77777777" w:rsidR="008B0203" w:rsidRDefault="008B0203" w:rsidP="007C1AED">
      <w:pPr>
        <w:spacing w:after="0" w:line="240" w:lineRule="auto"/>
      </w:pPr>
      <w:r>
        <w:continuationSeparator/>
      </w:r>
    </w:p>
  </w:footnote>
  <w:footnote w:type="continuationNotice" w:id="1">
    <w:p w14:paraId="0A682F2E" w14:textId="77777777" w:rsidR="008B0203" w:rsidRDefault="008B0203">
      <w:pPr>
        <w:spacing w:after="0" w:line="240" w:lineRule="auto"/>
      </w:pPr>
    </w:p>
  </w:footnote>
  <w:footnote w:id="2">
    <w:p w14:paraId="569C49DC" w14:textId="77777777" w:rsidR="008D21E2" w:rsidRPr="008D21E2" w:rsidRDefault="008D21E2" w:rsidP="008D21E2">
      <w:pPr>
        <w:pStyle w:val="FootnoteText"/>
        <w:rPr>
          <w:rFonts w:ascii="Arial" w:hAnsi="Arial" w:cs="Arial"/>
          <w:sz w:val="16"/>
          <w:szCs w:val="16"/>
          <w:lang w:val="fr-FR"/>
        </w:rPr>
      </w:pPr>
      <w:r w:rsidRPr="001F66E6">
        <w:rPr>
          <w:rStyle w:val="FootnoteReference"/>
          <w:rFonts w:ascii="Arial" w:hAnsi="Arial" w:cs="Arial"/>
          <w:sz w:val="16"/>
          <w:szCs w:val="16"/>
        </w:rPr>
        <w:footnoteRef/>
      </w:r>
      <w:r w:rsidRPr="008D21E2">
        <w:rPr>
          <w:rFonts w:ascii="Arial" w:hAnsi="Arial" w:cs="Arial"/>
          <w:sz w:val="16"/>
          <w:szCs w:val="16"/>
          <w:lang w:val="fr-FR"/>
        </w:rPr>
        <w:t xml:space="preserve"> </w:t>
      </w:r>
      <w:hyperlink r:id="rId1" w:history="1">
        <w:r w:rsidRPr="008D21E2">
          <w:rPr>
            <w:rStyle w:val="Hyperlink"/>
            <w:rFonts w:ascii="Arial" w:hAnsi="Arial" w:cs="Arial"/>
            <w:sz w:val="16"/>
            <w:szCs w:val="16"/>
            <w:lang w:val="fr-FR"/>
          </w:rPr>
          <w:t>Mozambique’s National Adaptation Plan</w:t>
        </w:r>
      </w:hyperlink>
    </w:p>
  </w:footnote>
  <w:footnote w:id="3">
    <w:p w14:paraId="44CA6140" w14:textId="77777777" w:rsidR="008D21E2" w:rsidRPr="008D21E2" w:rsidRDefault="008D21E2" w:rsidP="008D21E2">
      <w:pPr>
        <w:pStyle w:val="FootnoteText"/>
        <w:rPr>
          <w:rFonts w:ascii="Arial" w:hAnsi="Arial" w:cs="Arial"/>
          <w:sz w:val="16"/>
          <w:szCs w:val="16"/>
          <w:lang w:val="fr-FR"/>
        </w:rPr>
      </w:pPr>
      <w:r w:rsidRPr="001F66E6">
        <w:rPr>
          <w:rStyle w:val="FootnoteReference"/>
          <w:rFonts w:ascii="Arial" w:hAnsi="Arial" w:cs="Arial"/>
          <w:sz w:val="16"/>
          <w:szCs w:val="16"/>
        </w:rPr>
        <w:footnoteRef/>
      </w:r>
      <w:r w:rsidRPr="008D21E2">
        <w:rPr>
          <w:rFonts w:ascii="Arial" w:hAnsi="Arial" w:cs="Arial"/>
          <w:sz w:val="16"/>
          <w:szCs w:val="16"/>
          <w:lang w:val="fr-FR"/>
        </w:rPr>
        <w:t xml:space="preserve"> </w:t>
      </w:r>
      <w:hyperlink r:id="rId2" w:history="1">
        <w:r w:rsidRPr="008D21E2">
          <w:rPr>
            <w:rStyle w:val="Hyperlink"/>
            <w:rFonts w:ascii="Arial" w:hAnsi="Arial" w:cs="Arial"/>
            <w:sz w:val="16"/>
            <w:szCs w:val="16"/>
            <w:lang w:val="fr-FR"/>
          </w:rPr>
          <w:t>Mozambique’s National Adaptation Plan</w:t>
        </w:r>
      </w:hyperlink>
    </w:p>
  </w:footnote>
  <w:footnote w:id="4">
    <w:p w14:paraId="2301B668" w14:textId="77777777" w:rsidR="008D21E2" w:rsidRPr="001F66E6" w:rsidRDefault="008D21E2" w:rsidP="008D21E2">
      <w:pPr>
        <w:pStyle w:val="FootnoteText"/>
        <w:rPr>
          <w:rFonts w:ascii="Arial" w:hAnsi="Arial" w:cs="Arial"/>
          <w:sz w:val="16"/>
          <w:szCs w:val="16"/>
        </w:rPr>
      </w:pPr>
      <w:r w:rsidRPr="001F66E6">
        <w:rPr>
          <w:rStyle w:val="FootnoteReference"/>
          <w:rFonts w:ascii="Arial" w:hAnsi="Arial" w:cs="Arial"/>
          <w:sz w:val="16"/>
          <w:szCs w:val="16"/>
        </w:rPr>
        <w:footnoteRef/>
      </w:r>
      <w:r w:rsidRPr="001F66E6">
        <w:rPr>
          <w:rFonts w:ascii="Arial" w:hAnsi="Arial" w:cs="Arial"/>
          <w:sz w:val="16"/>
          <w:szCs w:val="16"/>
        </w:rPr>
        <w:t xml:space="preserve"> </w:t>
      </w:r>
      <w:hyperlink r:id="rId3" w:history="1">
        <w:r w:rsidRPr="001F66E6">
          <w:rPr>
            <w:rStyle w:val="Hyperlink"/>
            <w:rFonts w:ascii="Arial" w:hAnsi="Arial" w:cs="Arial"/>
            <w:sz w:val="16"/>
            <w:szCs w:val="16"/>
          </w:rPr>
          <w:t>Mozambique Info</w:t>
        </w:r>
      </w:hyperlink>
      <w:r w:rsidRPr="001F66E6">
        <w:rPr>
          <w:rFonts w:ascii="Arial" w:hAnsi="Arial" w:cs="Arial"/>
          <w:sz w:val="16"/>
          <w:szCs w:val="16"/>
        </w:rPr>
        <w:t>, World Bank’s Climate Change Knowledge Portal</w:t>
      </w:r>
    </w:p>
  </w:footnote>
  <w:footnote w:id="5">
    <w:p w14:paraId="13BF8BAD" w14:textId="77777777" w:rsidR="008D21E2" w:rsidRPr="001F66E6" w:rsidRDefault="008D21E2" w:rsidP="008D21E2">
      <w:pPr>
        <w:pStyle w:val="FootnoteText"/>
        <w:rPr>
          <w:rFonts w:ascii="Arial" w:hAnsi="Arial" w:cs="Arial"/>
          <w:sz w:val="16"/>
          <w:szCs w:val="16"/>
        </w:rPr>
      </w:pPr>
      <w:r w:rsidRPr="001F66E6">
        <w:rPr>
          <w:rStyle w:val="FootnoteReference"/>
          <w:rFonts w:ascii="Arial" w:hAnsi="Arial" w:cs="Arial"/>
          <w:sz w:val="16"/>
          <w:szCs w:val="16"/>
        </w:rPr>
        <w:footnoteRef/>
      </w:r>
      <w:r w:rsidRPr="001F66E6">
        <w:rPr>
          <w:rFonts w:ascii="Arial" w:hAnsi="Arial" w:cs="Arial"/>
          <w:sz w:val="16"/>
          <w:szCs w:val="16"/>
        </w:rPr>
        <w:t xml:space="preserve"> </w:t>
      </w:r>
      <w:hyperlink r:id="rId4" w:history="1">
        <w:r w:rsidRPr="001F66E6">
          <w:rPr>
            <w:rStyle w:val="Hyperlink"/>
            <w:rFonts w:ascii="Arial" w:hAnsi="Arial" w:cs="Arial"/>
            <w:sz w:val="16"/>
            <w:szCs w:val="16"/>
          </w:rPr>
          <w:t>Mozambique – Climate Risk Profile</w:t>
        </w:r>
      </w:hyperlink>
      <w:r w:rsidRPr="001F66E6">
        <w:rPr>
          <w:rFonts w:ascii="Arial" w:hAnsi="Arial" w:cs="Arial"/>
          <w:sz w:val="16"/>
          <w:szCs w:val="16"/>
        </w:rPr>
        <w:t>, USAID Factsheet</w:t>
      </w:r>
    </w:p>
  </w:footnote>
  <w:footnote w:id="6">
    <w:p w14:paraId="365E21CC" w14:textId="77777777" w:rsidR="008D21E2" w:rsidRPr="001F66E6" w:rsidRDefault="008D21E2" w:rsidP="008D21E2">
      <w:pPr>
        <w:pStyle w:val="FootnoteText"/>
        <w:rPr>
          <w:rFonts w:ascii="Arial" w:hAnsi="Arial" w:cs="Arial"/>
          <w:sz w:val="16"/>
          <w:szCs w:val="16"/>
        </w:rPr>
      </w:pPr>
      <w:r w:rsidRPr="001F66E6">
        <w:rPr>
          <w:rStyle w:val="FootnoteReference"/>
          <w:rFonts w:ascii="Arial" w:hAnsi="Arial" w:cs="Arial"/>
          <w:sz w:val="16"/>
          <w:szCs w:val="16"/>
        </w:rPr>
        <w:footnoteRef/>
      </w:r>
      <w:r w:rsidRPr="001F66E6">
        <w:rPr>
          <w:rFonts w:ascii="Arial" w:hAnsi="Arial" w:cs="Arial"/>
          <w:sz w:val="16"/>
          <w:szCs w:val="16"/>
        </w:rPr>
        <w:t xml:space="preserve"> </w:t>
      </w:r>
      <w:hyperlink r:id="rId5" w:history="1">
        <w:r w:rsidRPr="001F66E6">
          <w:rPr>
            <w:rStyle w:val="Hyperlink"/>
            <w:rFonts w:ascii="Arial" w:hAnsi="Arial" w:cs="Arial"/>
            <w:sz w:val="16"/>
            <w:szCs w:val="16"/>
          </w:rPr>
          <w:t>Mozambique – Country Climate and Development Report</w:t>
        </w:r>
      </w:hyperlink>
      <w:r w:rsidRPr="001F66E6">
        <w:rPr>
          <w:rFonts w:ascii="Arial" w:hAnsi="Arial" w:cs="Arial"/>
          <w:sz w:val="16"/>
          <w:szCs w:val="16"/>
        </w:rPr>
        <w:t>, World Bank Group</w:t>
      </w:r>
    </w:p>
  </w:footnote>
  <w:footnote w:id="7">
    <w:p w14:paraId="57032FA0" w14:textId="77777777" w:rsidR="00C35298" w:rsidRPr="00A252A9" w:rsidRDefault="00C35298" w:rsidP="00A900AE">
      <w:pPr>
        <w:pStyle w:val="FootnoteText"/>
        <w:jc w:val="both"/>
        <w:rPr>
          <w:rFonts w:ascii="Arial" w:hAnsi="Arial" w:cs="Arial"/>
          <w:sz w:val="16"/>
          <w:szCs w:val="16"/>
        </w:rPr>
      </w:pPr>
      <w:r w:rsidRPr="00A252A9">
        <w:rPr>
          <w:rStyle w:val="FootnoteReference"/>
          <w:rFonts w:ascii="Arial" w:hAnsi="Arial" w:cs="Arial"/>
          <w:sz w:val="16"/>
          <w:szCs w:val="16"/>
        </w:rPr>
        <w:footnoteRef/>
      </w:r>
      <w:r w:rsidRPr="00A252A9">
        <w:rPr>
          <w:rFonts w:ascii="Arial" w:hAnsi="Arial" w:cs="Arial"/>
          <w:sz w:val="16"/>
          <w:szCs w:val="16"/>
        </w:rPr>
        <w:t xml:space="preserve"> </w:t>
      </w:r>
      <w:hyperlink r:id="rId6" w:history="1">
        <w:r w:rsidRPr="00A252A9">
          <w:rPr>
            <w:rStyle w:val="Hyperlink"/>
            <w:rFonts w:ascii="Arial" w:hAnsi="Arial" w:cs="Arial"/>
            <w:sz w:val="16"/>
            <w:szCs w:val="16"/>
          </w:rPr>
          <w:t>Country Factsheet</w:t>
        </w:r>
      </w:hyperlink>
      <w:r w:rsidRPr="00A252A9">
        <w:rPr>
          <w:rFonts w:ascii="Arial" w:hAnsi="Arial" w:cs="Arial"/>
          <w:sz w:val="16"/>
          <w:szCs w:val="16"/>
        </w:rPr>
        <w:t>, World Bank</w:t>
      </w:r>
    </w:p>
  </w:footnote>
  <w:footnote w:id="8">
    <w:p w14:paraId="3046FE45" w14:textId="77777777" w:rsidR="00C35298" w:rsidRPr="00A252A9" w:rsidRDefault="00C35298" w:rsidP="00A900AE">
      <w:pPr>
        <w:pStyle w:val="FootnoteText"/>
        <w:jc w:val="both"/>
        <w:rPr>
          <w:rFonts w:ascii="Arial" w:hAnsi="Arial" w:cs="Arial"/>
          <w:sz w:val="16"/>
          <w:szCs w:val="16"/>
        </w:rPr>
      </w:pPr>
      <w:r w:rsidRPr="00A252A9">
        <w:rPr>
          <w:rStyle w:val="FootnoteReference"/>
          <w:rFonts w:ascii="Arial" w:hAnsi="Arial" w:cs="Arial"/>
          <w:sz w:val="16"/>
          <w:szCs w:val="16"/>
        </w:rPr>
        <w:footnoteRef/>
      </w:r>
      <w:r w:rsidRPr="00A252A9">
        <w:rPr>
          <w:rFonts w:ascii="Arial" w:hAnsi="Arial" w:cs="Arial"/>
          <w:sz w:val="16"/>
          <w:szCs w:val="16"/>
        </w:rPr>
        <w:t xml:space="preserve"> </w:t>
      </w:r>
      <w:hyperlink r:id="rId7" w:history="1">
        <w:r w:rsidRPr="00A252A9">
          <w:rPr>
            <w:rStyle w:val="Hyperlink"/>
            <w:rFonts w:ascii="Arial" w:hAnsi="Arial" w:cs="Arial"/>
            <w:sz w:val="16"/>
            <w:szCs w:val="16"/>
          </w:rPr>
          <w:t>The Economic Context of Mozambique</w:t>
        </w:r>
      </w:hyperlink>
      <w:r w:rsidRPr="00A252A9">
        <w:rPr>
          <w:rFonts w:ascii="Arial" w:hAnsi="Arial" w:cs="Arial"/>
          <w:sz w:val="16"/>
          <w:szCs w:val="16"/>
        </w:rPr>
        <w:t>, Lloyds Bank</w:t>
      </w:r>
    </w:p>
  </w:footnote>
  <w:footnote w:id="9">
    <w:p w14:paraId="2E955B2F" w14:textId="77777777" w:rsidR="00C35298" w:rsidRPr="00A252A9" w:rsidRDefault="00C35298" w:rsidP="00A900AE">
      <w:pPr>
        <w:pStyle w:val="FootnoteText"/>
        <w:jc w:val="both"/>
        <w:rPr>
          <w:rFonts w:ascii="Arial" w:hAnsi="Arial" w:cs="Arial"/>
          <w:sz w:val="16"/>
          <w:szCs w:val="16"/>
        </w:rPr>
      </w:pPr>
      <w:r w:rsidRPr="00A252A9">
        <w:rPr>
          <w:rStyle w:val="FootnoteReference"/>
          <w:rFonts w:ascii="Arial" w:hAnsi="Arial" w:cs="Arial"/>
          <w:sz w:val="16"/>
          <w:szCs w:val="16"/>
        </w:rPr>
        <w:footnoteRef/>
      </w:r>
      <w:r w:rsidRPr="00A252A9">
        <w:rPr>
          <w:rFonts w:ascii="Arial" w:hAnsi="Arial" w:cs="Arial"/>
          <w:sz w:val="16"/>
          <w:szCs w:val="16"/>
        </w:rPr>
        <w:t xml:space="preserve"> </w:t>
      </w:r>
      <w:hyperlink r:id="rId8" w:history="1">
        <w:r w:rsidRPr="00A252A9">
          <w:rPr>
            <w:rStyle w:val="Hyperlink"/>
            <w:rFonts w:ascii="Arial" w:hAnsi="Arial" w:cs="Arial"/>
            <w:sz w:val="16"/>
            <w:szCs w:val="16"/>
          </w:rPr>
          <w:t>Mozambique Country Programme Evaluation</w:t>
        </w:r>
      </w:hyperlink>
      <w:r w:rsidRPr="00A252A9">
        <w:rPr>
          <w:rFonts w:ascii="Arial" w:hAnsi="Arial" w:cs="Arial"/>
          <w:sz w:val="16"/>
          <w:szCs w:val="16"/>
        </w:rPr>
        <w:t>, IEG of the World Bank</w:t>
      </w:r>
    </w:p>
  </w:footnote>
  <w:footnote w:id="10">
    <w:p w14:paraId="18FE0098" w14:textId="77777777" w:rsidR="00A900AE" w:rsidRPr="00A252A9" w:rsidRDefault="00A900AE" w:rsidP="00A900AE">
      <w:pPr>
        <w:pStyle w:val="FootnoteText"/>
        <w:jc w:val="both"/>
        <w:rPr>
          <w:rFonts w:ascii="Arial" w:hAnsi="Arial" w:cs="Arial"/>
          <w:sz w:val="16"/>
          <w:szCs w:val="16"/>
        </w:rPr>
      </w:pPr>
      <w:r w:rsidRPr="00A252A9">
        <w:rPr>
          <w:rStyle w:val="FootnoteReference"/>
          <w:rFonts w:ascii="Arial" w:hAnsi="Arial" w:cs="Arial"/>
          <w:sz w:val="16"/>
          <w:szCs w:val="16"/>
        </w:rPr>
        <w:footnoteRef/>
      </w:r>
      <w:r w:rsidRPr="00A252A9">
        <w:rPr>
          <w:rFonts w:ascii="Arial" w:hAnsi="Arial" w:cs="Arial"/>
          <w:sz w:val="16"/>
          <w:szCs w:val="16"/>
        </w:rPr>
        <w:t xml:space="preserve"> </w:t>
      </w:r>
      <w:hyperlink r:id="rId9" w:history="1">
        <w:r w:rsidRPr="00A252A9">
          <w:rPr>
            <w:rStyle w:val="Hyperlink"/>
            <w:rFonts w:ascii="Arial" w:hAnsi="Arial" w:cs="Arial"/>
            <w:sz w:val="16"/>
            <w:szCs w:val="16"/>
          </w:rPr>
          <w:t>Mozambique – Country Climate and Development Report</w:t>
        </w:r>
      </w:hyperlink>
      <w:r w:rsidRPr="00A252A9">
        <w:rPr>
          <w:rFonts w:ascii="Arial" w:hAnsi="Arial" w:cs="Arial"/>
          <w:sz w:val="16"/>
          <w:szCs w:val="16"/>
        </w:rPr>
        <w:t>, World Bank Group</w:t>
      </w:r>
    </w:p>
  </w:footnote>
  <w:footnote w:id="11">
    <w:p w14:paraId="63697A2B" w14:textId="77777777" w:rsidR="00A900AE" w:rsidRPr="00A252A9" w:rsidRDefault="00A900AE" w:rsidP="00A900AE">
      <w:pPr>
        <w:pStyle w:val="FootnoteText"/>
        <w:jc w:val="both"/>
        <w:rPr>
          <w:rFonts w:ascii="Arial" w:hAnsi="Arial" w:cs="Arial"/>
          <w:sz w:val="16"/>
          <w:szCs w:val="16"/>
        </w:rPr>
      </w:pPr>
      <w:r w:rsidRPr="00A252A9">
        <w:rPr>
          <w:rStyle w:val="FootnoteReference"/>
          <w:rFonts w:ascii="Arial" w:hAnsi="Arial" w:cs="Arial"/>
          <w:sz w:val="16"/>
          <w:szCs w:val="16"/>
        </w:rPr>
        <w:footnoteRef/>
      </w:r>
      <w:r w:rsidRPr="00A252A9">
        <w:rPr>
          <w:rFonts w:ascii="Arial" w:hAnsi="Arial" w:cs="Arial"/>
          <w:sz w:val="16"/>
          <w:szCs w:val="16"/>
        </w:rPr>
        <w:t xml:space="preserve"> </w:t>
      </w:r>
      <w:hyperlink r:id="rId10" w:history="1">
        <w:r w:rsidRPr="00A252A9">
          <w:rPr>
            <w:rStyle w:val="Hyperlink"/>
            <w:rFonts w:ascii="Arial" w:hAnsi="Arial" w:cs="Arial"/>
            <w:sz w:val="16"/>
            <w:szCs w:val="16"/>
          </w:rPr>
          <w:t>Mozambique – Climate Risk Profile</w:t>
        </w:r>
      </w:hyperlink>
      <w:r w:rsidRPr="00A252A9">
        <w:rPr>
          <w:rFonts w:ascii="Arial" w:hAnsi="Arial" w:cs="Arial"/>
          <w:sz w:val="16"/>
          <w:szCs w:val="16"/>
        </w:rPr>
        <w:t>, USAID Factsheet</w:t>
      </w:r>
    </w:p>
  </w:footnote>
  <w:footnote w:id="12">
    <w:p w14:paraId="6080B13D" w14:textId="77777777" w:rsidR="00A900AE" w:rsidRPr="00A252A9" w:rsidRDefault="00A900AE" w:rsidP="00A900AE">
      <w:pPr>
        <w:pStyle w:val="FootnoteText"/>
        <w:jc w:val="both"/>
        <w:rPr>
          <w:rFonts w:ascii="Arial" w:hAnsi="Arial" w:cs="Arial"/>
          <w:sz w:val="16"/>
          <w:szCs w:val="16"/>
        </w:rPr>
      </w:pPr>
      <w:r w:rsidRPr="00A252A9">
        <w:rPr>
          <w:rStyle w:val="FootnoteReference"/>
          <w:rFonts w:ascii="Arial" w:hAnsi="Arial" w:cs="Arial"/>
          <w:sz w:val="16"/>
          <w:szCs w:val="16"/>
        </w:rPr>
        <w:footnoteRef/>
      </w:r>
      <w:r w:rsidRPr="00A252A9">
        <w:rPr>
          <w:rFonts w:ascii="Arial" w:hAnsi="Arial" w:cs="Arial"/>
          <w:sz w:val="16"/>
          <w:szCs w:val="16"/>
        </w:rPr>
        <w:t xml:space="preserve"> </w:t>
      </w:r>
      <w:hyperlink r:id="rId11" w:history="1">
        <w:r w:rsidRPr="00A252A9">
          <w:rPr>
            <w:rStyle w:val="Hyperlink"/>
            <w:rFonts w:ascii="Arial" w:hAnsi="Arial" w:cs="Arial"/>
            <w:sz w:val="16"/>
            <w:szCs w:val="16"/>
          </w:rPr>
          <w:t>Mozambique – Climate Risk Profile</w:t>
        </w:r>
      </w:hyperlink>
      <w:r w:rsidRPr="00A252A9">
        <w:rPr>
          <w:rFonts w:ascii="Arial" w:hAnsi="Arial" w:cs="Arial"/>
          <w:sz w:val="16"/>
          <w:szCs w:val="16"/>
        </w:rPr>
        <w:t>, USAID Factsheet</w:t>
      </w:r>
    </w:p>
  </w:footnote>
  <w:footnote w:id="13">
    <w:p w14:paraId="441C6766" w14:textId="66830E86" w:rsidR="00A900AE" w:rsidRPr="00A252A9" w:rsidRDefault="00A900AE" w:rsidP="00A900AE">
      <w:pPr>
        <w:pStyle w:val="FootnoteText"/>
        <w:jc w:val="both"/>
        <w:rPr>
          <w:sz w:val="16"/>
          <w:szCs w:val="16"/>
        </w:rPr>
      </w:pPr>
      <w:r w:rsidRPr="00A252A9">
        <w:rPr>
          <w:rStyle w:val="FootnoteReference"/>
          <w:sz w:val="16"/>
          <w:szCs w:val="16"/>
        </w:rPr>
        <w:footnoteRef/>
      </w:r>
      <w:r w:rsidRPr="00A252A9">
        <w:rPr>
          <w:sz w:val="16"/>
          <w:szCs w:val="16"/>
        </w:rPr>
        <w:t xml:space="preserve"> </w:t>
      </w:r>
      <w:hyperlink r:id="rId12" w:history="1">
        <w:r w:rsidRPr="00A252A9">
          <w:rPr>
            <w:rStyle w:val="Hyperlink"/>
            <w:rFonts w:ascii="Arial" w:hAnsi="Arial" w:cs="Arial"/>
            <w:sz w:val="16"/>
            <w:szCs w:val="16"/>
          </w:rPr>
          <w:t>Atmospheric drivers affect crop yields in Mozambique</w:t>
        </w:r>
      </w:hyperlink>
      <w:r w:rsidRPr="00A252A9">
        <w:rPr>
          <w:rFonts w:ascii="Arial" w:hAnsi="Arial" w:cs="Arial"/>
          <w:sz w:val="16"/>
          <w:szCs w:val="16"/>
        </w:rPr>
        <w:t>, Takele et al 2023. </w:t>
      </w:r>
    </w:p>
  </w:footnote>
  <w:footnote w:id="14">
    <w:p w14:paraId="5DD57F2B" w14:textId="4BEEDAB8" w:rsidR="002B3FE9" w:rsidRPr="002B3FE9" w:rsidRDefault="002B3FE9">
      <w:pPr>
        <w:pStyle w:val="FootnoteText"/>
      </w:pPr>
      <w:r w:rsidRPr="00123B77">
        <w:rPr>
          <w:rStyle w:val="FootnoteReference"/>
          <w:sz w:val="16"/>
          <w:szCs w:val="16"/>
        </w:rPr>
        <w:footnoteRef/>
      </w:r>
      <w:r w:rsidRPr="00123B77">
        <w:rPr>
          <w:sz w:val="16"/>
          <w:szCs w:val="16"/>
        </w:rPr>
        <w:t xml:space="preserve"> Valdemiro, et al</w:t>
      </w:r>
      <w:r w:rsidR="00A655A4" w:rsidRPr="00123B77">
        <w:rPr>
          <w:sz w:val="16"/>
          <w:szCs w:val="16"/>
        </w:rPr>
        <w:t>, (2021)</w:t>
      </w:r>
      <w:r w:rsidR="00123B77" w:rsidRPr="00123B77">
        <w:rPr>
          <w:sz w:val="16"/>
          <w:szCs w:val="16"/>
        </w:rPr>
        <w:t>, Climate Change in Fisheries and Aquaculture: Analysis of the Impact Caused by Idai and Kenneth Cyclones in Mozambique. Frontiers in Sustainable Food Systems, 5.</w:t>
      </w:r>
    </w:p>
  </w:footnote>
  <w:footnote w:id="15">
    <w:p w14:paraId="10B77FA9" w14:textId="70F8E4B9" w:rsidR="00A900AE" w:rsidRPr="00A252A9" w:rsidRDefault="00A900AE" w:rsidP="00A900AE">
      <w:pPr>
        <w:pStyle w:val="FootnoteText"/>
        <w:jc w:val="both"/>
        <w:rPr>
          <w:sz w:val="16"/>
          <w:szCs w:val="16"/>
        </w:rPr>
      </w:pPr>
      <w:r w:rsidRPr="00A252A9">
        <w:rPr>
          <w:rStyle w:val="FootnoteReference"/>
          <w:sz w:val="16"/>
          <w:szCs w:val="16"/>
        </w:rPr>
        <w:footnoteRef/>
      </w:r>
      <w:r w:rsidRPr="00A252A9">
        <w:rPr>
          <w:sz w:val="16"/>
          <w:szCs w:val="16"/>
        </w:rPr>
        <w:t xml:space="preserve"> </w:t>
      </w:r>
      <w:hyperlink r:id="rId13" w:history="1">
        <w:r w:rsidRPr="00A252A9">
          <w:rPr>
            <w:rStyle w:val="Hyperlink"/>
            <w:rFonts w:ascii="Arial" w:hAnsi="Arial" w:cs="Arial"/>
            <w:sz w:val="16"/>
            <w:szCs w:val="16"/>
          </w:rPr>
          <w:t>"Climate Change Effects on Hydropower in Mozambique"</w:t>
        </w:r>
      </w:hyperlink>
      <w:r w:rsidRPr="00A252A9">
        <w:rPr>
          <w:rFonts w:ascii="Arial" w:hAnsi="Arial" w:cs="Arial"/>
          <w:sz w:val="16"/>
          <w:szCs w:val="16"/>
        </w:rPr>
        <w:t xml:space="preserve">, Uamusse, Miguel Meque, Kamshat Tussupova, and Kenneth M Persson. 2020. Applied Sciences 10, no. 14: 4842. </w:t>
      </w:r>
    </w:p>
  </w:footnote>
  <w:footnote w:id="16">
    <w:p w14:paraId="47881FF0" w14:textId="3C10F6D1" w:rsidR="00A252A9" w:rsidRPr="00A252A9" w:rsidRDefault="00A252A9" w:rsidP="00A252A9">
      <w:pPr>
        <w:pStyle w:val="FootnoteText"/>
        <w:rPr>
          <w:sz w:val="16"/>
          <w:szCs w:val="16"/>
        </w:rPr>
      </w:pPr>
      <w:r w:rsidRPr="00A252A9">
        <w:rPr>
          <w:rStyle w:val="FootnoteReference"/>
          <w:sz w:val="16"/>
          <w:szCs w:val="16"/>
        </w:rPr>
        <w:footnoteRef/>
      </w:r>
      <w:r w:rsidRPr="00A252A9">
        <w:rPr>
          <w:sz w:val="16"/>
          <w:szCs w:val="16"/>
        </w:rPr>
        <w:t xml:space="preserve"> </w:t>
      </w:r>
      <w:hyperlink r:id="rId14" w:history="1">
        <w:r w:rsidRPr="00A252A9">
          <w:rPr>
            <w:rStyle w:val="Hyperlink"/>
            <w:sz w:val="16"/>
            <w:szCs w:val="16"/>
          </w:rPr>
          <w:t>Electricity in Mozambique</w:t>
        </w:r>
      </w:hyperlink>
    </w:p>
  </w:footnote>
  <w:footnote w:id="17">
    <w:p w14:paraId="4C3E16B9" w14:textId="77777777" w:rsidR="00A252A9" w:rsidRPr="00FB0521" w:rsidRDefault="00A252A9" w:rsidP="00A252A9">
      <w:pPr>
        <w:pStyle w:val="FootnoteText"/>
        <w:rPr>
          <w:rFonts w:ascii="Arial" w:hAnsi="Arial" w:cs="Arial"/>
          <w:sz w:val="16"/>
          <w:szCs w:val="16"/>
        </w:rPr>
      </w:pPr>
      <w:r w:rsidRPr="00FB0521">
        <w:rPr>
          <w:rStyle w:val="FootnoteReference"/>
          <w:rFonts w:ascii="Arial" w:hAnsi="Arial" w:cs="Arial"/>
          <w:sz w:val="16"/>
          <w:szCs w:val="16"/>
        </w:rPr>
        <w:footnoteRef/>
      </w:r>
      <w:r w:rsidRPr="00FB0521">
        <w:rPr>
          <w:rFonts w:ascii="Arial" w:hAnsi="Arial" w:cs="Arial"/>
          <w:sz w:val="16"/>
          <w:szCs w:val="16"/>
        </w:rPr>
        <w:t xml:space="preserve"> </w:t>
      </w:r>
      <w:hyperlink r:id="rId15" w:history="1">
        <w:r w:rsidRPr="00FB0521">
          <w:rPr>
            <w:rStyle w:val="Hyperlink"/>
            <w:rFonts w:ascii="Arial" w:hAnsi="Arial" w:cs="Arial"/>
            <w:sz w:val="16"/>
            <w:szCs w:val="16"/>
          </w:rPr>
          <w:t>Mozambique – Country Climate and Development Report</w:t>
        </w:r>
      </w:hyperlink>
      <w:r w:rsidRPr="00FB0521">
        <w:rPr>
          <w:rFonts w:ascii="Arial" w:hAnsi="Arial" w:cs="Arial"/>
          <w:sz w:val="16"/>
          <w:szCs w:val="16"/>
        </w:rPr>
        <w:t>, World Bank Group</w:t>
      </w:r>
    </w:p>
  </w:footnote>
  <w:footnote w:id="18">
    <w:p w14:paraId="04FA9D90" w14:textId="7604002D" w:rsidR="00A252A9" w:rsidRPr="00FB0521" w:rsidRDefault="00A252A9" w:rsidP="00A252A9">
      <w:pPr>
        <w:pStyle w:val="FootnoteText"/>
        <w:rPr>
          <w:sz w:val="16"/>
          <w:szCs w:val="16"/>
        </w:rPr>
      </w:pPr>
      <w:r w:rsidRPr="00FB0521">
        <w:rPr>
          <w:rStyle w:val="FootnoteReference"/>
          <w:sz w:val="16"/>
          <w:szCs w:val="16"/>
        </w:rPr>
        <w:footnoteRef/>
      </w:r>
      <w:r w:rsidRPr="00FB0521">
        <w:rPr>
          <w:sz w:val="16"/>
          <w:szCs w:val="16"/>
        </w:rPr>
        <w:t xml:space="preserve"> </w:t>
      </w:r>
      <w:hyperlink r:id="rId16" w:history="1">
        <w:r w:rsidR="00FB0521" w:rsidRPr="00FB0521">
          <w:rPr>
            <w:rStyle w:val="Hyperlink"/>
            <w:sz w:val="16"/>
            <w:szCs w:val="16"/>
          </w:rPr>
          <w:t>Mozambique Cyclone Indai: Post Disaster Needs Assessment</w:t>
        </w:r>
      </w:hyperlink>
    </w:p>
  </w:footnote>
  <w:footnote w:id="19">
    <w:p w14:paraId="56F0B667" w14:textId="77777777" w:rsidR="00C35298" w:rsidRPr="00FB0521" w:rsidRDefault="00C35298" w:rsidP="00C35298">
      <w:pPr>
        <w:pStyle w:val="FootnoteText"/>
        <w:rPr>
          <w:rFonts w:ascii="Arial" w:hAnsi="Arial" w:cs="Arial"/>
          <w:sz w:val="16"/>
          <w:szCs w:val="16"/>
        </w:rPr>
      </w:pPr>
      <w:r w:rsidRPr="00FB0521">
        <w:rPr>
          <w:rStyle w:val="FootnoteReference"/>
          <w:rFonts w:ascii="Arial" w:hAnsi="Arial" w:cs="Arial"/>
          <w:sz w:val="16"/>
          <w:szCs w:val="16"/>
        </w:rPr>
        <w:footnoteRef/>
      </w:r>
      <w:r w:rsidRPr="00FB0521">
        <w:rPr>
          <w:rFonts w:ascii="Arial" w:hAnsi="Arial" w:cs="Arial"/>
          <w:sz w:val="16"/>
          <w:szCs w:val="16"/>
        </w:rPr>
        <w:t xml:space="preserve"> </w:t>
      </w:r>
      <w:hyperlink r:id="rId17" w:history="1">
        <w:r w:rsidRPr="00FB0521">
          <w:rPr>
            <w:rStyle w:val="Hyperlink"/>
            <w:rFonts w:ascii="Arial" w:hAnsi="Arial" w:cs="Arial"/>
            <w:sz w:val="16"/>
            <w:szCs w:val="16"/>
          </w:rPr>
          <w:t>Mozambique Info</w:t>
        </w:r>
      </w:hyperlink>
      <w:r w:rsidRPr="00FB0521">
        <w:rPr>
          <w:rFonts w:ascii="Arial" w:hAnsi="Arial" w:cs="Arial"/>
          <w:sz w:val="16"/>
          <w:szCs w:val="16"/>
        </w:rPr>
        <w:t>, World Bank’s Climate Change Knowledge Portal</w:t>
      </w:r>
    </w:p>
  </w:footnote>
  <w:footnote w:id="20">
    <w:p w14:paraId="45A2BF01" w14:textId="77777777" w:rsidR="00476765" w:rsidRPr="00FB0521" w:rsidRDefault="00476765" w:rsidP="00476765">
      <w:pPr>
        <w:pStyle w:val="FootnoteText"/>
        <w:rPr>
          <w:sz w:val="16"/>
          <w:szCs w:val="16"/>
        </w:rPr>
      </w:pPr>
      <w:r w:rsidRPr="00FB0521">
        <w:rPr>
          <w:rStyle w:val="FootnoteReference"/>
          <w:sz w:val="16"/>
          <w:szCs w:val="16"/>
        </w:rPr>
        <w:footnoteRef/>
      </w:r>
      <w:r w:rsidRPr="00FB0521">
        <w:rPr>
          <w:sz w:val="16"/>
          <w:szCs w:val="16"/>
        </w:rPr>
        <w:t xml:space="preserve"> </w:t>
      </w:r>
      <w:hyperlink r:id="rId18" w:anchor=":~:text=Frequent%20natural%20disasters%20undermine%20economic,a%2Dday%20poverty%20line%20criterion" w:history="1">
        <w:r w:rsidRPr="00FB0521">
          <w:rPr>
            <w:rStyle w:val="Hyperlink"/>
            <w:sz w:val="16"/>
            <w:szCs w:val="16"/>
          </w:rPr>
          <w:t>The World Bank in Mozambique</w:t>
        </w:r>
      </w:hyperlink>
    </w:p>
  </w:footnote>
  <w:footnote w:id="21">
    <w:p w14:paraId="068DB0AD" w14:textId="77777777" w:rsidR="005D0E97" w:rsidRPr="00550C16" w:rsidRDefault="005D0E97" w:rsidP="005D0E97">
      <w:pPr>
        <w:pStyle w:val="FootnoteText"/>
        <w:rPr>
          <w:rFonts w:ascii="Arial" w:hAnsi="Arial" w:cs="Arial"/>
          <w:sz w:val="16"/>
          <w:szCs w:val="16"/>
        </w:rPr>
      </w:pPr>
      <w:r w:rsidRPr="00550C16">
        <w:rPr>
          <w:rStyle w:val="FootnoteReference"/>
          <w:rFonts w:ascii="Arial" w:hAnsi="Arial" w:cs="Arial"/>
          <w:sz w:val="16"/>
          <w:szCs w:val="16"/>
        </w:rPr>
        <w:footnoteRef/>
      </w:r>
      <w:r w:rsidRPr="00550C16">
        <w:rPr>
          <w:rFonts w:ascii="Arial" w:hAnsi="Arial" w:cs="Arial"/>
          <w:sz w:val="16"/>
          <w:szCs w:val="16"/>
        </w:rPr>
        <w:t xml:space="preserve"> </w:t>
      </w:r>
      <w:hyperlink r:id="rId19" w:history="1">
        <w:r w:rsidRPr="00550C16">
          <w:rPr>
            <w:rStyle w:val="Hyperlink"/>
            <w:rFonts w:ascii="Arial" w:hAnsi="Arial" w:cs="Arial"/>
            <w:sz w:val="16"/>
            <w:szCs w:val="16"/>
          </w:rPr>
          <w:t>Mozambique National Gender Statistics Assessment</w:t>
        </w:r>
      </w:hyperlink>
    </w:p>
  </w:footnote>
  <w:footnote w:id="22">
    <w:p w14:paraId="04BF91D3" w14:textId="77777777" w:rsidR="005D0E97" w:rsidRPr="00550C16" w:rsidRDefault="005D0E97" w:rsidP="005D0E97">
      <w:pPr>
        <w:pStyle w:val="FootnoteText"/>
        <w:rPr>
          <w:rFonts w:ascii="Arial" w:hAnsi="Arial" w:cs="Arial"/>
          <w:sz w:val="16"/>
          <w:szCs w:val="16"/>
        </w:rPr>
      </w:pPr>
      <w:r w:rsidRPr="00550C16">
        <w:rPr>
          <w:rStyle w:val="FootnoteReference"/>
          <w:rFonts w:ascii="Arial" w:hAnsi="Arial" w:cs="Arial"/>
          <w:sz w:val="16"/>
          <w:szCs w:val="16"/>
        </w:rPr>
        <w:footnoteRef/>
      </w:r>
      <w:r w:rsidRPr="00550C16">
        <w:rPr>
          <w:rFonts w:ascii="Arial" w:hAnsi="Arial" w:cs="Arial"/>
          <w:sz w:val="16"/>
          <w:szCs w:val="16"/>
        </w:rPr>
        <w:t xml:space="preserve"> </w:t>
      </w:r>
      <w:hyperlink r:id="rId20" w:history="1">
        <w:r w:rsidRPr="00550C16">
          <w:rPr>
            <w:rStyle w:val="Hyperlink"/>
            <w:rFonts w:ascii="Arial" w:hAnsi="Arial" w:cs="Arial"/>
            <w:sz w:val="16"/>
            <w:szCs w:val="16"/>
          </w:rPr>
          <w:t>Mozambique National Gender Statistics Assessment</w:t>
        </w:r>
      </w:hyperlink>
    </w:p>
  </w:footnote>
  <w:footnote w:id="23">
    <w:p w14:paraId="444A0F3D" w14:textId="77777777" w:rsidR="005D0E97" w:rsidRPr="00550C16" w:rsidRDefault="005D0E97" w:rsidP="005D0E97">
      <w:pPr>
        <w:pStyle w:val="FootnoteText"/>
        <w:rPr>
          <w:rFonts w:ascii="Arial" w:hAnsi="Arial" w:cs="Arial"/>
          <w:sz w:val="16"/>
          <w:szCs w:val="16"/>
        </w:rPr>
      </w:pPr>
      <w:r w:rsidRPr="00550C16">
        <w:rPr>
          <w:rStyle w:val="FootnoteReference"/>
          <w:rFonts w:ascii="Arial" w:hAnsi="Arial" w:cs="Arial"/>
          <w:sz w:val="16"/>
          <w:szCs w:val="16"/>
        </w:rPr>
        <w:footnoteRef/>
      </w:r>
      <w:r w:rsidRPr="00550C16">
        <w:rPr>
          <w:rFonts w:ascii="Arial" w:hAnsi="Arial" w:cs="Arial"/>
          <w:sz w:val="16"/>
          <w:szCs w:val="16"/>
        </w:rPr>
        <w:t xml:space="preserve"> </w:t>
      </w:r>
      <w:hyperlink r:id="rId21" w:history="1">
        <w:r w:rsidRPr="00550C16">
          <w:rPr>
            <w:rStyle w:val="Hyperlink"/>
            <w:rFonts w:ascii="Arial" w:hAnsi="Arial" w:cs="Arial"/>
            <w:sz w:val="16"/>
            <w:szCs w:val="16"/>
          </w:rPr>
          <w:t>BTI 2024 Country Report for Mozambique</w:t>
        </w:r>
      </w:hyperlink>
    </w:p>
  </w:footnote>
  <w:footnote w:id="24">
    <w:p w14:paraId="68376ADA" w14:textId="77777777" w:rsidR="005D0E97" w:rsidRPr="00550C16" w:rsidRDefault="005D0E97" w:rsidP="005D0E97">
      <w:pPr>
        <w:pStyle w:val="FootnoteText"/>
        <w:rPr>
          <w:rFonts w:ascii="Arial" w:hAnsi="Arial" w:cs="Arial"/>
          <w:sz w:val="16"/>
          <w:szCs w:val="16"/>
        </w:rPr>
      </w:pPr>
      <w:r w:rsidRPr="00550C16">
        <w:rPr>
          <w:rStyle w:val="FootnoteReference"/>
          <w:rFonts w:ascii="Arial" w:hAnsi="Arial" w:cs="Arial"/>
          <w:sz w:val="16"/>
          <w:szCs w:val="16"/>
        </w:rPr>
        <w:footnoteRef/>
      </w:r>
      <w:r w:rsidRPr="00550C16">
        <w:rPr>
          <w:rFonts w:ascii="Arial" w:hAnsi="Arial" w:cs="Arial"/>
          <w:sz w:val="16"/>
          <w:szCs w:val="16"/>
        </w:rPr>
        <w:t xml:space="preserve"> </w:t>
      </w:r>
      <w:hyperlink r:id="rId22" w:history="1">
        <w:r w:rsidRPr="00550C16">
          <w:rPr>
            <w:rStyle w:val="Hyperlink"/>
            <w:rFonts w:ascii="Arial" w:hAnsi="Arial" w:cs="Arial"/>
            <w:sz w:val="16"/>
            <w:szCs w:val="16"/>
          </w:rPr>
          <w:t>Mozambique National Gender Statistics Assessment</w:t>
        </w:r>
      </w:hyperlink>
    </w:p>
  </w:footnote>
  <w:footnote w:id="25">
    <w:p w14:paraId="6ADE3C73" w14:textId="5859C6C2" w:rsidR="00E43EE1" w:rsidRPr="00DB65FA" w:rsidRDefault="00E43EE1">
      <w:pPr>
        <w:pStyle w:val="FootnoteText"/>
        <w:rPr>
          <w:sz w:val="18"/>
          <w:szCs w:val="18"/>
        </w:rPr>
      </w:pPr>
      <w:r>
        <w:rPr>
          <w:rStyle w:val="FootnoteReference"/>
        </w:rPr>
        <w:footnoteRef/>
      </w:r>
      <w:r>
        <w:t xml:space="preserve"> </w:t>
      </w:r>
      <w:r w:rsidRPr="00DB65FA">
        <w:rPr>
          <w:sz w:val="18"/>
          <w:szCs w:val="18"/>
        </w:rPr>
        <w:t>Government five-year plan</w:t>
      </w:r>
    </w:p>
  </w:footnote>
  <w:footnote w:id="26">
    <w:p w14:paraId="60592C5C" w14:textId="5C2AB03F" w:rsidR="00E43EE1" w:rsidRPr="00DB65FA" w:rsidRDefault="00E43EE1">
      <w:pPr>
        <w:pStyle w:val="FootnoteText"/>
        <w:rPr>
          <w:sz w:val="18"/>
          <w:szCs w:val="18"/>
        </w:rPr>
      </w:pPr>
      <w:r w:rsidRPr="00DB65FA">
        <w:rPr>
          <w:rStyle w:val="FootnoteReference"/>
          <w:sz w:val="18"/>
          <w:szCs w:val="18"/>
        </w:rPr>
        <w:footnoteRef/>
      </w:r>
      <w:r w:rsidRPr="00DB65FA">
        <w:rPr>
          <w:sz w:val="18"/>
          <w:szCs w:val="18"/>
        </w:rPr>
        <w:t xml:space="preserve"> Sub-national planning and budgeting process</w:t>
      </w:r>
    </w:p>
  </w:footnote>
  <w:footnote w:id="27">
    <w:p w14:paraId="1FDD77F9" w14:textId="4CDC0E40" w:rsidR="00E43EE1" w:rsidRPr="00E43EE1" w:rsidRDefault="00E43EE1">
      <w:pPr>
        <w:pStyle w:val="FootnoteText"/>
        <w:rPr>
          <w:lang w:val="en-GB"/>
        </w:rPr>
      </w:pPr>
      <w:r w:rsidRPr="00DB65FA">
        <w:rPr>
          <w:rStyle w:val="FootnoteReference"/>
          <w:sz w:val="18"/>
          <w:szCs w:val="18"/>
        </w:rPr>
        <w:footnoteRef/>
      </w:r>
      <w:r w:rsidRPr="00DB65FA">
        <w:rPr>
          <w:sz w:val="18"/>
          <w:szCs w:val="18"/>
        </w:rPr>
        <w:t xml:space="preserve"> Annual Socio-economic development plan</w:t>
      </w:r>
    </w:p>
  </w:footnote>
  <w:footnote w:id="28">
    <w:p w14:paraId="636C120B" w14:textId="386AFDD7" w:rsidR="000D0C05" w:rsidRPr="00093FE4" w:rsidRDefault="000D0C05">
      <w:pPr>
        <w:pStyle w:val="FootnoteText"/>
        <w:rPr>
          <w:lang w:val="en-GB"/>
        </w:rPr>
      </w:pPr>
      <w:r>
        <w:rPr>
          <w:rStyle w:val="FootnoteReference"/>
        </w:rPr>
        <w:footnoteRef/>
      </w:r>
      <w:r>
        <w:t xml:space="preserve"> </w:t>
      </w:r>
      <w:r w:rsidR="00093FE4" w:rsidRPr="00093FE4">
        <w:t>Risk categories can include: Operational, Political, Stakeholder engagement, Implementation, Natural-hazards related disasters, Unsustainability, Compliance, Money laundering, terrorist financing and prohibited practices,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3B10" w14:textId="53AF0A0F" w:rsidR="00AF446E" w:rsidRPr="00AF446E" w:rsidRDefault="0048348F" w:rsidP="00AF446E">
    <w:pPr>
      <w:pStyle w:val="Header"/>
      <w:jc w:val="right"/>
    </w:pPr>
    <w:r w:rsidRPr="0048348F">
      <w:t>READINESS AND PREPARATORY SUPPORT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4AA5" w14:textId="77777777" w:rsidR="009F644E" w:rsidRDefault="009F644E">
    <w:pPr>
      <w:pStyle w:val="Header"/>
    </w:pPr>
    <w:r>
      <w:rPr>
        <w:noProof/>
      </w:rPr>
      <w:drawing>
        <wp:anchor distT="0" distB="0" distL="114300" distR="114300" simplePos="0" relativeHeight="251658240" behindDoc="1" locked="0" layoutInCell="1" allowOverlap="1" wp14:anchorId="0148D898" wp14:editId="62A9F3BE">
          <wp:simplePos x="0" y="0"/>
          <wp:positionH relativeFrom="page">
            <wp:posOffset>0</wp:posOffset>
          </wp:positionH>
          <wp:positionV relativeFrom="page">
            <wp:posOffset>457200</wp:posOffset>
          </wp:positionV>
          <wp:extent cx="7538400" cy="10652400"/>
          <wp:effectExtent l="0" t="0" r="5715" b="3175"/>
          <wp:wrapNone/>
          <wp:docPr id="1" name="Picture 1"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B370" w14:textId="57583410" w:rsidR="0090590C" w:rsidRPr="0048348F" w:rsidRDefault="0048348F" w:rsidP="0048348F">
    <w:pPr>
      <w:pStyle w:val="Header"/>
      <w:rPr>
        <w:rStyle w:val="Strong"/>
        <w:b w:val="0"/>
        <w:bCs w:val="0"/>
      </w:rPr>
    </w:pPr>
    <w:r w:rsidRPr="0048348F">
      <w:rPr>
        <w:rStyle w:val="Strong"/>
        <w:b w:val="0"/>
        <w:bCs w:val="0"/>
      </w:rPr>
      <w:t>READINESS AND PREPARATORY SUPPORT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13F"/>
    <w:multiLevelType w:val="hybridMultilevel"/>
    <w:tmpl w:val="ABE2B31C"/>
    <w:lvl w:ilvl="0" w:tplc="DF9AB00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F7700"/>
    <w:multiLevelType w:val="multilevel"/>
    <w:tmpl w:val="3B2A045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16A683E"/>
    <w:multiLevelType w:val="multilevel"/>
    <w:tmpl w:val="A566B5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2116737"/>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2067E"/>
    <w:multiLevelType w:val="hybridMultilevel"/>
    <w:tmpl w:val="5C5A3D08"/>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38E1362"/>
    <w:multiLevelType w:val="multilevel"/>
    <w:tmpl w:val="415E240A"/>
    <w:lvl w:ilvl="0">
      <w:start w:val="1"/>
      <w:numFmt w:val="decimal"/>
      <w:lvlText w:val="%1"/>
      <w:lvlJc w:val="left"/>
      <w:pPr>
        <w:ind w:left="370" w:hanging="370"/>
      </w:pPr>
      <w:rPr>
        <w:rFonts w:hint="default"/>
      </w:rPr>
    </w:lvl>
    <w:lvl w:ilvl="1">
      <w:start w:val="1"/>
      <w:numFmt w:val="decimal"/>
      <w:lvlText w:val="2.%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137114"/>
    <w:multiLevelType w:val="multilevel"/>
    <w:tmpl w:val="1EB6A57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45C6349"/>
    <w:multiLevelType w:val="multilevel"/>
    <w:tmpl w:val="8796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7F2DE2"/>
    <w:multiLevelType w:val="multilevel"/>
    <w:tmpl w:val="04BA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CD2F47"/>
    <w:multiLevelType w:val="multilevel"/>
    <w:tmpl w:val="9844E06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5FF2724"/>
    <w:multiLevelType w:val="multilevel"/>
    <w:tmpl w:val="6A62BFF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62E473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6A179BC"/>
    <w:multiLevelType w:val="multilevel"/>
    <w:tmpl w:val="A45CF4B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8571A3A"/>
    <w:multiLevelType w:val="multilevel"/>
    <w:tmpl w:val="AF8612B8"/>
    <w:lvl w:ilvl="0">
      <w:start w:val="1"/>
      <w:numFmt w:val="bullet"/>
      <w:lvlText w:val=""/>
      <w:lvlJc w:val="left"/>
      <w:pPr>
        <w:tabs>
          <w:tab w:val="num" w:pos="360"/>
        </w:tabs>
        <w:ind w:left="360" w:hanging="360"/>
      </w:pPr>
      <w:rPr>
        <w:rFonts w:ascii="Wingdings" w:hAnsi="Wingdings" w:hint="default"/>
        <w:sz w:val="20"/>
      </w:rPr>
    </w:lvl>
    <w:lvl w:ilvl="1">
      <w:start w:val="1"/>
      <w:numFmt w:val="decimal"/>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087521A0"/>
    <w:multiLevelType w:val="hybridMultilevel"/>
    <w:tmpl w:val="727695FE"/>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9594F5A"/>
    <w:multiLevelType w:val="hybridMultilevel"/>
    <w:tmpl w:val="1192580E"/>
    <w:lvl w:ilvl="0" w:tplc="040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0B3D5D48"/>
    <w:multiLevelType w:val="multilevel"/>
    <w:tmpl w:val="C8F6423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0B9F79CB"/>
    <w:multiLevelType w:val="hybridMultilevel"/>
    <w:tmpl w:val="09DCA3DA"/>
    <w:lvl w:ilvl="0" w:tplc="040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36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A707B6"/>
    <w:multiLevelType w:val="multilevel"/>
    <w:tmpl w:val="E23A77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0CF83BE7"/>
    <w:multiLevelType w:val="hybridMultilevel"/>
    <w:tmpl w:val="B4DCCD72"/>
    <w:lvl w:ilvl="0" w:tplc="248A0C5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EDA64F8"/>
    <w:multiLevelType w:val="hybridMultilevel"/>
    <w:tmpl w:val="984E6EA2"/>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0FF90860"/>
    <w:multiLevelType w:val="multilevel"/>
    <w:tmpl w:val="08A613E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10356949"/>
    <w:multiLevelType w:val="multilevel"/>
    <w:tmpl w:val="2AD20CC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10A23EAD"/>
    <w:multiLevelType w:val="multilevel"/>
    <w:tmpl w:val="EA14A3A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11052D3D"/>
    <w:multiLevelType w:val="hybridMultilevel"/>
    <w:tmpl w:val="F00C81C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45655F1"/>
    <w:multiLevelType w:val="hybridMultilevel"/>
    <w:tmpl w:val="9538009A"/>
    <w:lvl w:ilvl="0" w:tplc="B860D2A6">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45C398A"/>
    <w:multiLevelType w:val="multilevel"/>
    <w:tmpl w:val="3D1246B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15412084"/>
    <w:multiLevelType w:val="multilevel"/>
    <w:tmpl w:val="6370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56031D8"/>
    <w:multiLevelType w:val="multilevel"/>
    <w:tmpl w:val="B74C77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16242431"/>
    <w:multiLevelType w:val="multilevel"/>
    <w:tmpl w:val="EA14A3A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16696B0B"/>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697523"/>
    <w:multiLevelType w:val="multilevel"/>
    <w:tmpl w:val="3EAA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D35B81"/>
    <w:multiLevelType w:val="multilevel"/>
    <w:tmpl w:val="550E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277AFE"/>
    <w:multiLevelType w:val="multilevel"/>
    <w:tmpl w:val="7E96C6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18011901"/>
    <w:multiLevelType w:val="multilevel"/>
    <w:tmpl w:val="619041B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1806518E"/>
    <w:multiLevelType w:val="hybridMultilevel"/>
    <w:tmpl w:val="EFF42B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1961417B"/>
    <w:multiLevelType w:val="multilevel"/>
    <w:tmpl w:val="B26C56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197B3C44"/>
    <w:multiLevelType w:val="hybridMultilevel"/>
    <w:tmpl w:val="FFFFFFFF"/>
    <w:lvl w:ilvl="0" w:tplc="0F98A0DE">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C746514E">
      <w:start w:val="1"/>
      <w:numFmt w:val="bullet"/>
      <w:lvlText w:val=""/>
      <w:lvlJc w:val="left"/>
      <w:pPr>
        <w:ind w:left="2160" w:hanging="360"/>
      </w:pPr>
      <w:rPr>
        <w:rFonts w:ascii="Wingdings" w:hAnsi="Wingdings" w:hint="default"/>
      </w:rPr>
    </w:lvl>
    <w:lvl w:ilvl="3" w:tplc="99745C9A">
      <w:start w:val="1"/>
      <w:numFmt w:val="bullet"/>
      <w:lvlText w:val=""/>
      <w:lvlJc w:val="left"/>
      <w:pPr>
        <w:ind w:left="2880" w:hanging="360"/>
      </w:pPr>
      <w:rPr>
        <w:rFonts w:ascii="Symbol" w:hAnsi="Symbol" w:hint="default"/>
      </w:rPr>
    </w:lvl>
    <w:lvl w:ilvl="4" w:tplc="19F658EC">
      <w:start w:val="1"/>
      <w:numFmt w:val="bullet"/>
      <w:lvlText w:val="o"/>
      <w:lvlJc w:val="left"/>
      <w:pPr>
        <w:ind w:left="3600" w:hanging="360"/>
      </w:pPr>
      <w:rPr>
        <w:rFonts w:ascii="Courier New" w:hAnsi="Courier New" w:hint="default"/>
      </w:rPr>
    </w:lvl>
    <w:lvl w:ilvl="5" w:tplc="BD3886E0">
      <w:start w:val="1"/>
      <w:numFmt w:val="bullet"/>
      <w:lvlText w:val=""/>
      <w:lvlJc w:val="left"/>
      <w:pPr>
        <w:ind w:left="4320" w:hanging="360"/>
      </w:pPr>
      <w:rPr>
        <w:rFonts w:ascii="Wingdings" w:hAnsi="Wingdings" w:hint="default"/>
      </w:rPr>
    </w:lvl>
    <w:lvl w:ilvl="6" w:tplc="AB86BCBC">
      <w:start w:val="1"/>
      <w:numFmt w:val="bullet"/>
      <w:lvlText w:val=""/>
      <w:lvlJc w:val="left"/>
      <w:pPr>
        <w:ind w:left="5040" w:hanging="360"/>
      </w:pPr>
      <w:rPr>
        <w:rFonts w:ascii="Symbol" w:hAnsi="Symbol" w:hint="default"/>
      </w:rPr>
    </w:lvl>
    <w:lvl w:ilvl="7" w:tplc="2FC03BB6">
      <w:start w:val="1"/>
      <w:numFmt w:val="bullet"/>
      <w:lvlText w:val="o"/>
      <w:lvlJc w:val="left"/>
      <w:pPr>
        <w:ind w:left="5760" w:hanging="360"/>
      </w:pPr>
      <w:rPr>
        <w:rFonts w:ascii="Courier New" w:hAnsi="Courier New" w:hint="default"/>
      </w:rPr>
    </w:lvl>
    <w:lvl w:ilvl="8" w:tplc="0BC4B804">
      <w:start w:val="1"/>
      <w:numFmt w:val="bullet"/>
      <w:lvlText w:val=""/>
      <w:lvlJc w:val="left"/>
      <w:pPr>
        <w:ind w:left="6480" w:hanging="360"/>
      </w:pPr>
      <w:rPr>
        <w:rFonts w:ascii="Wingdings" w:hAnsi="Wingdings" w:hint="default"/>
      </w:rPr>
    </w:lvl>
  </w:abstractNum>
  <w:abstractNum w:abstractNumId="38" w15:restartNumberingAfterBreak="0">
    <w:nsid w:val="19DB291F"/>
    <w:multiLevelType w:val="multilevel"/>
    <w:tmpl w:val="A8AC42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1A10188B"/>
    <w:multiLevelType w:val="hybridMultilevel"/>
    <w:tmpl w:val="B72EE6AE"/>
    <w:lvl w:ilvl="0" w:tplc="3F4CD78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B3B5E4F"/>
    <w:multiLevelType w:val="multilevel"/>
    <w:tmpl w:val="A9AC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03E198B"/>
    <w:multiLevelType w:val="multilevel"/>
    <w:tmpl w:val="29FCEE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21317F5E"/>
    <w:multiLevelType w:val="multilevel"/>
    <w:tmpl w:val="AB1E4B5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21C77C11"/>
    <w:multiLevelType w:val="multilevel"/>
    <w:tmpl w:val="6DC6DC2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22B52F28"/>
    <w:multiLevelType w:val="hybridMultilevel"/>
    <w:tmpl w:val="B4DC1108"/>
    <w:lvl w:ilvl="0" w:tplc="B948A96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2CE0188"/>
    <w:multiLevelType w:val="hybridMultilevel"/>
    <w:tmpl w:val="CD68C1CE"/>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243A760E"/>
    <w:multiLevelType w:val="multilevel"/>
    <w:tmpl w:val="887683D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25085EE5"/>
    <w:multiLevelType w:val="multilevel"/>
    <w:tmpl w:val="7382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1B3496"/>
    <w:multiLevelType w:val="hybridMultilevel"/>
    <w:tmpl w:val="577A77CC"/>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15:restartNumberingAfterBreak="0">
    <w:nsid w:val="2530651A"/>
    <w:multiLevelType w:val="multilevel"/>
    <w:tmpl w:val="AD203A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0" w15:restartNumberingAfterBreak="0">
    <w:nsid w:val="267A561D"/>
    <w:multiLevelType w:val="hybridMultilevel"/>
    <w:tmpl w:val="AF863E62"/>
    <w:lvl w:ilvl="0" w:tplc="76A04B4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C4636F7"/>
    <w:multiLevelType w:val="multilevel"/>
    <w:tmpl w:val="9ADA35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2CFB41DA"/>
    <w:multiLevelType w:val="hybridMultilevel"/>
    <w:tmpl w:val="10CCAB20"/>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15:restartNumberingAfterBreak="0">
    <w:nsid w:val="2D2C2A71"/>
    <w:multiLevelType w:val="multilevel"/>
    <w:tmpl w:val="CD5610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2DE97BB7"/>
    <w:multiLevelType w:val="multilevel"/>
    <w:tmpl w:val="D324BB3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2E6357FF"/>
    <w:multiLevelType w:val="multilevel"/>
    <w:tmpl w:val="D518925C"/>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6" w15:restartNumberingAfterBreak="0">
    <w:nsid w:val="2F0A4E2E"/>
    <w:multiLevelType w:val="multilevel"/>
    <w:tmpl w:val="DFB6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F197CE4"/>
    <w:multiLevelType w:val="hybridMultilevel"/>
    <w:tmpl w:val="FE4A0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7245C6"/>
    <w:multiLevelType w:val="hybridMultilevel"/>
    <w:tmpl w:val="DD883FBE"/>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30BF52AE"/>
    <w:multiLevelType w:val="multilevel"/>
    <w:tmpl w:val="7B8633B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30EF7EC0"/>
    <w:multiLevelType w:val="multilevel"/>
    <w:tmpl w:val="E25EACD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3157115C"/>
    <w:multiLevelType w:val="hybridMultilevel"/>
    <w:tmpl w:val="53E627C8"/>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15:restartNumberingAfterBreak="0">
    <w:nsid w:val="335B56B8"/>
    <w:multiLevelType w:val="multilevel"/>
    <w:tmpl w:val="1D06E9D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3" w15:restartNumberingAfterBreak="0">
    <w:nsid w:val="344C12BC"/>
    <w:multiLevelType w:val="multilevel"/>
    <w:tmpl w:val="E7D0AB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4" w15:restartNumberingAfterBreak="0">
    <w:nsid w:val="34991475"/>
    <w:multiLevelType w:val="hybridMultilevel"/>
    <w:tmpl w:val="1C2E755E"/>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34D629F6"/>
    <w:multiLevelType w:val="hybridMultilevel"/>
    <w:tmpl w:val="FFB0D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4F272C6"/>
    <w:multiLevelType w:val="hybridMultilevel"/>
    <w:tmpl w:val="CF8A8F60"/>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15:restartNumberingAfterBreak="0">
    <w:nsid w:val="3573289E"/>
    <w:multiLevelType w:val="hybridMultilevel"/>
    <w:tmpl w:val="8E967AE6"/>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15:restartNumberingAfterBreak="0">
    <w:nsid w:val="38054F3A"/>
    <w:multiLevelType w:val="multilevel"/>
    <w:tmpl w:val="5C8E4A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9" w15:restartNumberingAfterBreak="0">
    <w:nsid w:val="38415F67"/>
    <w:multiLevelType w:val="hybridMultilevel"/>
    <w:tmpl w:val="8C54E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8985D33"/>
    <w:multiLevelType w:val="multilevel"/>
    <w:tmpl w:val="5C92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9215700"/>
    <w:multiLevelType w:val="hybridMultilevel"/>
    <w:tmpl w:val="15BAC544"/>
    <w:lvl w:ilvl="0" w:tplc="A98E32D8">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A546280"/>
    <w:multiLevelType w:val="multilevel"/>
    <w:tmpl w:val="02C2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A7F5BCB"/>
    <w:multiLevelType w:val="hybridMultilevel"/>
    <w:tmpl w:val="878431F8"/>
    <w:lvl w:ilvl="0" w:tplc="040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3A911A62"/>
    <w:multiLevelType w:val="hybridMultilevel"/>
    <w:tmpl w:val="4ED25E08"/>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15:restartNumberingAfterBreak="0">
    <w:nsid w:val="3B21332F"/>
    <w:multiLevelType w:val="multilevel"/>
    <w:tmpl w:val="961AF1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3C4738FB"/>
    <w:multiLevelType w:val="hybridMultilevel"/>
    <w:tmpl w:val="50809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C781000"/>
    <w:multiLevelType w:val="hybridMultilevel"/>
    <w:tmpl w:val="91667348"/>
    <w:lvl w:ilvl="0" w:tplc="61CA079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CA000C6"/>
    <w:multiLevelType w:val="hybridMultilevel"/>
    <w:tmpl w:val="BB30CB16"/>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15:restartNumberingAfterBreak="0">
    <w:nsid w:val="3D0F2714"/>
    <w:multiLevelType w:val="multilevel"/>
    <w:tmpl w:val="CFB267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0" w15:restartNumberingAfterBreak="0">
    <w:nsid w:val="3D32680D"/>
    <w:multiLevelType w:val="hybridMultilevel"/>
    <w:tmpl w:val="DE981F56"/>
    <w:lvl w:ilvl="0" w:tplc="040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09000B">
      <w:start w:val="1"/>
      <w:numFmt w:val="bullet"/>
      <w:lvlText w:val=""/>
      <w:lvlJc w:val="left"/>
      <w:pPr>
        <w:ind w:left="36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3D4F5313"/>
    <w:multiLevelType w:val="hybridMultilevel"/>
    <w:tmpl w:val="7F00B676"/>
    <w:lvl w:ilvl="0" w:tplc="D6783F3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E087F66"/>
    <w:multiLevelType w:val="multilevel"/>
    <w:tmpl w:val="705E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EBB4B50"/>
    <w:multiLevelType w:val="multilevel"/>
    <w:tmpl w:val="16E22F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4" w15:restartNumberingAfterBreak="0">
    <w:nsid w:val="3F834F1B"/>
    <w:multiLevelType w:val="hybridMultilevel"/>
    <w:tmpl w:val="FF7A7500"/>
    <w:lvl w:ilvl="0" w:tplc="2D22E6E6">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FC4076E"/>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2A86DA2"/>
    <w:multiLevelType w:val="multilevel"/>
    <w:tmpl w:val="A9B640F2"/>
    <w:lvl w:ilvl="0">
      <w:start w:val="1"/>
      <w:numFmt w:val="decimal"/>
      <w:lvlText w:val="%1"/>
      <w:lvlJc w:val="left"/>
      <w:pPr>
        <w:ind w:left="370" w:hanging="370"/>
      </w:pPr>
      <w:rPr>
        <w:rFonts w:hint="default"/>
      </w:rPr>
    </w:lvl>
    <w:lvl w:ilvl="1">
      <w:start w:val="1"/>
      <w:numFmt w:val="decimal"/>
      <w:lvlText w:val="6.%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43F01B1F"/>
    <w:multiLevelType w:val="hybridMultilevel"/>
    <w:tmpl w:val="A678EDC2"/>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15:restartNumberingAfterBreak="0">
    <w:nsid w:val="44890860"/>
    <w:multiLevelType w:val="hybridMultilevel"/>
    <w:tmpl w:val="15FE14E6"/>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9" w15:restartNumberingAfterBreak="0">
    <w:nsid w:val="44D20032"/>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7013F05"/>
    <w:multiLevelType w:val="multilevel"/>
    <w:tmpl w:val="B34A9E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1" w15:restartNumberingAfterBreak="0">
    <w:nsid w:val="477A5B6E"/>
    <w:multiLevelType w:val="hybridMultilevel"/>
    <w:tmpl w:val="B26ED520"/>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15:restartNumberingAfterBreak="0">
    <w:nsid w:val="48EF36D2"/>
    <w:multiLevelType w:val="multilevel"/>
    <w:tmpl w:val="A844B5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3" w15:restartNumberingAfterBreak="0">
    <w:nsid w:val="493D7906"/>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A7C4BCD"/>
    <w:multiLevelType w:val="multilevel"/>
    <w:tmpl w:val="8ED284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5" w15:restartNumberingAfterBreak="0">
    <w:nsid w:val="4B9A2851"/>
    <w:multiLevelType w:val="hybridMultilevel"/>
    <w:tmpl w:val="61463BAC"/>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6" w15:restartNumberingAfterBreak="0">
    <w:nsid w:val="4BF3736F"/>
    <w:multiLevelType w:val="multilevel"/>
    <w:tmpl w:val="9B9AF406"/>
    <w:lvl w:ilvl="0">
      <w:start w:val="1"/>
      <w:numFmt w:val="decimal"/>
      <w:lvlText w:val="%1"/>
      <w:lvlJc w:val="left"/>
      <w:pPr>
        <w:ind w:left="370" w:hanging="370"/>
      </w:pPr>
      <w:rPr>
        <w:rFonts w:hint="default"/>
      </w:rPr>
    </w:lvl>
    <w:lvl w:ilvl="1">
      <w:start w:val="1"/>
      <w:numFmt w:val="decimal"/>
      <w:lvlText w:val="5.%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4C121566"/>
    <w:multiLevelType w:val="multilevel"/>
    <w:tmpl w:val="DA9E5CBE"/>
    <w:lvl w:ilvl="0">
      <w:start w:val="1"/>
      <w:numFmt w:val="bullet"/>
      <w:lvlText w:val=""/>
      <w:lvlJc w:val="left"/>
      <w:pPr>
        <w:tabs>
          <w:tab w:val="num" w:pos="360"/>
        </w:tabs>
        <w:ind w:left="360" w:hanging="360"/>
      </w:pPr>
      <w:rPr>
        <w:rFonts w:ascii="Wingdings" w:hAnsi="Wingdings" w:hint="default"/>
        <w:sz w:val="20"/>
      </w:rPr>
    </w:lvl>
    <w:lvl w:ilvl="1">
      <w:numFmt w:val="bullet"/>
      <w:lvlText w:val=""/>
      <w:lvlJc w:val="left"/>
      <w:pPr>
        <w:ind w:left="1680" w:hanging="960"/>
      </w:pPr>
      <w:rPr>
        <w:rFonts w:ascii="Arial" w:eastAsiaTheme="minorHAnsi" w:hAnsi="Arial" w:cs="Aria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8" w15:restartNumberingAfterBreak="0">
    <w:nsid w:val="4CB75559"/>
    <w:multiLevelType w:val="multilevel"/>
    <w:tmpl w:val="F94096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9" w15:restartNumberingAfterBreak="0">
    <w:nsid w:val="4DA9021C"/>
    <w:multiLevelType w:val="hybridMultilevel"/>
    <w:tmpl w:val="0944F74A"/>
    <w:lvl w:ilvl="0" w:tplc="916204E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4F8308E5"/>
    <w:multiLevelType w:val="multilevel"/>
    <w:tmpl w:val="46A6CE5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1" w15:restartNumberingAfterBreak="0">
    <w:nsid w:val="4FFE1BA8"/>
    <w:multiLevelType w:val="multilevel"/>
    <w:tmpl w:val="EDF8D55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ind w:left="36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2" w15:restartNumberingAfterBreak="0">
    <w:nsid w:val="509700A9"/>
    <w:multiLevelType w:val="multilevel"/>
    <w:tmpl w:val="0E1A67B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3" w15:restartNumberingAfterBreak="0">
    <w:nsid w:val="5203083E"/>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23B67C7"/>
    <w:multiLevelType w:val="hybridMultilevel"/>
    <w:tmpl w:val="ED243200"/>
    <w:lvl w:ilvl="0" w:tplc="42BECF6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2D620DC"/>
    <w:multiLevelType w:val="multilevel"/>
    <w:tmpl w:val="7C9C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5155AA2"/>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5E9075B"/>
    <w:multiLevelType w:val="hybridMultilevel"/>
    <w:tmpl w:val="856293A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82C5BCC"/>
    <w:multiLevelType w:val="multilevel"/>
    <w:tmpl w:val="B1BA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8365719"/>
    <w:multiLevelType w:val="hybridMultilevel"/>
    <w:tmpl w:val="CA862796"/>
    <w:lvl w:ilvl="0" w:tplc="0409000B">
      <w:start w:val="1"/>
      <w:numFmt w:val="bullet"/>
      <w:lvlText w:val=""/>
      <w:lvlJc w:val="left"/>
      <w:pPr>
        <w:ind w:left="450" w:hanging="450"/>
      </w:pPr>
      <w:rPr>
        <w:rFonts w:ascii="Wingdings" w:hAnsi="Wingdings" w:hint="default"/>
        <w:sz w:val="22"/>
      </w:rPr>
    </w:lvl>
    <w:lvl w:ilvl="1" w:tplc="1DFEF7D6">
      <w:numFmt w:val="bullet"/>
      <w:lvlText w:val="•"/>
      <w:lvlJc w:val="left"/>
      <w:pPr>
        <w:ind w:left="1080" w:hanging="360"/>
      </w:pPr>
      <w:rPr>
        <w:rFonts w:ascii="Aptos" w:eastAsiaTheme="minorHAnsi" w:hAnsi="Aptos" w:cstheme="minorBidi" w:hint="default"/>
        <w:sz w:val="22"/>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15:restartNumberingAfterBreak="0">
    <w:nsid w:val="58980E23"/>
    <w:multiLevelType w:val="multilevel"/>
    <w:tmpl w:val="07628E2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1" w15:restartNumberingAfterBreak="0">
    <w:nsid w:val="58E21E14"/>
    <w:multiLevelType w:val="multilevel"/>
    <w:tmpl w:val="435445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2" w15:restartNumberingAfterBreak="0">
    <w:nsid w:val="59782A16"/>
    <w:multiLevelType w:val="multilevel"/>
    <w:tmpl w:val="ACC2259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3" w15:restartNumberingAfterBreak="0">
    <w:nsid w:val="59915E54"/>
    <w:multiLevelType w:val="multilevel"/>
    <w:tmpl w:val="0E2030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4" w15:restartNumberingAfterBreak="0">
    <w:nsid w:val="5A2D6688"/>
    <w:multiLevelType w:val="hybridMultilevel"/>
    <w:tmpl w:val="01FA2262"/>
    <w:lvl w:ilvl="0" w:tplc="9656CCDC">
      <w:start w:val="1"/>
      <w:numFmt w:val="decimal"/>
      <w:lvlText w:val="%1."/>
      <w:lvlJc w:val="left"/>
      <w:pPr>
        <w:ind w:left="360" w:hanging="360"/>
      </w:pPr>
    </w:lvl>
    <w:lvl w:ilvl="1" w:tplc="A19E9AF0">
      <w:start w:val="1"/>
      <w:numFmt w:val="lowerLetter"/>
      <w:lvlText w:val="%2."/>
      <w:lvlJc w:val="left"/>
      <w:pPr>
        <w:ind w:left="1080" w:hanging="360"/>
      </w:pPr>
    </w:lvl>
    <w:lvl w:ilvl="2" w:tplc="70E463F2">
      <w:start w:val="1"/>
      <w:numFmt w:val="lowerRoman"/>
      <w:lvlText w:val="%3."/>
      <w:lvlJc w:val="right"/>
      <w:pPr>
        <w:ind w:left="1800" w:hanging="180"/>
      </w:pPr>
    </w:lvl>
    <w:lvl w:ilvl="3" w:tplc="C55833A4">
      <w:start w:val="1"/>
      <w:numFmt w:val="decimal"/>
      <w:lvlText w:val="%4."/>
      <w:lvlJc w:val="left"/>
      <w:pPr>
        <w:ind w:left="2520" w:hanging="360"/>
      </w:pPr>
    </w:lvl>
    <w:lvl w:ilvl="4" w:tplc="9BFE0A84">
      <w:start w:val="1"/>
      <w:numFmt w:val="lowerLetter"/>
      <w:lvlText w:val="%5."/>
      <w:lvlJc w:val="left"/>
      <w:pPr>
        <w:ind w:left="3240" w:hanging="360"/>
      </w:pPr>
    </w:lvl>
    <w:lvl w:ilvl="5" w:tplc="B3D47C6A">
      <w:start w:val="1"/>
      <w:numFmt w:val="lowerRoman"/>
      <w:lvlText w:val="%6."/>
      <w:lvlJc w:val="right"/>
      <w:pPr>
        <w:ind w:left="3960" w:hanging="180"/>
      </w:pPr>
    </w:lvl>
    <w:lvl w:ilvl="6" w:tplc="70C0F25E">
      <w:start w:val="1"/>
      <w:numFmt w:val="decimal"/>
      <w:lvlText w:val="%7."/>
      <w:lvlJc w:val="left"/>
      <w:pPr>
        <w:ind w:left="4680" w:hanging="360"/>
      </w:pPr>
    </w:lvl>
    <w:lvl w:ilvl="7" w:tplc="C442A146">
      <w:start w:val="1"/>
      <w:numFmt w:val="lowerLetter"/>
      <w:lvlText w:val="%8."/>
      <w:lvlJc w:val="left"/>
      <w:pPr>
        <w:ind w:left="5400" w:hanging="360"/>
      </w:pPr>
    </w:lvl>
    <w:lvl w:ilvl="8" w:tplc="9FC4A3FA">
      <w:start w:val="1"/>
      <w:numFmt w:val="lowerRoman"/>
      <w:lvlText w:val="%9."/>
      <w:lvlJc w:val="right"/>
      <w:pPr>
        <w:ind w:left="6120" w:hanging="180"/>
      </w:pPr>
    </w:lvl>
  </w:abstractNum>
  <w:abstractNum w:abstractNumId="115" w15:restartNumberingAfterBreak="0">
    <w:nsid w:val="5A536317"/>
    <w:multiLevelType w:val="multilevel"/>
    <w:tmpl w:val="D3A8712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6" w15:restartNumberingAfterBreak="0">
    <w:nsid w:val="5AE715E6"/>
    <w:multiLevelType w:val="hybridMultilevel"/>
    <w:tmpl w:val="8390B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B231E49"/>
    <w:multiLevelType w:val="multilevel"/>
    <w:tmpl w:val="0E4E2E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8" w15:restartNumberingAfterBreak="0">
    <w:nsid w:val="5C9F1A09"/>
    <w:multiLevelType w:val="hybridMultilevel"/>
    <w:tmpl w:val="F678F464"/>
    <w:lvl w:ilvl="0" w:tplc="040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9" w15:restartNumberingAfterBreak="0">
    <w:nsid w:val="5D2B02B0"/>
    <w:multiLevelType w:val="hybridMultilevel"/>
    <w:tmpl w:val="A88A3F80"/>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0" w15:restartNumberingAfterBreak="0">
    <w:nsid w:val="5D3F7823"/>
    <w:multiLevelType w:val="multilevel"/>
    <w:tmpl w:val="C4C67A3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1" w15:restartNumberingAfterBreak="0">
    <w:nsid w:val="5F11622E"/>
    <w:multiLevelType w:val="hybridMultilevel"/>
    <w:tmpl w:val="94EA7F56"/>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2" w15:restartNumberingAfterBreak="0">
    <w:nsid w:val="5F9A6595"/>
    <w:multiLevelType w:val="hybridMultilevel"/>
    <w:tmpl w:val="A868192A"/>
    <w:lvl w:ilvl="0" w:tplc="260E492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FB915A5"/>
    <w:multiLevelType w:val="multilevel"/>
    <w:tmpl w:val="FFA2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0264E27"/>
    <w:multiLevelType w:val="hybridMultilevel"/>
    <w:tmpl w:val="D7345E4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1525030"/>
    <w:multiLevelType w:val="multilevel"/>
    <w:tmpl w:val="AC96800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6" w15:restartNumberingAfterBreak="0">
    <w:nsid w:val="61554D1C"/>
    <w:multiLevelType w:val="hybridMultilevel"/>
    <w:tmpl w:val="EB129AC6"/>
    <w:lvl w:ilvl="0" w:tplc="040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1AC3DD7"/>
    <w:multiLevelType w:val="multilevel"/>
    <w:tmpl w:val="4E1AB9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62441B60"/>
    <w:multiLevelType w:val="hybridMultilevel"/>
    <w:tmpl w:val="BE38DE5A"/>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9" w15:restartNumberingAfterBreak="0">
    <w:nsid w:val="62453E0B"/>
    <w:multiLevelType w:val="multilevel"/>
    <w:tmpl w:val="EC2CEF8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0" w15:restartNumberingAfterBreak="0">
    <w:nsid w:val="63207CCC"/>
    <w:multiLevelType w:val="hybridMultilevel"/>
    <w:tmpl w:val="EF5E7904"/>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1" w15:restartNumberingAfterBreak="0">
    <w:nsid w:val="637418D5"/>
    <w:multiLevelType w:val="multilevel"/>
    <w:tmpl w:val="B6DE04D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2" w15:restartNumberingAfterBreak="0">
    <w:nsid w:val="65A655EF"/>
    <w:multiLevelType w:val="multilevel"/>
    <w:tmpl w:val="7EB8D2E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3" w15:restartNumberingAfterBreak="0">
    <w:nsid w:val="65F4015C"/>
    <w:multiLevelType w:val="hybridMultilevel"/>
    <w:tmpl w:val="167848E2"/>
    <w:lvl w:ilvl="0" w:tplc="040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36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66EC474A"/>
    <w:multiLevelType w:val="hybridMultilevel"/>
    <w:tmpl w:val="950C7192"/>
    <w:lvl w:ilvl="0" w:tplc="6F661074">
      <w:start w:val="1"/>
      <w:numFmt w:val="lowerLetter"/>
      <w:lvlText w:val="%1)"/>
      <w:lvlJc w:val="left"/>
      <w:pPr>
        <w:ind w:left="720" w:hanging="360"/>
      </w:pPr>
      <w:rPr>
        <w:rFonts w:eastAsia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690E0170"/>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9652605"/>
    <w:multiLevelType w:val="hybridMultilevel"/>
    <w:tmpl w:val="7706B3D8"/>
    <w:lvl w:ilvl="0" w:tplc="B948A96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69843FC8"/>
    <w:multiLevelType w:val="multilevel"/>
    <w:tmpl w:val="AC0268B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8" w15:restartNumberingAfterBreak="0">
    <w:nsid w:val="6CA5341F"/>
    <w:multiLevelType w:val="hybridMultilevel"/>
    <w:tmpl w:val="68C0F4EE"/>
    <w:lvl w:ilvl="0" w:tplc="08090001">
      <w:start w:val="1"/>
      <w:numFmt w:val="bullet"/>
      <w:lvlText w:val=""/>
      <w:lvlJc w:val="left"/>
      <w:pPr>
        <w:ind w:left="1090" w:hanging="360"/>
      </w:pPr>
      <w:rPr>
        <w:rFonts w:ascii="Symbol" w:hAnsi="Symbol" w:hint="default"/>
      </w:rPr>
    </w:lvl>
    <w:lvl w:ilvl="1" w:tplc="08090003" w:tentative="1">
      <w:start w:val="1"/>
      <w:numFmt w:val="bullet"/>
      <w:lvlText w:val="o"/>
      <w:lvlJc w:val="left"/>
      <w:pPr>
        <w:ind w:left="1810" w:hanging="360"/>
      </w:pPr>
      <w:rPr>
        <w:rFonts w:ascii="Courier New" w:hAnsi="Courier New" w:cs="Courier New" w:hint="default"/>
      </w:rPr>
    </w:lvl>
    <w:lvl w:ilvl="2" w:tplc="08090005" w:tentative="1">
      <w:start w:val="1"/>
      <w:numFmt w:val="bullet"/>
      <w:lvlText w:val=""/>
      <w:lvlJc w:val="left"/>
      <w:pPr>
        <w:ind w:left="2530" w:hanging="360"/>
      </w:pPr>
      <w:rPr>
        <w:rFonts w:ascii="Wingdings" w:hAnsi="Wingdings" w:hint="default"/>
      </w:rPr>
    </w:lvl>
    <w:lvl w:ilvl="3" w:tplc="08090001" w:tentative="1">
      <w:start w:val="1"/>
      <w:numFmt w:val="bullet"/>
      <w:lvlText w:val=""/>
      <w:lvlJc w:val="left"/>
      <w:pPr>
        <w:ind w:left="3250" w:hanging="360"/>
      </w:pPr>
      <w:rPr>
        <w:rFonts w:ascii="Symbol" w:hAnsi="Symbol" w:hint="default"/>
      </w:rPr>
    </w:lvl>
    <w:lvl w:ilvl="4" w:tplc="08090003" w:tentative="1">
      <w:start w:val="1"/>
      <w:numFmt w:val="bullet"/>
      <w:lvlText w:val="o"/>
      <w:lvlJc w:val="left"/>
      <w:pPr>
        <w:ind w:left="3970" w:hanging="360"/>
      </w:pPr>
      <w:rPr>
        <w:rFonts w:ascii="Courier New" w:hAnsi="Courier New" w:cs="Courier New" w:hint="default"/>
      </w:rPr>
    </w:lvl>
    <w:lvl w:ilvl="5" w:tplc="08090005" w:tentative="1">
      <w:start w:val="1"/>
      <w:numFmt w:val="bullet"/>
      <w:lvlText w:val=""/>
      <w:lvlJc w:val="left"/>
      <w:pPr>
        <w:ind w:left="4690" w:hanging="360"/>
      </w:pPr>
      <w:rPr>
        <w:rFonts w:ascii="Wingdings" w:hAnsi="Wingdings" w:hint="default"/>
      </w:rPr>
    </w:lvl>
    <w:lvl w:ilvl="6" w:tplc="08090001" w:tentative="1">
      <w:start w:val="1"/>
      <w:numFmt w:val="bullet"/>
      <w:lvlText w:val=""/>
      <w:lvlJc w:val="left"/>
      <w:pPr>
        <w:ind w:left="5410" w:hanging="360"/>
      </w:pPr>
      <w:rPr>
        <w:rFonts w:ascii="Symbol" w:hAnsi="Symbol" w:hint="default"/>
      </w:rPr>
    </w:lvl>
    <w:lvl w:ilvl="7" w:tplc="08090003" w:tentative="1">
      <w:start w:val="1"/>
      <w:numFmt w:val="bullet"/>
      <w:lvlText w:val="o"/>
      <w:lvlJc w:val="left"/>
      <w:pPr>
        <w:ind w:left="6130" w:hanging="360"/>
      </w:pPr>
      <w:rPr>
        <w:rFonts w:ascii="Courier New" w:hAnsi="Courier New" w:cs="Courier New" w:hint="default"/>
      </w:rPr>
    </w:lvl>
    <w:lvl w:ilvl="8" w:tplc="08090005" w:tentative="1">
      <w:start w:val="1"/>
      <w:numFmt w:val="bullet"/>
      <w:lvlText w:val=""/>
      <w:lvlJc w:val="left"/>
      <w:pPr>
        <w:ind w:left="6850" w:hanging="360"/>
      </w:pPr>
      <w:rPr>
        <w:rFonts w:ascii="Wingdings" w:hAnsi="Wingdings" w:hint="default"/>
      </w:rPr>
    </w:lvl>
  </w:abstractNum>
  <w:abstractNum w:abstractNumId="139" w15:restartNumberingAfterBreak="0">
    <w:nsid w:val="6DC144B4"/>
    <w:multiLevelType w:val="multilevel"/>
    <w:tmpl w:val="7C10D9C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0" w15:restartNumberingAfterBreak="0">
    <w:nsid w:val="6EAA51FB"/>
    <w:multiLevelType w:val="hybridMultilevel"/>
    <w:tmpl w:val="212270FA"/>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1" w15:restartNumberingAfterBreak="0">
    <w:nsid w:val="704D07AF"/>
    <w:multiLevelType w:val="multilevel"/>
    <w:tmpl w:val="ABF8B2C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2" w15:restartNumberingAfterBreak="0">
    <w:nsid w:val="757D7AEF"/>
    <w:multiLevelType w:val="hybridMultilevel"/>
    <w:tmpl w:val="A8A8D10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75B15165"/>
    <w:multiLevelType w:val="hybridMultilevel"/>
    <w:tmpl w:val="EEE69184"/>
    <w:lvl w:ilvl="0" w:tplc="711A64A2">
      <w:start w:val="1"/>
      <w:numFmt w:val="decimal"/>
      <w:lvlText w:val="%1."/>
      <w:lvlJc w:val="left"/>
      <w:pPr>
        <w:ind w:left="360" w:hanging="360"/>
      </w:pPr>
    </w:lvl>
    <w:lvl w:ilvl="1" w:tplc="2C3EC3E8">
      <w:start w:val="1"/>
      <w:numFmt w:val="lowerLetter"/>
      <w:lvlText w:val="%2."/>
      <w:lvlJc w:val="left"/>
      <w:pPr>
        <w:ind w:left="1080" w:hanging="360"/>
      </w:pPr>
    </w:lvl>
    <w:lvl w:ilvl="2" w:tplc="3B2C89F0">
      <w:start w:val="1"/>
      <w:numFmt w:val="lowerRoman"/>
      <w:lvlText w:val="%3."/>
      <w:lvlJc w:val="right"/>
      <w:pPr>
        <w:ind w:left="1800" w:hanging="180"/>
      </w:pPr>
    </w:lvl>
    <w:lvl w:ilvl="3" w:tplc="1CFA0216">
      <w:start w:val="1"/>
      <w:numFmt w:val="decimal"/>
      <w:lvlText w:val="%4."/>
      <w:lvlJc w:val="left"/>
      <w:pPr>
        <w:ind w:left="2520" w:hanging="360"/>
      </w:pPr>
    </w:lvl>
    <w:lvl w:ilvl="4" w:tplc="86C48966">
      <w:start w:val="1"/>
      <w:numFmt w:val="lowerLetter"/>
      <w:lvlText w:val="%5."/>
      <w:lvlJc w:val="left"/>
      <w:pPr>
        <w:ind w:left="3240" w:hanging="360"/>
      </w:pPr>
    </w:lvl>
    <w:lvl w:ilvl="5" w:tplc="85323094">
      <w:start w:val="1"/>
      <w:numFmt w:val="lowerRoman"/>
      <w:lvlText w:val="%6."/>
      <w:lvlJc w:val="right"/>
      <w:pPr>
        <w:ind w:left="3960" w:hanging="180"/>
      </w:pPr>
    </w:lvl>
    <w:lvl w:ilvl="6" w:tplc="E550D1A8">
      <w:start w:val="1"/>
      <w:numFmt w:val="decimal"/>
      <w:lvlText w:val="%7."/>
      <w:lvlJc w:val="left"/>
      <w:pPr>
        <w:ind w:left="4680" w:hanging="360"/>
      </w:pPr>
    </w:lvl>
    <w:lvl w:ilvl="7" w:tplc="B030CAD0">
      <w:start w:val="1"/>
      <w:numFmt w:val="lowerLetter"/>
      <w:lvlText w:val="%8."/>
      <w:lvlJc w:val="left"/>
      <w:pPr>
        <w:ind w:left="5400" w:hanging="360"/>
      </w:pPr>
    </w:lvl>
    <w:lvl w:ilvl="8" w:tplc="0944DAB0">
      <w:start w:val="1"/>
      <w:numFmt w:val="lowerRoman"/>
      <w:lvlText w:val="%9."/>
      <w:lvlJc w:val="right"/>
      <w:pPr>
        <w:ind w:left="6120" w:hanging="180"/>
      </w:pPr>
    </w:lvl>
  </w:abstractNum>
  <w:abstractNum w:abstractNumId="144" w15:restartNumberingAfterBreak="0">
    <w:nsid w:val="760C72C1"/>
    <w:multiLevelType w:val="hybridMultilevel"/>
    <w:tmpl w:val="480C74F8"/>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15:restartNumberingAfterBreak="0">
    <w:nsid w:val="76F44C1E"/>
    <w:multiLevelType w:val="hybridMultilevel"/>
    <w:tmpl w:val="2DAC914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1F72C5F4">
      <w:numFmt w:val="bullet"/>
      <w:lvlText w:val=""/>
      <w:lvlJc w:val="left"/>
      <w:pPr>
        <w:ind w:left="3060" w:hanging="1260"/>
      </w:pPr>
      <w:rPr>
        <w:rFonts w:ascii="Arial" w:eastAsiaTheme="minorHAnsi"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76FF78C7"/>
    <w:multiLevelType w:val="hybridMultilevel"/>
    <w:tmpl w:val="7DF6E986"/>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7" w15:restartNumberingAfterBreak="0">
    <w:nsid w:val="77EA285E"/>
    <w:multiLevelType w:val="hybridMultilevel"/>
    <w:tmpl w:val="8F147916"/>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8" w15:restartNumberingAfterBreak="0">
    <w:nsid w:val="77FA7B6C"/>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808243D"/>
    <w:multiLevelType w:val="multilevel"/>
    <w:tmpl w:val="D1BA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9020EE2"/>
    <w:multiLevelType w:val="hybridMultilevel"/>
    <w:tmpl w:val="5DFC162A"/>
    <w:lvl w:ilvl="0" w:tplc="040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1" w15:restartNumberingAfterBreak="0">
    <w:nsid w:val="79A32765"/>
    <w:multiLevelType w:val="multilevel"/>
    <w:tmpl w:val="EBF2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9D81BA5"/>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3" w15:restartNumberingAfterBreak="0">
    <w:nsid w:val="79ED5995"/>
    <w:multiLevelType w:val="multilevel"/>
    <w:tmpl w:val="D23E562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4" w15:restartNumberingAfterBreak="0">
    <w:nsid w:val="7A487B70"/>
    <w:multiLevelType w:val="multilevel"/>
    <w:tmpl w:val="3588F30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5" w15:restartNumberingAfterBreak="0">
    <w:nsid w:val="7AAA223F"/>
    <w:multiLevelType w:val="multilevel"/>
    <w:tmpl w:val="FA1CCC7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6" w15:restartNumberingAfterBreak="0">
    <w:nsid w:val="7B4718A9"/>
    <w:multiLevelType w:val="multilevel"/>
    <w:tmpl w:val="6610DEB8"/>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7" w15:restartNumberingAfterBreak="0">
    <w:nsid w:val="7B5F3F54"/>
    <w:multiLevelType w:val="multilevel"/>
    <w:tmpl w:val="6546B8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8" w15:restartNumberingAfterBreak="0">
    <w:nsid w:val="7CC9072C"/>
    <w:multiLevelType w:val="multilevel"/>
    <w:tmpl w:val="8180AF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9" w15:restartNumberingAfterBreak="0">
    <w:nsid w:val="7D1571C2"/>
    <w:multiLevelType w:val="hybridMultilevel"/>
    <w:tmpl w:val="6E8669C6"/>
    <w:lvl w:ilvl="0" w:tplc="040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36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7DDB16DC"/>
    <w:multiLevelType w:val="multilevel"/>
    <w:tmpl w:val="6A884F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1" w15:restartNumberingAfterBreak="0">
    <w:nsid w:val="7E072B78"/>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E294475"/>
    <w:multiLevelType w:val="multilevel"/>
    <w:tmpl w:val="0A82953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3" w15:restartNumberingAfterBreak="0">
    <w:nsid w:val="7E7F0FFF"/>
    <w:multiLevelType w:val="hybridMultilevel"/>
    <w:tmpl w:val="C8642DA2"/>
    <w:lvl w:ilvl="0" w:tplc="040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4" w15:restartNumberingAfterBreak="0">
    <w:nsid w:val="7E99133C"/>
    <w:multiLevelType w:val="multilevel"/>
    <w:tmpl w:val="257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EA26EA0"/>
    <w:multiLevelType w:val="multilevel"/>
    <w:tmpl w:val="2B9A421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6" w15:restartNumberingAfterBreak="0">
    <w:nsid w:val="7FF664DD"/>
    <w:multiLevelType w:val="hybridMultilevel"/>
    <w:tmpl w:val="32DEB8CA"/>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09000B">
      <w:start w:val="1"/>
      <w:numFmt w:val="bullet"/>
      <w:lvlText w:val=""/>
      <w:lvlJc w:val="left"/>
      <w:pPr>
        <w:ind w:left="360" w:hanging="360"/>
      </w:pPr>
      <w:rPr>
        <w:rFonts w:ascii="Wingdings" w:hAnsi="Wingdings" w:hint="default"/>
      </w:rPr>
    </w:lvl>
    <w:lvl w:ilvl="3" w:tplc="B5341744">
      <w:numFmt w:val="bullet"/>
      <w:lvlText w:val=""/>
      <w:lvlJc w:val="left"/>
      <w:pPr>
        <w:ind w:left="2520" w:hanging="360"/>
      </w:pPr>
      <w:rPr>
        <w:rFonts w:ascii="Arial" w:eastAsiaTheme="minorHAnsi" w:hAnsi="Arial" w:cs="Aria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911574892">
    <w:abstractNumId w:val="114"/>
  </w:num>
  <w:num w:numId="2" w16cid:durableId="338119333">
    <w:abstractNumId w:val="143"/>
  </w:num>
  <w:num w:numId="3" w16cid:durableId="200097509">
    <w:abstractNumId w:val="152"/>
  </w:num>
  <w:num w:numId="4" w16cid:durableId="1493793502">
    <w:abstractNumId w:val="156"/>
  </w:num>
  <w:num w:numId="5" w16cid:durableId="1167674291">
    <w:abstractNumId w:val="5"/>
  </w:num>
  <w:num w:numId="6" w16cid:durableId="770587127">
    <w:abstractNumId w:val="96"/>
  </w:num>
  <w:num w:numId="7" w16cid:durableId="794062847">
    <w:abstractNumId w:val="86"/>
  </w:num>
  <w:num w:numId="8" w16cid:durableId="2079089098">
    <w:abstractNumId w:val="68"/>
  </w:num>
  <w:num w:numId="9" w16cid:durableId="868418029">
    <w:abstractNumId w:val="117"/>
  </w:num>
  <w:num w:numId="10" w16cid:durableId="1593391097">
    <w:abstractNumId w:val="35"/>
  </w:num>
  <w:num w:numId="11" w16cid:durableId="1078133385">
    <w:abstractNumId w:val="60"/>
  </w:num>
  <w:num w:numId="12" w16cid:durableId="1542396017">
    <w:abstractNumId w:val="34"/>
  </w:num>
  <w:num w:numId="13" w16cid:durableId="440952745">
    <w:abstractNumId w:val="112"/>
  </w:num>
  <w:num w:numId="14" w16cid:durableId="1111050381">
    <w:abstractNumId w:val="26"/>
  </w:num>
  <w:num w:numId="15" w16cid:durableId="689263884">
    <w:abstractNumId w:val="6"/>
  </w:num>
  <w:num w:numId="16" w16cid:durableId="1212695166">
    <w:abstractNumId w:val="137"/>
  </w:num>
  <w:num w:numId="17" w16cid:durableId="1175615203">
    <w:abstractNumId w:val="42"/>
  </w:num>
  <w:num w:numId="18" w16cid:durableId="631986277">
    <w:abstractNumId w:val="131"/>
  </w:num>
  <w:num w:numId="19" w16cid:durableId="480001937">
    <w:abstractNumId w:val="132"/>
  </w:num>
  <w:num w:numId="20" w16cid:durableId="1123962212">
    <w:abstractNumId w:val="97"/>
  </w:num>
  <w:num w:numId="21" w16cid:durableId="132063429">
    <w:abstractNumId w:val="22"/>
  </w:num>
  <w:num w:numId="22" w16cid:durableId="869103209">
    <w:abstractNumId w:val="150"/>
  </w:num>
  <w:num w:numId="23" w16cid:durableId="1577860413">
    <w:abstractNumId w:val="14"/>
  </w:num>
  <w:num w:numId="24" w16cid:durableId="109906370">
    <w:abstractNumId w:val="144"/>
  </w:num>
  <w:num w:numId="25" w16cid:durableId="1278220500">
    <w:abstractNumId w:val="66"/>
  </w:num>
  <w:num w:numId="26" w16cid:durableId="1060404163">
    <w:abstractNumId w:val="10"/>
  </w:num>
  <w:num w:numId="27" w16cid:durableId="1908957378">
    <w:abstractNumId w:val="153"/>
  </w:num>
  <w:num w:numId="28" w16cid:durableId="1378968232">
    <w:abstractNumId w:val="9"/>
  </w:num>
  <w:num w:numId="29" w16cid:durableId="1698388601">
    <w:abstractNumId w:val="129"/>
  </w:num>
  <w:num w:numId="30" w16cid:durableId="232129598">
    <w:abstractNumId w:val="146"/>
  </w:num>
  <w:num w:numId="31" w16cid:durableId="1819304320">
    <w:abstractNumId w:val="100"/>
  </w:num>
  <w:num w:numId="32" w16cid:durableId="1733383099">
    <w:abstractNumId w:val="16"/>
  </w:num>
  <w:num w:numId="33" w16cid:durableId="331419505">
    <w:abstractNumId w:val="102"/>
  </w:num>
  <w:num w:numId="34" w16cid:durableId="770394453">
    <w:abstractNumId w:val="147"/>
  </w:num>
  <w:num w:numId="35" w16cid:durableId="577789767">
    <w:abstractNumId w:val="101"/>
  </w:num>
  <w:num w:numId="36" w16cid:durableId="1716612094">
    <w:abstractNumId w:val="13"/>
  </w:num>
  <w:num w:numId="37" w16cid:durableId="2008702827">
    <w:abstractNumId w:val="12"/>
  </w:num>
  <w:num w:numId="38" w16cid:durableId="1620797498">
    <w:abstractNumId w:val="87"/>
  </w:num>
  <w:num w:numId="39" w16cid:durableId="1784298421">
    <w:abstractNumId w:val="118"/>
  </w:num>
  <w:num w:numId="40" w16cid:durableId="503588695">
    <w:abstractNumId w:val="55"/>
  </w:num>
  <w:num w:numId="41" w16cid:durableId="1045447546">
    <w:abstractNumId w:val="126"/>
  </w:num>
  <w:num w:numId="42" w16cid:durableId="1332683088">
    <w:abstractNumId w:val="48"/>
  </w:num>
  <w:num w:numId="43" w16cid:durableId="1168979482">
    <w:abstractNumId w:val="140"/>
  </w:num>
  <w:num w:numId="44" w16cid:durableId="1444223806">
    <w:abstractNumId w:val="88"/>
  </w:num>
  <w:num w:numId="45" w16cid:durableId="1230383976">
    <w:abstractNumId w:val="145"/>
  </w:num>
  <w:num w:numId="46" w16cid:durableId="1280836783">
    <w:abstractNumId w:val="95"/>
  </w:num>
  <w:num w:numId="47" w16cid:durableId="1017583131">
    <w:abstractNumId w:val="74"/>
  </w:num>
  <w:num w:numId="48" w16cid:durableId="2103597983">
    <w:abstractNumId w:val="45"/>
  </w:num>
  <w:num w:numId="49" w16cid:durableId="1674456003">
    <w:abstractNumId w:val="15"/>
  </w:num>
  <w:num w:numId="50" w16cid:durableId="1043210663">
    <w:abstractNumId w:val="73"/>
  </w:num>
  <w:num w:numId="51" w16cid:durableId="157620091">
    <w:abstractNumId w:val="142"/>
  </w:num>
  <w:num w:numId="52" w16cid:durableId="2051373337">
    <w:abstractNumId w:val="24"/>
  </w:num>
  <w:num w:numId="53" w16cid:durableId="993415903">
    <w:abstractNumId w:val="163"/>
  </w:num>
  <w:num w:numId="54" w16cid:durableId="2126272136">
    <w:abstractNumId w:val="166"/>
  </w:num>
  <w:num w:numId="55" w16cid:durableId="2113044143">
    <w:abstractNumId w:val="124"/>
  </w:num>
  <w:num w:numId="56" w16cid:durableId="1920403120">
    <w:abstractNumId w:val="67"/>
  </w:num>
  <w:num w:numId="57" w16cid:durableId="1128358393">
    <w:abstractNumId w:val="107"/>
  </w:num>
  <w:num w:numId="58" w16cid:durableId="1409814226">
    <w:abstractNumId w:val="80"/>
  </w:num>
  <w:num w:numId="59" w16cid:durableId="369231184">
    <w:abstractNumId w:val="159"/>
  </w:num>
  <w:num w:numId="60" w16cid:durableId="1702898399">
    <w:abstractNumId w:val="133"/>
  </w:num>
  <w:num w:numId="61" w16cid:durableId="2101444062">
    <w:abstractNumId w:val="17"/>
  </w:num>
  <w:num w:numId="62" w16cid:durableId="1157766600">
    <w:abstractNumId w:val="83"/>
  </w:num>
  <w:num w:numId="63" w16cid:durableId="1876039692">
    <w:abstractNumId w:val="43"/>
  </w:num>
  <w:num w:numId="64" w16cid:durableId="1312439279">
    <w:abstractNumId w:val="75"/>
  </w:num>
  <w:num w:numId="65" w16cid:durableId="924652698">
    <w:abstractNumId w:val="165"/>
  </w:num>
  <w:num w:numId="66" w16cid:durableId="1631354175">
    <w:abstractNumId w:val="111"/>
  </w:num>
  <w:num w:numId="67" w16cid:durableId="178399437">
    <w:abstractNumId w:val="162"/>
  </w:num>
  <w:num w:numId="68" w16cid:durableId="304747030">
    <w:abstractNumId w:val="79"/>
  </w:num>
  <w:num w:numId="69" w16cid:durableId="1160653185">
    <w:abstractNumId w:val="115"/>
  </w:num>
  <w:num w:numId="70" w16cid:durableId="1944067897">
    <w:abstractNumId w:val="158"/>
  </w:num>
  <w:num w:numId="71" w16cid:durableId="415711438">
    <w:abstractNumId w:val="125"/>
  </w:num>
  <w:num w:numId="72" w16cid:durableId="477652316">
    <w:abstractNumId w:val="59"/>
  </w:num>
  <w:num w:numId="73" w16cid:durableId="192572521">
    <w:abstractNumId w:val="63"/>
  </w:num>
  <w:num w:numId="74" w16cid:durableId="1725253054">
    <w:abstractNumId w:val="139"/>
  </w:num>
  <w:num w:numId="75" w16cid:durableId="2013754598">
    <w:abstractNumId w:val="53"/>
  </w:num>
  <w:num w:numId="76" w16cid:durableId="1346321593">
    <w:abstractNumId w:val="46"/>
  </w:num>
  <w:num w:numId="77" w16cid:durableId="2102335752">
    <w:abstractNumId w:val="28"/>
  </w:num>
  <w:num w:numId="78" w16cid:durableId="431823129">
    <w:abstractNumId w:val="110"/>
  </w:num>
  <w:num w:numId="79" w16cid:durableId="681660363">
    <w:abstractNumId w:val="160"/>
  </w:num>
  <w:num w:numId="80" w16cid:durableId="1772511902">
    <w:abstractNumId w:val="21"/>
  </w:num>
  <w:num w:numId="81" w16cid:durableId="1954941501">
    <w:abstractNumId w:val="1"/>
  </w:num>
  <w:num w:numId="82" w16cid:durableId="1248418725">
    <w:abstractNumId w:val="154"/>
  </w:num>
  <w:num w:numId="83" w16cid:durableId="266274693">
    <w:abstractNumId w:val="49"/>
  </w:num>
  <w:num w:numId="84" w16cid:durableId="2117141606">
    <w:abstractNumId w:val="54"/>
  </w:num>
  <w:num w:numId="85" w16cid:durableId="2055036255">
    <w:abstractNumId w:val="92"/>
  </w:num>
  <w:num w:numId="86" w16cid:durableId="79983462">
    <w:abstractNumId w:val="141"/>
  </w:num>
  <w:num w:numId="87" w16cid:durableId="1375541507">
    <w:abstractNumId w:val="62"/>
  </w:num>
  <w:num w:numId="88" w16cid:durableId="361564032">
    <w:abstractNumId w:val="155"/>
  </w:num>
  <w:num w:numId="89" w16cid:durableId="1767729046">
    <w:abstractNumId w:val="127"/>
  </w:num>
  <w:num w:numId="90" w16cid:durableId="872035160">
    <w:abstractNumId w:val="120"/>
  </w:num>
  <w:num w:numId="91" w16cid:durableId="623316807">
    <w:abstractNumId w:val="116"/>
  </w:num>
  <w:num w:numId="92" w16cid:durableId="49618066">
    <w:abstractNumId w:val="65"/>
  </w:num>
  <w:num w:numId="93" w16cid:durableId="140655225">
    <w:abstractNumId w:val="58"/>
  </w:num>
  <w:num w:numId="94" w16cid:durableId="1934170151">
    <w:abstractNumId w:val="77"/>
  </w:num>
  <w:num w:numId="95" w16cid:durableId="1289166027">
    <w:abstractNumId w:val="84"/>
  </w:num>
  <w:num w:numId="96" w16cid:durableId="2133480093">
    <w:abstractNumId w:val="50"/>
  </w:num>
  <w:num w:numId="97" w16cid:durableId="331375820">
    <w:abstractNumId w:val="81"/>
  </w:num>
  <w:num w:numId="98" w16cid:durableId="1430346194">
    <w:abstractNumId w:val="39"/>
  </w:num>
  <w:num w:numId="99" w16cid:durableId="1055853563">
    <w:abstractNumId w:val="122"/>
  </w:num>
  <w:num w:numId="100" w16cid:durableId="1958679017">
    <w:abstractNumId w:val="104"/>
  </w:num>
  <w:num w:numId="101" w16cid:durableId="1490440337">
    <w:abstractNumId w:val="25"/>
  </w:num>
  <w:num w:numId="102" w16cid:durableId="162136404">
    <w:abstractNumId w:val="44"/>
  </w:num>
  <w:num w:numId="103" w16cid:durableId="1540972065">
    <w:abstractNumId w:val="136"/>
  </w:num>
  <w:num w:numId="104" w16cid:durableId="1863131546">
    <w:abstractNumId w:val="99"/>
  </w:num>
  <w:num w:numId="105" w16cid:durableId="1079407136">
    <w:abstractNumId w:val="0"/>
  </w:num>
  <w:num w:numId="106" w16cid:durableId="687635354">
    <w:abstractNumId w:val="19"/>
  </w:num>
  <w:num w:numId="107" w16cid:durableId="1036344600">
    <w:abstractNumId w:val="57"/>
  </w:num>
  <w:num w:numId="108" w16cid:durableId="427114738">
    <w:abstractNumId w:val="134"/>
  </w:num>
  <w:num w:numId="109" w16cid:durableId="349569238">
    <w:abstractNumId w:val="37"/>
  </w:num>
  <w:num w:numId="110" w16cid:durableId="2071154895">
    <w:abstractNumId w:val="138"/>
  </w:num>
  <w:num w:numId="111" w16cid:durableId="1749307832">
    <w:abstractNumId w:val="71"/>
  </w:num>
  <w:num w:numId="112" w16cid:durableId="496965598">
    <w:abstractNumId w:val="164"/>
  </w:num>
  <w:num w:numId="113" w16cid:durableId="1076319279">
    <w:abstractNumId w:val="47"/>
  </w:num>
  <w:num w:numId="114" w16cid:durableId="723455875">
    <w:abstractNumId w:val="85"/>
  </w:num>
  <w:num w:numId="115" w16cid:durableId="1940598026">
    <w:abstractNumId w:val="103"/>
  </w:num>
  <w:num w:numId="116" w16cid:durableId="1037968397">
    <w:abstractNumId w:val="106"/>
  </w:num>
  <w:num w:numId="117" w16cid:durableId="1710839404">
    <w:abstractNumId w:val="3"/>
  </w:num>
  <w:num w:numId="118" w16cid:durableId="616376166">
    <w:abstractNumId w:val="89"/>
  </w:num>
  <w:num w:numId="119" w16cid:durableId="488249630">
    <w:abstractNumId w:val="93"/>
  </w:num>
  <w:num w:numId="120" w16cid:durableId="1523665154">
    <w:abstractNumId w:val="135"/>
  </w:num>
  <w:num w:numId="121" w16cid:durableId="925920891">
    <w:abstractNumId w:val="148"/>
  </w:num>
  <w:num w:numId="122" w16cid:durableId="1748839293">
    <w:abstractNumId w:val="161"/>
  </w:num>
  <w:num w:numId="123" w16cid:durableId="1527522579">
    <w:abstractNumId w:val="30"/>
  </w:num>
  <w:num w:numId="124" w16cid:durableId="816144277">
    <w:abstractNumId w:val="113"/>
  </w:num>
  <w:num w:numId="125" w16cid:durableId="1234461783">
    <w:abstractNumId w:val="51"/>
  </w:num>
  <w:num w:numId="126" w16cid:durableId="422383921">
    <w:abstractNumId w:val="38"/>
  </w:num>
  <w:num w:numId="127" w16cid:durableId="1130440936">
    <w:abstractNumId w:val="94"/>
  </w:num>
  <w:num w:numId="128" w16cid:durableId="497960505">
    <w:abstractNumId w:val="18"/>
  </w:num>
  <w:num w:numId="129" w16cid:durableId="891042629">
    <w:abstractNumId w:val="90"/>
  </w:num>
  <w:num w:numId="130" w16cid:durableId="614991157">
    <w:abstractNumId w:val="2"/>
  </w:num>
  <w:num w:numId="131" w16cid:durableId="1040200958">
    <w:abstractNumId w:val="157"/>
  </w:num>
  <w:num w:numId="132" w16cid:durableId="1315640955">
    <w:abstractNumId w:val="41"/>
  </w:num>
  <w:num w:numId="133" w16cid:durableId="1103496970">
    <w:abstractNumId w:val="33"/>
  </w:num>
  <w:num w:numId="134" w16cid:durableId="1339966042">
    <w:abstractNumId w:val="98"/>
  </w:num>
  <w:num w:numId="135" w16cid:durableId="1759131493">
    <w:abstractNumId w:val="70"/>
  </w:num>
  <w:num w:numId="136" w16cid:durableId="925728662">
    <w:abstractNumId w:val="23"/>
  </w:num>
  <w:num w:numId="137" w16cid:durableId="372268572">
    <w:abstractNumId w:val="29"/>
  </w:num>
  <w:num w:numId="138" w16cid:durableId="2106149373">
    <w:abstractNumId w:val="149"/>
  </w:num>
  <w:num w:numId="139" w16cid:durableId="845051749">
    <w:abstractNumId w:val="27"/>
  </w:num>
  <w:num w:numId="140" w16cid:durableId="971057045">
    <w:abstractNumId w:val="56"/>
  </w:num>
  <w:num w:numId="141" w16cid:durableId="1340306468">
    <w:abstractNumId w:val="123"/>
  </w:num>
  <w:num w:numId="142" w16cid:durableId="311105377">
    <w:abstractNumId w:val="151"/>
  </w:num>
  <w:num w:numId="143" w16cid:durableId="824469886">
    <w:abstractNumId w:val="31"/>
  </w:num>
  <w:num w:numId="144" w16cid:durableId="1283807878">
    <w:abstractNumId w:val="72"/>
  </w:num>
  <w:num w:numId="145" w16cid:durableId="442651365">
    <w:abstractNumId w:val="105"/>
  </w:num>
  <w:num w:numId="146" w16cid:durableId="1878011137">
    <w:abstractNumId w:val="8"/>
  </w:num>
  <w:num w:numId="147" w16cid:durableId="1876576472">
    <w:abstractNumId w:val="82"/>
  </w:num>
  <w:num w:numId="148" w16cid:durableId="1431655315">
    <w:abstractNumId w:val="32"/>
  </w:num>
  <w:num w:numId="149" w16cid:durableId="779645946">
    <w:abstractNumId w:val="40"/>
  </w:num>
  <w:num w:numId="150" w16cid:durableId="1465612293">
    <w:abstractNumId w:val="7"/>
  </w:num>
  <w:num w:numId="151" w16cid:durableId="790324523">
    <w:abstractNumId w:val="108"/>
  </w:num>
  <w:num w:numId="152" w16cid:durableId="669022334">
    <w:abstractNumId w:val="109"/>
  </w:num>
  <w:num w:numId="153" w16cid:durableId="2110080586">
    <w:abstractNumId w:val="91"/>
  </w:num>
  <w:num w:numId="154" w16cid:durableId="210652857">
    <w:abstractNumId w:val="119"/>
  </w:num>
  <w:num w:numId="155" w16cid:durableId="1352028527">
    <w:abstractNumId w:val="121"/>
  </w:num>
  <w:num w:numId="156" w16cid:durableId="1114711643">
    <w:abstractNumId w:val="64"/>
  </w:num>
  <w:num w:numId="157" w16cid:durableId="1517499326">
    <w:abstractNumId w:val="61"/>
  </w:num>
  <w:num w:numId="158" w16cid:durableId="1430539482">
    <w:abstractNumId w:val="20"/>
  </w:num>
  <w:num w:numId="159" w16cid:durableId="292714696">
    <w:abstractNumId w:val="128"/>
  </w:num>
  <w:num w:numId="160" w16cid:durableId="218832746">
    <w:abstractNumId w:val="130"/>
  </w:num>
  <w:num w:numId="161" w16cid:durableId="2018725540">
    <w:abstractNumId w:val="52"/>
  </w:num>
  <w:num w:numId="162" w16cid:durableId="1245652782">
    <w:abstractNumId w:val="78"/>
  </w:num>
  <w:num w:numId="163" w16cid:durableId="974530842">
    <w:abstractNumId w:val="4"/>
  </w:num>
  <w:num w:numId="164" w16cid:durableId="339813856">
    <w:abstractNumId w:val="76"/>
  </w:num>
  <w:num w:numId="165" w16cid:durableId="1558857199">
    <w:abstractNumId w:val="36"/>
  </w:num>
  <w:num w:numId="166" w16cid:durableId="1740789186">
    <w:abstractNumId w:val="11"/>
  </w:num>
  <w:num w:numId="167" w16cid:durableId="1536038287">
    <w:abstractNumId w:val="69"/>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967"/>
    <w:rsid w:val="0000023D"/>
    <w:rsid w:val="0000089A"/>
    <w:rsid w:val="00000D07"/>
    <w:rsid w:val="0000136F"/>
    <w:rsid w:val="000016D3"/>
    <w:rsid w:val="0000181D"/>
    <w:rsid w:val="00001BB9"/>
    <w:rsid w:val="00001C0D"/>
    <w:rsid w:val="00001D1B"/>
    <w:rsid w:val="00002489"/>
    <w:rsid w:val="0000291D"/>
    <w:rsid w:val="0000376C"/>
    <w:rsid w:val="00003ED0"/>
    <w:rsid w:val="00003FCE"/>
    <w:rsid w:val="00004039"/>
    <w:rsid w:val="00004540"/>
    <w:rsid w:val="00004686"/>
    <w:rsid w:val="00005B66"/>
    <w:rsid w:val="00005C3B"/>
    <w:rsid w:val="00006564"/>
    <w:rsid w:val="0000690E"/>
    <w:rsid w:val="00006995"/>
    <w:rsid w:val="00006A3E"/>
    <w:rsid w:val="00006D50"/>
    <w:rsid w:val="0000781A"/>
    <w:rsid w:val="000105CC"/>
    <w:rsid w:val="0001082A"/>
    <w:rsid w:val="00010E5B"/>
    <w:rsid w:val="00010EDF"/>
    <w:rsid w:val="0001192D"/>
    <w:rsid w:val="000127A1"/>
    <w:rsid w:val="00012E4B"/>
    <w:rsid w:val="00013441"/>
    <w:rsid w:val="000136F9"/>
    <w:rsid w:val="00013828"/>
    <w:rsid w:val="00013DC2"/>
    <w:rsid w:val="0001485F"/>
    <w:rsid w:val="00014C0C"/>
    <w:rsid w:val="00015016"/>
    <w:rsid w:val="0001547A"/>
    <w:rsid w:val="00015B44"/>
    <w:rsid w:val="00016394"/>
    <w:rsid w:val="000177FF"/>
    <w:rsid w:val="00017D09"/>
    <w:rsid w:val="00020152"/>
    <w:rsid w:val="00020335"/>
    <w:rsid w:val="00020713"/>
    <w:rsid w:val="000207DD"/>
    <w:rsid w:val="00020B12"/>
    <w:rsid w:val="00020F03"/>
    <w:rsid w:val="000214F2"/>
    <w:rsid w:val="00022F0F"/>
    <w:rsid w:val="00023047"/>
    <w:rsid w:val="0002321F"/>
    <w:rsid w:val="00023445"/>
    <w:rsid w:val="00023551"/>
    <w:rsid w:val="000236D5"/>
    <w:rsid w:val="00023B52"/>
    <w:rsid w:val="00023E25"/>
    <w:rsid w:val="000241A0"/>
    <w:rsid w:val="0002448B"/>
    <w:rsid w:val="00024786"/>
    <w:rsid w:val="00024F9F"/>
    <w:rsid w:val="000253D7"/>
    <w:rsid w:val="0002577A"/>
    <w:rsid w:val="00025B1D"/>
    <w:rsid w:val="00025D3B"/>
    <w:rsid w:val="00025DAB"/>
    <w:rsid w:val="00026594"/>
    <w:rsid w:val="00026A50"/>
    <w:rsid w:val="00026F8C"/>
    <w:rsid w:val="00027CFA"/>
    <w:rsid w:val="000303F2"/>
    <w:rsid w:val="00030519"/>
    <w:rsid w:val="00030E61"/>
    <w:rsid w:val="00030FDC"/>
    <w:rsid w:val="000318C5"/>
    <w:rsid w:val="000319CE"/>
    <w:rsid w:val="00031F11"/>
    <w:rsid w:val="000321BA"/>
    <w:rsid w:val="000324BA"/>
    <w:rsid w:val="00032D0F"/>
    <w:rsid w:val="00032EBB"/>
    <w:rsid w:val="00033325"/>
    <w:rsid w:val="00033357"/>
    <w:rsid w:val="00033CF9"/>
    <w:rsid w:val="000342E7"/>
    <w:rsid w:val="000344CA"/>
    <w:rsid w:val="0003487F"/>
    <w:rsid w:val="00034DCE"/>
    <w:rsid w:val="00035176"/>
    <w:rsid w:val="00035AD7"/>
    <w:rsid w:val="000367E7"/>
    <w:rsid w:val="00036F75"/>
    <w:rsid w:val="0003744B"/>
    <w:rsid w:val="00037981"/>
    <w:rsid w:val="000400EB"/>
    <w:rsid w:val="000404B5"/>
    <w:rsid w:val="0004152B"/>
    <w:rsid w:val="00041576"/>
    <w:rsid w:val="000417AE"/>
    <w:rsid w:val="000419F3"/>
    <w:rsid w:val="00041F47"/>
    <w:rsid w:val="0004215D"/>
    <w:rsid w:val="00042296"/>
    <w:rsid w:val="00042ACE"/>
    <w:rsid w:val="00042DB6"/>
    <w:rsid w:val="00043686"/>
    <w:rsid w:val="00043A27"/>
    <w:rsid w:val="00044314"/>
    <w:rsid w:val="00044DBC"/>
    <w:rsid w:val="00044DF0"/>
    <w:rsid w:val="00045007"/>
    <w:rsid w:val="00045FB6"/>
    <w:rsid w:val="0004642A"/>
    <w:rsid w:val="00046892"/>
    <w:rsid w:val="0004713D"/>
    <w:rsid w:val="0004744F"/>
    <w:rsid w:val="00047633"/>
    <w:rsid w:val="0004770F"/>
    <w:rsid w:val="00047941"/>
    <w:rsid w:val="00047CE4"/>
    <w:rsid w:val="00050B58"/>
    <w:rsid w:val="00050D9A"/>
    <w:rsid w:val="00050E4D"/>
    <w:rsid w:val="00051025"/>
    <w:rsid w:val="00051A60"/>
    <w:rsid w:val="00051DAE"/>
    <w:rsid w:val="00051DBF"/>
    <w:rsid w:val="0005233E"/>
    <w:rsid w:val="00052D21"/>
    <w:rsid w:val="00053D47"/>
    <w:rsid w:val="000551B3"/>
    <w:rsid w:val="000551BD"/>
    <w:rsid w:val="000553AD"/>
    <w:rsid w:val="000558F0"/>
    <w:rsid w:val="00055900"/>
    <w:rsid w:val="000561E5"/>
    <w:rsid w:val="0005646A"/>
    <w:rsid w:val="0005697D"/>
    <w:rsid w:val="00056A27"/>
    <w:rsid w:val="00056A8D"/>
    <w:rsid w:val="00056C69"/>
    <w:rsid w:val="00056E5E"/>
    <w:rsid w:val="0005785B"/>
    <w:rsid w:val="000602F7"/>
    <w:rsid w:val="00060BC0"/>
    <w:rsid w:val="0006170F"/>
    <w:rsid w:val="00061888"/>
    <w:rsid w:val="00061951"/>
    <w:rsid w:val="00061F8A"/>
    <w:rsid w:val="00061FDA"/>
    <w:rsid w:val="0006226F"/>
    <w:rsid w:val="000627DF"/>
    <w:rsid w:val="00062A0B"/>
    <w:rsid w:val="0006327F"/>
    <w:rsid w:val="00063E99"/>
    <w:rsid w:val="00064253"/>
    <w:rsid w:val="00065671"/>
    <w:rsid w:val="000658F2"/>
    <w:rsid w:val="00066600"/>
    <w:rsid w:val="000667E4"/>
    <w:rsid w:val="00066B07"/>
    <w:rsid w:val="00066E5B"/>
    <w:rsid w:val="00067269"/>
    <w:rsid w:val="00070250"/>
    <w:rsid w:val="000705CA"/>
    <w:rsid w:val="00070703"/>
    <w:rsid w:val="00070CF8"/>
    <w:rsid w:val="00070D5E"/>
    <w:rsid w:val="000714DA"/>
    <w:rsid w:val="00071EBE"/>
    <w:rsid w:val="00072129"/>
    <w:rsid w:val="00072D64"/>
    <w:rsid w:val="0007387A"/>
    <w:rsid w:val="0007415D"/>
    <w:rsid w:val="00074208"/>
    <w:rsid w:val="000747CD"/>
    <w:rsid w:val="00074DEF"/>
    <w:rsid w:val="00075C2D"/>
    <w:rsid w:val="00076201"/>
    <w:rsid w:val="000764B8"/>
    <w:rsid w:val="00076644"/>
    <w:rsid w:val="00076800"/>
    <w:rsid w:val="0007716D"/>
    <w:rsid w:val="000771B6"/>
    <w:rsid w:val="00077B13"/>
    <w:rsid w:val="0008027D"/>
    <w:rsid w:val="0008055A"/>
    <w:rsid w:val="000805BA"/>
    <w:rsid w:val="00080652"/>
    <w:rsid w:val="00080C51"/>
    <w:rsid w:val="00080DE6"/>
    <w:rsid w:val="000812EE"/>
    <w:rsid w:val="0008197E"/>
    <w:rsid w:val="00081ACE"/>
    <w:rsid w:val="00082118"/>
    <w:rsid w:val="00082AA5"/>
    <w:rsid w:val="000830EF"/>
    <w:rsid w:val="000837EF"/>
    <w:rsid w:val="0008393D"/>
    <w:rsid w:val="00083AD8"/>
    <w:rsid w:val="00083CAD"/>
    <w:rsid w:val="0008473E"/>
    <w:rsid w:val="00084A36"/>
    <w:rsid w:val="00084ADF"/>
    <w:rsid w:val="00085313"/>
    <w:rsid w:val="0008540A"/>
    <w:rsid w:val="000859DB"/>
    <w:rsid w:val="00085BA7"/>
    <w:rsid w:val="00085C3C"/>
    <w:rsid w:val="00085E73"/>
    <w:rsid w:val="00086023"/>
    <w:rsid w:val="00086728"/>
    <w:rsid w:val="00086E76"/>
    <w:rsid w:val="00086EC6"/>
    <w:rsid w:val="00087613"/>
    <w:rsid w:val="00087BED"/>
    <w:rsid w:val="00087E18"/>
    <w:rsid w:val="00087E4B"/>
    <w:rsid w:val="00087F11"/>
    <w:rsid w:val="0008DBC3"/>
    <w:rsid w:val="000902E0"/>
    <w:rsid w:val="00090588"/>
    <w:rsid w:val="000905FC"/>
    <w:rsid w:val="0009072F"/>
    <w:rsid w:val="000908C8"/>
    <w:rsid w:val="00090E7C"/>
    <w:rsid w:val="00091838"/>
    <w:rsid w:val="0009186F"/>
    <w:rsid w:val="00091CF8"/>
    <w:rsid w:val="00092145"/>
    <w:rsid w:val="00093FE4"/>
    <w:rsid w:val="00094051"/>
    <w:rsid w:val="00094223"/>
    <w:rsid w:val="0009478C"/>
    <w:rsid w:val="00094BB5"/>
    <w:rsid w:val="00094F46"/>
    <w:rsid w:val="000952F8"/>
    <w:rsid w:val="00095BC1"/>
    <w:rsid w:val="00097024"/>
    <w:rsid w:val="000975C4"/>
    <w:rsid w:val="000976B7"/>
    <w:rsid w:val="00097750"/>
    <w:rsid w:val="00097B58"/>
    <w:rsid w:val="000A0345"/>
    <w:rsid w:val="000A0694"/>
    <w:rsid w:val="000A0D58"/>
    <w:rsid w:val="000A10E2"/>
    <w:rsid w:val="000A12EA"/>
    <w:rsid w:val="000A15A1"/>
    <w:rsid w:val="000A17CB"/>
    <w:rsid w:val="000A18AE"/>
    <w:rsid w:val="000A18CE"/>
    <w:rsid w:val="000A1A95"/>
    <w:rsid w:val="000A1C8B"/>
    <w:rsid w:val="000A1D28"/>
    <w:rsid w:val="000A1DCE"/>
    <w:rsid w:val="000A20ED"/>
    <w:rsid w:val="000A246A"/>
    <w:rsid w:val="000A2812"/>
    <w:rsid w:val="000A2AE9"/>
    <w:rsid w:val="000A2D4C"/>
    <w:rsid w:val="000A2E67"/>
    <w:rsid w:val="000A2F09"/>
    <w:rsid w:val="000A30DE"/>
    <w:rsid w:val="000A3338"/>
    <w:rsid w:val="000A3429"/>
    <w:rsid w:val="000A3646"/>
    <w:rsid w:val="000A3FC8"/>
    <w:rsid w:val="000A416C"/>
    <w:rsid w:val="000A43F8"/>
    <w:rsid w:val="000A45AA"/>
    <w:rsid w:val="000A4BDC"/>
    <w:rsid w:val="000A4D61"/>
    <w:rsid w:val="000A4E35"/>
    <w:rsid w:val="000A4F43"/>
    <w:rsid w:val="000A59C1"/>
    <w:rsid w:val="000A5E7D"/>
    <w:rsid w:val="000A631D"/>
    <w:rsid w:val="000A63EC"/>
    <w:rsid w:val="000A7197"/>
    <w:rsid w:val="000A789F"/>
    <w:rsid w:val="000A7984"/>
    <w:rsid w:val="000A7B8F"/>
    <w:rsid w:val="000A7DA9"/>
    <w:rsid w:val="000B0215"/>
    <w:rsid w:val="000B0396"/>
    <w:rsid w:val="000B05AF"/>
    <w:rsid w:val="000B0C7D"/>
    <w:rsid w:val="000B0E38"/>
    <w:rsid w:val="000B1CD6"/>
    <w:rsid w:val="000B2241"/>
    <w:rsid w:val="000B2B21"/>
    <w:rsid w:val="000B2BD1"/>
    <w:rsid w:val="000B2DB9"/>
    <w:rsid w:val="000B2EE0"/>
    <w:rsid w:val="000B343F"/>
    <w:rsid w:val="000B3ABB"/>
    <w:rsid w:val="000B3B72"/>
    <w:rsid w:val="000B4159"/>
    <w:rsid w:val="000B421F"/>
    <w:rsid w:val="000B42D3"/>
    <w:rsid w:val="000B44B1"/>
    <w:rsid w:val="000B48DA"/>
    <w:rsid w:val="000B49CB"/>
    <w:rsid w:val="000B4AF7"/>
    <w:rsid w:val="000B4B13"/>
    <w:rsid w:val="000B4BC0"/>
    <w:rsid w:val="000B4C17"/>
    <w:rsid w:val="000B5272"/>
    <w:rsid w:val="000B5315"/>
    <w:rsid w:val="000B53DE"/>
    <w:rsid w:val="000B5AE5"/>
    <w:rsid w:val="000B627B"/>
    <w:rsid w:val="000B6995"/>
    <w:rsid w:val="000B6BC0"/>
    <w:rsid w:val="000B6BDE"/>
    <w:rsid w:val="000B7265"/>
    <w:rsid w:val="000B7B2F"/>
    <w:rsid w:val="000B7E3C"/>
    <w:rsid w:val="000C0209"/>
    <w:rsid w:val="000C0283"/>
    <w:rsid w:val="000C0545"/>
    <w:rsid w:val="000C0831"/>
    <w:rsid w:val="000C09D9"/>
    <w:rsid w:val="000C1142"/>
    <w:rsid w:val="000C126E"/>
    <w:rsid w:val="000C1884"/>
    <w:rsid w:val="000C1AE5"/>
    <w:rsid w:val="000C22F2"/>
    <w:rsid w:val="000C25A3"/>
    <w:rsid w:val="000C25B7"/>
    <w:rsid w:val="000C2C32"/>
    <w:rsid w:val="000C33A6"/>
    <w:rsid w:val="000C3606"/>
    <w:rsid w:val="000C3BA1"/>
    <w:rsid w:val="000C3C35"/>
    <w:rsid w:val="000C4049"/>
    <w:rsid w:val="000C4733"/>
    <w:rsid w:val="000C48DF"/>
    <w:rsid w:val="000C4A46"/>
    <w:rsid w:val="000C51C7"/>
    <w:rsid w:val="000C5422"/>
    <w:rsid w:val="000C604C"/>
    <w:rsid w:val="000C6696"/>
    <w:rsid w:val="000C6E8B"/>
    <w:rsid w:val="000C7917"/>
    <w:rsid w:val="000C7952"/>
    <w:rsid w:val="000D01F3"/>
    <w:rsid w:val="000D0293"/>
    <w:rsid w:val="000D07E4"/>
    <w:rsid w:val="000D0BA7"/>
    <w:rsid w:val="000D0C05"/>
    <w:rsid w:val="000D0C62"/>
    <w:rsid w:val="000D0CC1"/>
    <w:rsid w:val="000D122A"/>
    <w:rsid w:val="000D124D"/>
    <w:rsid w:val="000D1454"/>
    <w:rsid w:val="000D1724"/>
    <w:rsid w:val="000D174F"/>
    <w:rsid w:val="000D1CFE"/>
    <w:rsid w:val="000D27CA"/>
    <w:rsid w:val="000D2DE1"/>
    <w:rsid w:val="000D32BB"/>
    <w:rsid w:val="000D371F"/>
    <w:rsid w:val="000D39F3"/>
    <w:rsid w:val="000D3E2D"/>
    <w:rsid w:val="000D43B9"/>
    <w:rsid w:val="000D4910"/>
    <w:rsid w:val="000D6434"/>
    <w:rsid w:val="000D6715"/>
    <w:rsid w:val="000D6832"/>
    <w:rsid w:val="000D6BEF"/>
    <w:rsid w:val="000E14EA"/>
    <w:rsid w:val="000E1DEE"/>
    <w:rsid w:val="000E2330"/>
    <w:rsid w:val="000E24F7"/>
    <w:rsid w:val="000E28BE"/>
    <w:rsid w:val="000E29F5"/>
    <w:rsid w:val="000E3206"/>
    <w:rsid w:val="000E3515"/>
    <w:rsid w:val="000E35B1"/>
    <w:rsid w:val="000E35B8"/>
    <w:rsid w:val="000E35C7"/>
    <w:rsid w:val="000E4376"/>
    <w:rsid w:val="000E4E80"/>
    <w:rsid w:val="000E51DB"/>
    <w:rsid w:val="000E5383"/>
    <w:rsid w:val="000E55F2"/>
    <w:rsid w:val="000E6A56"/>
    <w:rsid w:val="000E7CA8"/>
    <w:rsid w:val="000E7D41"/>
    <w:rsid w:val="000E7EA4"/>
    <w:rsid w:val="000E7F6A"/>
    <w:rsid w:val="000F063F"/>
    <w:rsid w:val="000F0796"/>
    <w:rsid w:val="000F0C22"/>
    <w:rsid w:val="000F0D88"/>
    <w:rsid w:val="000F1445"/>
    <w:rsid w:val="000F1927"/>
    <w:rsid w:val="000F1CCF"/>
    <w:rsid w:val="000F1D01"/>
    <w:rsid w:val="000F1D35"/>
    <w:rsid w:val="000F214A"/>
    <w:rsid w:val="000F2360"/>
    <w:rsid w:val="000F3486"/>
    <w:rsid w:val="000F37DE"/>
    <w:rsid w:val="000F38D9"/>
    <w:rsid w:val="000F3990"/>
    <w:rsid w:val="000F39A9"/>
    <w:rsid w:val="000F3BBF"/>
    <w:rsid w:val="000F4406"/>
    <w:rsid w:val="000F462D"/>
    <w:rsid w:val="000F49CD"/>
    <w:rsid w:val="000F51CB"/>
    <w:rsid w:val="000F528A"/>
    <w:rsid w:val="000F5654"/>
    <w:rsid w:val="000F57DD"/>
    <w:rsid w:val="000F6128"/>
    <w:rsid w:val="000F69E1"/>
    <w:rsid w:val="000F6ABE"/>
    <w:rsid w:val="000F6F64"/>
    <w:rsid w:val="000F7052"/>
    <w:rsid w:val="000F70E0"/>
    <w:rsid w:val="000F777D"/>
    <w:rsid w:val="000F7FC0"/>
    <w:rsid w:val="000F8027"/>
    <w:rsid w:val="001003A8"/>
    <w:rsid w:val="00100CB0"/>
    <w:rsid w:val="001012ED"/>
    <w:rsid w:val="0010161C"/>
    <w:rsid w:val="00102988"/>
    <w:rsid w:val="00104198"/>
    <w:rsid w:val="001041B3"/>
    <w:rsid w:val="00104212"/>
    <w:rsid w:val="0010421A"/>
    <w:rsid w:val="00104E3A"/>
    <w:rsid w:val="00105313"/>
    <w:rsid w:val="001056B9"/>
    <w:rsid w:val="00106835"/>
    <w:rsid w:val="0010696F"/>
    <w:rsid w:val="0010698F"/>
    <w:rsid w:val="00106BE5"/>
    <w:rsid w:val="00106F78"/>
    <w:rsid w:val="00107A8F"/>
    <w:rsid w:val="00110382"/>
    <w:rsid w:val="001104CF"/>
    <w:rsid w:val="00110624"/>
    <w:rsid w:val="00110A7D"/>
    <w:rsid w:val="00110C05"/>
    <w:rsid w:val="00110FA0"/>
    <w:rsid w:val="00111500"/>
    <w:rsid w:val="001116A2"/>
    <w:rsid w:val="00111929"/>
    <w:rsid w:val="00112310"/>
    <w:rsid w:val="0011299F"/>
    <w:rsid w:val="00112E47"/>
    <w:rsid w:val="0011323E"/>
    <w:rsid w:val="00114101"/>
    <w:rsid w:val="0011416A"/>
    <w:rsid w:val="00114BD9"/>
    <w:rsid w:val="00114ED0"/>
    <w:rsid w:val="00116289"/>
    <w:rsid w:val="00116587"/>
    <w:rsid w:val="00117C81"/>
    <w:rsid w:val="001204D6"/>
    <w:rsid w:val="001210E3"/>
    <w:rsid w:val="001216EC"/>
    <w:rsid w:val="00121753"/>
    <w:rsid w:val="0012178F"/>
    <w:rsid w:val="001218F6"/>
    <w:rsid w:val="00121D65"/>
    <w:rsid w:val="0012219D"/>
    <w:rsid w:val="00122241"/>
    <w:rsid w:val="001228B0"/>
    <w:rsid w:val="001229F0"/>
    <w:rsid w:val="00122BC9"/>
    <w:rsid w:val="00122D86"/>
    <w:rsid w:val="00122E0A"/>
    <w:rsid w:val="00122F70"/>
    <w:rsid w:val="001230A1"/>
    <w:rsid w:val="0012316B"/>
    <w:rsid w:val="0012338D"/>
    <w:rsid w:val="00123B77"/>
    <w:rsid w:val="00123E3A"/>
    <w:rsid w:val="001245E6"/>
    <w:rsid w:val="00124C4D"/>
    <w:rsid w:val="00125DFE"/>
    <w:rsid w:val="00126073"/>
    <w:rsid w:val="0012625D"/>
    <w:rsid w:val="001264B5"/>
    <w:rsid w:val="00126878"/>
    <w:rsid w:val="0012708A"/>
    <w:rsid w:val="00127D2C"/>
    <w:rsid w:val="001301E2"/>
    <w:rsid w:val="00130A92"/>
    <w:rsid w:val="00130E13"/>
    <w:rsid w:val="00130F13"/>
    <w:rsid w:val="0013125C"/>
    <w:rsid w:val="00131524"/>
    <w:rsid w:val="00131B44"/>
    <w:rsid w:val="00131DA2"/>
    <w:rsid w:val="00132512"/>
    <w:rsid w:val="00132843"/>
    <w:rsid w:val="00133B13"/>
    <w:rsid w:val="00133F79"/>
    <w:rsid w:val="001345F2"/>
    <w:rsid w:val="001349F7"/>
    <w:rsid w:val="00134A00"/>
    <w:rsid w:val="00134B91"/>
    <w:rsid w:val="00135A83"/>
    <w:rsid w:val="00135AD4"/>
    <w:rsid w:val="00135CD9"/>
    <w:rsid w:val="00135EB3"/>
    <w:rsid w:val="00136125"/>
    <w:rsid w:val="0013671D"/>
    <w:rsid w:val="00136DCC"/>
    <w:rsid w:val="0013740E"/>
    <w:rsid w:val="0013748D"/>
    <w:rsid w:val="001400C2"/>
    <w:rsid w:val="00140195"/>
    <w:rsid w:val="0014064B"/>
    <w:rsid w:val="0014099F"/>
    <w:rsid w:val="00140E48"/>
    <w:rsid w:val="00140F12"/>
    <w:rsid w:val="00141846"/>
    <w:rsid w:val="00141855"/>
    <w:rsid w:val="00141C02"/>
    <w:rsid w:val="00141C0F"/>
    <w:rsid w:val="00141C1B"/>
    <w:rsid w:val="00141CE2"/>
    <w:rsid w:val="00142003"/>
    <w:rsid w:val="00142757"/>
    <w:rsid w:val="0014288D"/>
    <w:rsid w:val="001436E7"/>
    <w:rsid w:val="0014498F"/>
    <w:rsid w:val="00144C69"/>
    <w:rsid w:val="00145115"/>
    <w:rsid w:val="0014528A"/>
    <w:rsid w:val="0014532E"/>
    <w:rsid w:val="001459C6"/>
    <w:rsid w:val="00145B97"/>
    <w:rsid w:val="00145C68"/>
    <w:rsid w:val="0014650D"/>
    <w:rsid w:val="00146E42"/>
    <w:rsid w:val="0014768B"/>
    <w:rsid w:val="00147786"/>
    <w:rsid w:val="001510A8"/>
    <w:rsid w:val="00151118"/>
    <w:rsid w:val="0015115E"/>
    <w:rsid w:val="001511F2"/>
    <w:rsid w:val="0015126C"/>
    <w:rsid w:val="001518F4"/>
    <w:rsid w:val="0015267D"/>
    <w:rsid w:val="0015351F"/>
    <w:rsid w:val="00153B8D"/>
    <w:rsid w:val="001543B7"/>
    <w:rsid w:val="001557B8"/>
    <w:rsid w:val="00155C10"/>
    <w:rsid w:val="00155D61"/>
    <w:rsid w:val="00156169"/>
    <w:rsid w:val="001568C7"/>
    <w:rsid w:val="0015727A"/>
    <w:rsid w:val="00157451"/>
    <w:rsid w:val="00157D08"/>
    <w:rsid w:val="001600AA"/>
    <w:rsid w:val="00160559"/>
    <w:rsid w:val="0016094C"/>
    <w:rsid w:val="00160977"/>
    <w:rsid w:val="00160997"/>
    <w:rsid w:val="00160DE5"/>
    <w:rsid w:val="00161087"/>
    <w:rsid w:val="00161541"/>
    <w:rsid w:val="00161BF2"/>
    <w:rsid w:val="0016219C"/>
    <w:rsid w:val="001629BA"/>
    <w:rsid w:val="00162D1D"/>
    <w:rsid w:val="00163C84"/>
    <w:rsid w:val="00163F1E"/>
    <w:rsid w:val="001647F1"/>
    <w:rsid w:val="00164D48"/>
    <w:rsid w:val="0016530A"/>
    <w:rsid w:val="00165918"/>
    <w:rsid w:val="00165BC8"/>
    <w:rsid w:val="00165C02"/>
    <w:rsid w:val="00165FE0"/>
    <w:rsid w:val="0016619B"/>
    <w:rsid w:val="001665D1"/>
    <w:rsid w:val="00166C40"/>
    <w:rsid w:val="00166D5C"/>
    <w:rsid w:val="00166D6D"/>
    <w:rsid w:val="00166F89"/>
    <w:rsid w:val="001671EB"/>
    <w:rsid w:val="00167220"/>
    <w:rsid w:val="00167AF0"/>
    <w:rsid w:val="00167B61"/>
    <w:rsid w:val="00170437"/>
    <w:rsid w:val="0017043A"/>
    <w:rsid w:val="00170BA3"/>
    <w:rsid w:val="00170E54"/>
    <w:rsid w:val="00170EF5"/>
    <w:rsid w:val="001718E6"/>
    <w:rsid w:val="001721F2"/>
    <w:rsid w:val="001722E8"/>
    <w:rsid w:val="001724D0"/>
    <w:rsid w:val="00172AF5"/>
    <w:rsid w:val="00172F35"/>
    <w:rsid w:val="00172FFE"/>
    <w:rsid w:val="001730F9"/>
    <w:rsid w:val="001731B3"/>
    <w:rsid w:val="001732AB"/>
    <w:rsid w:val="00173838"/>
    <w:rsid w:val="0017453B"/>
    <w:rsid w:val="0017458E"/>
    <w:rsid w:val="001750E3"/>
    <w:rsid w:val="00175610"/>
    <w:rsid w:val="00175728"/>
    <w:rsid w:val="00175CE3"/>
    <w:rsid w:val="00176924"/>
    <w:rsid w:val="00176E06"/>
    <w:rsid w:val="00176FF7"/>
    <w:rsid w:val="00176FF9"/>
    <w:rsid w:val="0017719A"/>
    <w:rsid w:val="00177BA3"/>
    <w:rsid w:val="00177EED"/>
    <w:rsid w:val="0018015D"/>
    <w:rsid w:val="00180E83"/>
    <w:rsid w:val="00180F28"/>
    <w:rsid w:val="00180F5F"/>
    <w:rsid w:val="001814B5"/>
    <w:rsid w:val="001815A7"/>
    <w:rsid w:val="00182595"/>
    <w:rsid w:val="00182AA0"/>
    <w:rsid w:val="00182D7C"/>
    <w:rsid w:val="00183135"/>
    <w:rsid w:val="001838DE"/>
    <w:rsid w:val="00183D3E"/>
    <w:rsid w:val="00183E8A"/>
    <w:rsid w:val="00184C28"/>
    <w:rsid w:val="00184C46"/>
    <w:rsid w:val="001854F1"/>
    <w:rsid w:val="00185E9E"/>
    <w:rsid w:val="00186097"/>
    <w:rsid w:val="001861C0"/>
    <w:rsid w:val="001867CB"/>
    <w:rsid w:val="00186943"/>
    <w:rsid w:val="00186D2D"/>
    <w:rsid w:val="001872C4"/>
    <w:rsid w:val="001875C3"/>
    <w:rsid w:val="00187A6A"/>
    <w:rsid w:val="001900F2"/>
    <w:rsid w:val="0019017A"/>
    <w:rsid w:val="00190612"/>
    <w:rsid w:val="00190AB9"/>
    <w:rsid w:val="00190C77"/>
    <w:rsid w:val="00191230"/>
    <w:rsid w:val="00191663"/>
    <w:rsid w:val="001917A7"/>
    <w:rsid w:val="0019180A"/>
    <w:rsid w:val="0019186F"/>
    <w:rsid w:val="00191880"/>
    <w:rsid w:val="00191BB1"/>
    <w:rsid w:val="00192403"/>
    <w:rsid w:val="001924EA"/>
    <w:rsid w:val="00192F1F"/>
    <w:rsid w:val="00192F8E"/>
    <w:rsid w:val="00193A9B"/>
    <w:rsid w:val="00193EF4"/>
    <w:rsid w:val="00193EFC"/>
    <w:rsid w:val="0019445C"/>
    <w:rsid w:val="00194FCC"/>
    <w:rsid w:val="0019552F"/>
    <w:rsid w:val="001956C9"/>
    <w:rsid w:val="001957D0"/>
    <w:rsid w:val="00195D92"/>
    <w:rsid w:val="00195E4C"/>
    <w:rsid w:val="00195EAF"/>
    <w:rsid w:val="00196994"/>
    <w:rsid w:val="00196E62"/>
    <w:rsid w:val="0019719B"/>
    <w:rsid w:val="0019736F"/>
    <w:rsid w:val="001976B6"/>
    <w:rsid w:val="00197A88"/>
    <w:rsid w:val="001A1542"/>
    <w:rsid w:val="001A15AF"/>
    <w:rsid w:val="001A1C45"/>
    <w:rsid w:val="001A227B"/>
    <w:rsid w:val="001A23A1"/>
    <w:rsid w:val="001A241C"/>
    <w:rsid w:val="001A2AB8"/>
    <w:rsid w:val="001A3265"/>
    <w:rsid w:val="001A33F5"/>
    <w:rsid w:val="001A54F2"/>
    <w:rsid w:val="001A5555"/>
    <w:rsid w:val="001A56DA"/>
    <w:rsid w:val="001A5AD3"/>
    <w:rsid w:val="001A60EA"/>
    <w:rsid w:val="001A6467"/>
    <w:rsid w:val="001A66F0"/>
    <w:rsid w:val="001A76A4"/>
    <w:rsid w:val="001B0021"/>
    <w:rsid w:val="001B023A"/>
    <w:rsid w:val="001B082D"/>
    <w:rsid w:val="001B1D6E"/>
    <w:rsid w:val="001B2983"/>
    <w:rsid w:val="001B30BE"/>
    <w:rsid w:val="001B3A67"/>
    <w:rsid w:val="001B452F"/>
    <w:rsid w:val="001B5381"/>
    <w:rsid w:val="001B54D8"/>
    <w:rsid w:val="001B58EB"/>
    <w:rsid w:val="001B5A18"/>
    <w:rsid w:val="001B5B1E"/>
    <w:rsid w:val="001B5ED5"/>
    <w:rsid w:val="001B64C8"/>
    <w:rsid w:val="001B732E"/>
    <w:rsid w:val="001C03CB"/>
    <w:rsid w:val="001C05B1"/>
    <w:rsid w:val="001C0B13"/>
    <w:rsid w:val="001C0DC5"/>
    <w:rsid w:val="001C10D1"/>
    <w:rsid w:val="001C10FC"/>
    <w:rsid w:val="001C11B4"/>
    <w:rsid w:val="001C11BA"/>
    <w:rsid w:val="001C17C9"/>
    <w:rsid w:val="001C21F9"/>
    <w:rsid w:val="001C291D"/>
    <w:rsid w:val="001C3054"/>
    <w:rsid w:val="001C32C5"/>
    <w:rsid w:val="001C3949"/>
    <w:rsid w:val="001C3FDD"/>
    <w:rsid w:val="001C4413"/>
    <w:rsid w:val="001C45DB"/>
    <w:rsid w:val="001C4829"/>
    <w:rsid w:val="001C4A2D"/>
    <w:rsid w:val="001C4E7E"/>
    <w:rsid w:val="001C5C1F"/>
    <w:rsid w:val="001C6570"/>
    <w:rsid w:val="001C65E8"/>
    <w:rsid w:val="001C6869"/>
    <w:rsid w:val="001C7048"/>
    <w:rsid w:val="001C70D3"/>
    <w:rsid w:val="001C744C"/>
    <w:rsid w:val="001C75C1"/>
    <w:rsid w:val="001C763D"/>
    <w:rsid w:val="001C7736"/>
    <w:rsid w:val="001C7D49"/>
    <w:rsid w:val="001C8582"/>
    <w:rsid w:val="001D045E"/>
    <w:rsid w:val="001D055D"/>
    <w:rsid w:val="001D08B7"/>
    <w:rsid w:val="001D0B2C"/>
    <w:rsid w:val="001D115D"/>
    <w:rsid w:val="001D17F8"/>
    <w:rsid w:val="001D1C98"/>
    <w:rsid w:val="001D1EBD"/>
    <w:rsid w:val="001D2712"/>
    <w:rsid w:val="001D2CC4"/>
    <w:rsid w:val="001D2E37"/>
    <w:rsid w:val="001D3383"/>
    <w:rsid w:val="001D3673"/>
    <w:rsid w:val="001D3773"/>
    <w:rsid w:val="001D3E6C"/>
    <w:rsid w:val="001D43FC"/>
    <w:rsid w:val="001D4B4A"/>
    <w:rsid w:val="001D4C4D"/>
    <w:rsid w:val="001D511C"/>
    <w:rsid w:val="001D579F"/>
    <w:rsid w:val="001D5AA0"/>
    <w:rsid w:val="001D5BB5"/>
    <w:rsid w:val="001D600C"/>
    <w:rsid w:val="001D6560"/>
    <w:rsid w:val="001D658F"/>
    <w:rsid w:val="001D6AAB"/>
    <w:rsid w:val="001D6B43"/>
    <w:rsid w:val="001D6E3F"/>
    <w:rsid w:val="001D7211"/>
    <w:rsid w:val="001D739E"/>
    <w:rsid w:val="001D7542"/>
    <w:rsid w:val="001D7DEE"/>
    <w:rsid w:val="001D7F38"/>
    <w:rsid w:val="001E0357"/>
    <w:rsid w:val="001E09E3"/>
    <w:rsid w:val="001E0FC9"/>
    <w:rsid w:val="001E1402"/>
    <w:rsid w:val="001E1CBD"/>
    <w:rsid w:val="001E29FD"/>
    <w:rsid w:val="001E2EE8"/>
    <w:rsid w:val="001E3093"/>
    <w:rsid w:val="001E3E48"/>
    <w:rsid w:val="001E41DD"/>
    <w:rsid w:val="001E42CA"/>
    <w:rsid w:val="001E48F4"/>
    <w:rsid w:val="001E51D6"/>
    <w:rsid w:val="001E523C"/>
    <w:rsid w:val="001E5652"/>
    <w:rsid w:val="001E5675"/>
    <w:rsid w:val="001E571E"/>
    <w:rsid w:val="001E681B"/>
    <w:rsid w:val="001E6F91"/>
    <w:rsid w:val="001E705F"/>
    <w:rsid w:val="001E7CFA"/>
    <w:rsid w:val="001E7E32"/>
    <w:rsid w:val="001F0265"/>
    <w:rsid w:val="001F0F0E"/>
    <w:rsid w:val="001F17A1"/>
    <w:rsid w:val="001F1C7A"/>
    <w:rsid w:val="001F280B"/>
    <w:rsid w:val="001F2988"/>
    <w:rsid w:val="001F2C92"/>
    <w:rsid w:val="001F321F"/>
    <w:rsid w:val="001F35D5"/>
    <w:rsid w:val="001F39AE"/>
    <w:rsid w:val="001F3C08"/>
    <w:rsid w:val="001F47BF"/>
    <w:rsid w:val="001F52A3"/>
    <w:rsid w:val="001F5677"/>
    <w:rsid w:val="001F5A63"/>
    <w:rsid w:val="001F6092"/>
    <w:rsid w:val="001F662C"/>
    <w:rsid w:val="001F6B5A"/>
    <w:rsid w:val="001F6F06"/>
    <w:rsid w:val="001F6F46"/>
    <w:rsid w:val="001F7013"/>
    <w:rsid w:val="001F737E"/>
    <w:rsid w:val="001F7D91"/>
    <w:rsid w:val="0020000D"/>
    <w:rsid w:val="00200117"/>
    <w:rsid w:val="00200BD9"/>
    <w:rsid w:val="00201053"/>
    <w:rsid w:val="002011A2"/>
    <w:rsid w:val="00201356"/>
    <w:rsid w:val="002013B0"/>
    <w:rsid w:val="002015A9"/>
    <w:rsid w:val="002017A5"/>
    <w:rsid w:val="00201A04"/>
    <w:rsid w:val="00201E90"/>
    <w:rsid w:val="00202510"/>
    <w:rsid w:val="002033C1"/>
    <w:rsid w:val="00203EE3"/>
    <w:rsid w:val="002046AB"/>
    <w:rsid w:val="00204ACA"/>
    <w:rsid w:val="00204BDB"/>
    <w:rsid w:val="0020519E"/>
    <w:rsid w:val="00205214"/>
    <w:rsid w:val="00205D4A"/>
    <w:rsid w:val="00206873"/>
    <w:rsid w:val="002069C1"/>
    <w:rsid w:val="00206A9E"/>
    <w:rsid w:val="00206B4B"/>
    <w:rsid w:val="00206B63"/>
    <w:rsid w:val="00206FBB"/>
    <w:rsid w:val="002073AA"/>
    <w:rsid w:val="00207B2A"/>
    <w:rsid w:val="00207CD9"/>
    <w:rsid w:val="002101A7"/>
    <w:rsid w:val="002102B1"/>
    <w:rsid w:val="0021059C"/>
    <w:rsid w:val="002107E9"/>
    <w:rsid w:val="00210C7F"/>
    <w:rsid w:val="00210D12"/>
    <w:rsid w:val="00210D36"/>
    <w:rsid w:val="00210E50"/>
    <w:rsid w:val="00210ED3"/>
    <w:rsid w:val="00211432"/>
    <w:rsid w:val="00212519"/>
    <w:rsid w:val="00212832"/>
    <w:rsid w:val="00212BF3"/>
    <w:rsid w:val="00212EBF"/>
    <w:rsid w:val="00212EE3"/>
    <w:rsid w:val="00212F12"/>
    <w:rsid w:val="00213AA1"/>
    <w:rsid w:val="00213E3A"/>
    <w:rsid w:val="00213E8F"/>
    <w:rsid w:val="00214469"/>
    <w:rsid w:val="002146FC"/>
    <w:rsid w:val="00214F6E"/>
    <w:rsid w:val="002153D2"/>
    <w:rsid w:val="002157A8"/>
    <w:rsid w:val="00215F62"/>
    <w:rsid w:val="00216A97"/>
    <w:rsid w:val="00217524"/>
    <w:rsid w:val="00217890"/>
    <w:rsid w:val="0022070D"/>
    <w:rsid w:val="00220F87"/>
    <w:rsid w:val="002211CB"/>
    <w:rsid w:val="002212DF"/>
    <w:rsid w:val="00221B35"/>
    <w:rsid w:val="002221AB"/>
    <w:rsid w:val="002228AF"/>
    <w:rsid w:val="00222A54"/>
    <w:rsid w:val="00222C62"/>
    <w:rsid w:val="00223080"/>
    <w:rsid w:val="002231C9"/>
    <w:rsid w:val="00223281"/>
    <w:rsid w:val="002237A3"/>
    <w:rsid w:val="002237BD"/>
    <w:rsid w:val="00224026"/>
    <w:rsid w:val="00224170"/>
    <w:rsid w:val="0022427D"/>
    <w:rsid w:val="00224694"/>
    <w:rsid w:val="00224730"/>
    <w:rsid w:val="00224D4F"/>
    <w:rsid w:val="00224DB6"/>
    <w:rsid w:val="002251A4"/>
    <w:rsid w:val="0022532A"/>
    <w:rsid w:val="002254A8"/>
    <w:rsid w:val="00225E54"/>
    <w:rsid w:val="002260AD"/>
    <w:rsid w:val="00226547"/>
    <w:rsid w:val="00226855"/>
    <w:rsid w:val="002273CB"/>
    <w:rsid w:val="00227C31"/>
    <w:rsid w:val="00230448"/>
    <w:rsid w:val="0023068E"/>
    <w:rsid w:val="002307C6"/>
    <w:rsid w:val="002312F1"/>
    <w:rsid w:val="00231C50"/>
    <w:rsid w:val="00232635"/>
    <w:rsid w:val="00232701"/>
    <w:rsid w:val="00232B04"/>
    <w:rsid w:val="00233C50"/>
    <w:rsid w:val="00233F65"/>
    <w:rsid w:val="00233F89"/>
    <w:rsid w:val="00235890"/>
    <w:rsid w:val="00235DAC"/>
    <w:rsid w:val="00235F21"/>
    <w:rsid w:val="00235F6F"/>
    <w:rsid w:val="00236C97"/>
    <w:rsid w:val="0023705E"/>
    <w:rsid w:val="00237C58"/>
    <w:rsid w:val="002409C8"/>
    <w:rsid w:val="00240A16"/>
    <w:rsid w:val="00240A9C"/>
    <w:rsid w:val="00241B46"/>
    <w:rsid w:val="00241D77"/>
    <w:rsid w:val="00243BFF"/>
    <w:rsid w:val="00243D63"/>
    <w:rsid w:val="00243FAC"/>
    <w:rsid w:val="00244341"/>
    <w:rsid w:val="0024483B"/>
    <w:rsid w:val="00244C53"/>
    <w:rsid w:val="00244C5E"/>
    <w:rsid w:val="00244F81"/>
    <w:rsid w:val="00245350"/>
    <w:rsid w:val="00245CCC"/>
    <w:rsid w:val="00245D41"/>
    <w:rsid w:val="00246470"/>
    <w:rsid w:val="002466A1"/>
    <w:rsid w:val="00247D18"/>
    <w:rsid w:val="0025025B"/>
    <w:rsid w:val="002506A2"/>
    <w:rsid w:val="0025073E"/>
    <w:rsid w:val="0025107A"/>
    <w:rsid w:val="00251582"/>
    <w:rsid w:val="002516C9"/>
    <w:rsid w:val="002516CB"/>
    <w:rsid w:val="0025175F"/>
    <w:rsid w:val="00251B38"/>
    <w:rsid w:val="00251C7F"/>
    <w:rsid w:val="00251FEF"/>
    <w:rsid w:val="002520F3"/>
    <w:rsid w:val="0025217A"/>
    <w:rsid w:val="00252183"/>
    <w:rsid w:val="002524E9"/>
    <w:rsid w:val="002528F4"/>
    <w:rsid w:val="00252B37"/>
    <w:rsid w:val="00252F67"/>
    <w:rsid w:val="0025313E"/>
    <w:rsid w:val="00253DD2"/>
    <w:rsid w:val="00253F19"/>
    <w:rsid w:val="0025408C"/>
    <w:rsid w:val="002541A8"/>
    <w:rsid w:val="00254240"/>
    <w:rsid w:val="002542C1"/>
    <w:rsid w:val="00254B1A"/>
    <w:rsid w:val="00254BAD"/>
    <w:rsid w:val="00254C53"/>
    <w:rsid w:val="002553D0"/>
    <w:rsid w:val="002558C4"/>
    <w:rsid w:val="00255B29"/>
    <w:rsid w:val="002561D4"/>
    <w:rsid w:val="0025628C"/>
    <w:rsid w:val="00256480"/>
    <w:rsid w:val="00256B3E"/>
    <w:rsid w:val="00257729"/>
    <w:rsid w:val="00257887"/>
    <w:rsid w:val="002578B8"/>
    <w:rsid w:val="002600DC"/>
    <w:rsid w:val="002602A1"/>
    <w:rsid w:val="002618A1"/>
    <w:rsid w:val="00261A71"/>
    <w:rsid w:val="00261CEA"/>
    <w:rsid w:val="00262B57"/>
    <w:rsid w:val="00263723"/>
    <w:rsid w:val="00264432"/>
    <w:rsid w:val="002645FA"/>
    <w:rsid w:val="002649D4"/>
    <w:rsid w:val="00264C26"/>
    <w:rsid w:val="0026551E"/>
    <w:rsid w:val="00265720"/>
    <w:rsid w:val="00265DFC"/>
    <w:rsid w:val="00265EF2"/>
    <w:rsid w:val="002660A4"/>
    <w:rsid w:val="002661A3"/>
    <w:rsid w:val="002665D9"/>
    <w:rsid w:val="0026743D"/>
    <w:rsid w:val="00267CF6"/>
    <w:rsid w:val="00267F6F"/>
    <w:rsid w:val="00270240"/>
    <w:rsid w:val="002707C5"/>
    <w:rsid w:val="00270AA5"/>
    <w:rsid w:val="00270C28"/>
    <w:rsid w:val="00270C62"/>
    <w:rsid w:val="0027131E"/>
    <w:rsid w:val="002719E6"/>
    <w:rsid w:val="0027247B"/>
    <w:rsid w:val="00272A94"/>
    <w:rsid w:val="00273A75"/>
    <w:rsid w:val="00273C7D"/>
    <w:rsid w:val="00273F58"/>
    <w:rsid w:val="002746C8"/>
    <w:rsid w:val="00274F35"/>
    <w:rsid w:val="0027565F"/>
    <w:rsid w:val="00275BCD"/>
    <w:rsid w:val="00275F99"/>
    <w:rsid w:val="00276842"/>
    <w:rsid w:val="00277386"/>
    <w:rsid w:val="002776E2"/>
    <w:rsid w:val="00277879"/>
    <w:rsid w:val="00277D57"/>
    <w:rsid w:val="00280181"/>
    <w:rsid w:val="00281498"/>
    <w:rsid w:val="00281529"/>
    <w:rsid w:val="0028171A"/>
    <w:rsid w:val="002818FA"/>
    <w:rsid w:val="00281A49"/>
    <w:rsid w:val="00281F76"/>
    <w:rsid w:val="00282096"/>
    <w:rsid w:val="0028251A"/>
    <w:rsid w:val="00282775"/>
    <w:rsid w:val="002827F3"/>
    <w:rsid w:val="002829CD"/>
    <w:rsid w:val="00282A88"/>
    <w:rsid w:val="00282D6B"/>
    <w:rsid w:val="0028335E"/>
    <w:rsid w:val="0028370E"/>
    <w:rsid w:val="00283711"/>
    <w:rsid w:val="00283EE8"/>
    <w:rsid w:val="002842CF"/>
    <w:rsid w:val="00284662"/>
    <w:rsid w:val="00284B8D"/>
    <w:rsid w:val="00284F66"/>
    <w:rsid w:val="00285216"/>
    <w:rsid w:val="0028545E"/>
    <w:rsid w:val="00285C56"/>
    <w:rsid w:val="0028659F"/>
    <w:rsid w:val="0028686E"/>
    <w:rsid w:val="002868A1"/>
    <w:rsid w:val="00286C25"/>
    <w:rsid w:val="00286EC4"/>
    <w:rsid w:val="0028793B"/>
    <w:rsid w:val="00287AAC"/>
    <w:rsid w:val="00287B11"/>
    <w:rsid w:val="00287B13"/>
    <w:rsid w:val="00287C8A"/>
    <w:rsid w:val="0029057D"/>
    <w:rsid w:val="0029087A"/>
    <w:rsid w:val="00290934"/>
    <w:rsid w:val="00290E8A"/>
    <w:rsid w:val="00291042"/>
    <w:rsid w:val="00291183"/>
    <w:rsid w:val="0029127A"/>
    <w:rsid w:val="00291981"/>
    <w:rsid w:val="00291B93"/>
    <w:rsid w:val="00291FAB"/>
    <w:rsid w:val="00292181"/>
    <w:rsid w:val="002921AE"/>
    <w:rsid w:val="0029227F"/>
    <w:rsid w:val="00292A75"/>
    <w:rsid w:val="0029333E"/>
    <w:rsid w:val="00293627"/>
    <w:rsid w:val="00293B13"/>
    <w:rsid w:val="00294016"/>
    <w:rsid w:val="00294E7D"/>
    <w:rsid w:val="0029548B"/>
    <w:rsid w:val="00297257"/>
    <w:rsid w:val="002A05CD"/>
    <w:rsid w:val="002A0E7D"/>
    <w:rsid w:val="002A0FC0"/>
    <w:rsid w:val="002A12C3"/>
    <w:rsid w:val="002A13D3"/>
    <w:rsid w:val="002A1F9C"/>
    <w:rsid w:val="002A2CB9"/>
    <w:rsid w:val="002A3199"/>
    <w:rsid w:val="002A35C8"/>
    <w:rsid w:val="002A3B5F"/>
    <w:rsid w:val="002A3CA0"/>
    <w:rsid w:val="002A3FD1"/>
    <w:rsid w:val="002A421A"/>
    <w:rsid w:val="002A4F88"/>
    <w:rsid w:val="002A51DD"/>
    <w:rsid w:val="002A5353"/>
    <w:rsid w:val="002A5574"/>
    <w:rsid w:val="002A56F5"/>
    <w:rsid w:val="002A5941"/>
    <w:rsid w:val="002A5DD5"/>
    <w:rsid w:val="002A613C"/>
    <w:rsid w:val="002A61FA"/>
    <w:rsid w:val="002A744E"/>
    <w:rsid w:val="002A7AD3"/>
    <w:rsid w:val="002A7D32"/>
    <w:rsid w:val="002B0831"/>
    <w:rsid w:val="002B09FA"/>
    <w:rsid w:val="002B275E"/>
    <w:rsid w:val="002B336A"/>
    <w:rsid w:val="002B337B"/>
    <w:rsid w:val="002B353E"/>
    <w:rsid w:val="002B37CB"/>
    <w:rsid w:val="002B3D48"/>
    <w:rsid w:val="002B3FD3"/>
    <w:rsid w:val="002B3FE9"/>
    <w:rsid w:val="002B4516"/>
    <w:rsid w:val="002B4601"/>
    <w:rsid w:val="002B5938"/>
    <w:rsid w:val="002B6235"/>
    <w:rsid w:val="002B6C51"/>
    <w:rsid w:val="002B7228"/>
    <w:rsid w:val="002B7B0F"/>
    <w:rsid w:val="002B7CB6"/>
    <w:rsid w:val="002B7D63"/>
    <w:rsid w:val="002B7DD4"/>
    <w:rsid w:val="002B7EEB"/>
    <w:rsid w:val="002C0755"/>
    <w:rsid w:val="002C0FC9"/>
    <w:rsid w:val="002C1166"/>
    <w:rsid w:val="002C12CC"/>
    <w:rsid w:val="002C19D2"/>
    <w:rsid w:val="002C1E26"/>
    <w:rsid w:val="002C2735"/>
    <w:rsid w:val="002C2D5E"/>
    <w:rsid w:val="002C40AD"/>
    <w:rsid w:val="002C65D9"/>
    <w:rsid w:val="002C6A4F"/>
    <w:rsid w:val="002C6B4C"/>
    <w:rsid w:val="002C6FBD"/>
    <w:rsid w:val="002C703B"/>
    <w:rsid w:val="002C704D"/>
    <w:rsid w:val="002C71C5"/>
    <w:rsid w:val="002C74B7"/>
    <w:rsid w:val="002D0940"/>
    <w:rsid w:val="002D0D9F"/>
    <w:rsid w:val="002D148B"/>
    <w:rsid w:val="002D17D7"/>
    <w:rsid w:val="002D1AF2"/>
    <w:rsid w:val="002D1B3A"/>
    <w:rsid w:val="002D1F30"/>
    <w:rsid w:val="002D23AD"/>
    <w:rsid w:val="002D38E5"/>
    <w:rsid w:val="002D392E"/>
    <w:rsid w:val="002D3A6A"/>
    <w:rsid w:val="002D4343"/>
    <w:rsid w:val="002D44B8"/>
    <w:rsid w:val="002D45B9"/>
    <w:rsid w:val="002D492E"/>
    <w:rsid w:val="002D5085"/>
    <w:rsid w:val="002D596D"/>
    <w:rsid w:val="002D5D4A"/>
    <w:rsid w:val="002D66DB"/>
    <w:rsid w:val="002D6A5D"/>
    <w:rsid w:val="002D6D3E"/>
    <w:rsid w:val="002D76A2"/>
    <w:rsid w:val="002D7806"/>
    <w:rsid w:val="002D7E02"/>
    <w:rsid w:val="002D7FEF"/>
    <w:rsid w:val="002E07C9"/>
    <w:rsid w:val="002E146D"/>
    <w:rsid w:val="002E287D"/>
    <w:rsid w:val="002E2B87"/>
    <w:rsid w:val="002E2F9F"/>
    <w:rsid w:val="002E451B"/>
    <w:rsid w:val="002E4BCD"/>
    <w:rsid w:val="002E4EB0"/>
    <w:rsid w:val="002E50DE"/>
    <w:rsid w:val="002E5CED"/>
    <w:rsid w:val="002E5DAA"/>
    <w:rsid w:val="002E65A7"/>
    <w:rsid w:val="002E65DB"/>
    <w:rsid w:val="002E6805"/>
    <w:rsid w:val="002E6CEC"/>
    <w:rsid w:val="002E70E6"/>
    <w:rsid w:val="002E7311"/>
    <w:rsid w:val="002F0845"/>
    <w:rsid w:val="002F0972"/>
    <w:rsid w:val="002F0D74"/>
    <w:rsid w:val="002F0E9D"/>
    <w:rsid w:val="002F1B47"/>
    <w:rsid w:val="002F1C74"/>
    <w:rsid w:val="002F1E5C"/>
    <w:rsid w:val="002F24CB"/>
    <w:rsid w:val="002F277B"/>
    <w:rsid w:val="002F2911"/>
    <w:rsid w:val="002F3426"/>
    <w:rsid w:val="002F34CD"/>
    <w:rsid w:val="002F3568"/>
    <w:rsid w:val="002F3668"/>
    <w:rsid w:val="002F3AE2"/>
    <w:rsid w:val="002F3D26"/>
    <w:rsid w:val="002F41A0"/>
    <w:rsid w:val="002F44A5"/>
    <w:rsid w:val="002F44BD"/>
    <w:rsid w:val="002F4E5A"/>
    <w:rsid w:val="002F521A"/>
    <w:rsid w:val="002F5239"/>
    <w:rsid w:val="002F5246"/>
    <w:rsid w:val="002F5731"/>
    <w:rsid w:val="002F58AD"/>
    <w:rsid w:val="002F6537"/>
    <w:rsid w:val="002F659F"/>
    <w:rsid w:val="00300400"/>
    <w:rsid w:val="003005FE"/>
    <w:rsid w:val="00300761"/>
    <w:rsid w:val="00300923"/>
    <w:rsid w:val="0030093B"/>
    <w:rsid w:val="00301667"/>
    <w:rsid w:val="00301683"/>
    <w:rsid w:val="0030183B"/>
    <w:rsid w:val="003018E6"/>
    <w:rsid w:val="00301953"/>
    <w:rsid w:val="00301AD5"/>
    <w:rsid w:val="003021B4"/>
    <w:rsid w:val="0030222C"/>
    <w:rsid w:val="003026C1"/>
    <w:rsid w:val="00303254"/>
    <w:rsid w:val="00303295"/>
    <w:rsid w:val="00303415"/>
    <w:rsid w:val="00303572"/>
    <w:rsid w:val="00303838"/>
    <w:rsid w:val="00303C81"/>
    <w:rsid w:val="00304760"/>
    <w:rsid w:val="00304AC3"/>
    <w:rsid w:val="00304B6C"/>
    <w:rsid w:val="00304D81"/>
    <w:rsid w:val="003052FE"/>
    <w:rsid w:val="00305352"/>
    <w:rsid w:val="003053DE"/>
    <w:rsid w:val="00305B09"/>
    <w:rsid w:val="0030613A"/>
    <w:rsid w:val="00306148"/>
    <w:rsid w:val="003067C5"/>
    <w:rsid w:val="003073EF"/>
    <w:rsid w:val="0030764D"/>
    <w:rsid w:val="00307D11"/>
    <w:rsid w:val="00307E97"/>
    <w:rsid w:val="00310DDF"/>
    <w:rsid w:val="003112ED"/>
    <w:rsid w:val="003117F2"/>
    <w:rsid w:val="00311B7A"/>
    <w:rsid w:val="00311C86"/>
    <w:rsid w:val="003129A3"/>
    <w:rsid w:val="00312C7A"/>
    <w:rsid w:val="003131DB"/>
    <w:rsid w:val="003147D0"/>
    <w:rsid w:val="003156CD"/>
    <w:rsid w:val="00315CE7"/>
    <w:rsid w:val="00316398"/>
    <w:rsid w:val="003163ED"/>
    <w:rsid w:val="003171F2"/>
    <w:rsid w:val="0031792B"/>
    <w:rsid w:val="003206FE"/>
    <w:rsid w:val="00320F69"/>
    <w:rsid w:val="003225CA"/>
    <w:rsid w:val="00322BB0"/>
    <w:rsid w:val="0032345E"/>
    <w:rsid w:val="003235E2"/>
    <w:rsid w:val="00323897"/>
    <w:rsid w:val="003240B4"/>
    <w:rsid w:val="0032419A"/>
    <w:rsid w:val="00324451"/>
    <w:rsid w:val="00324560"/>
    <w:rsid w:val="00324605"/>
    <w:rsid w:val="00324EBC"/>
    <w:rsid w:val="00325874"/>
    <w:rsid w:val="003259A8"/>
    <w:rsid w:val="00325C1D"/>
    <w:rsid w:val="00325DDE"/>
    <w:rsid w:val="00325DFE"/>
    <w:rsid w:val="00325FBF"/>
    <w:rsid w:val="00326E4D"/>
    <w:rsid w:val="00326F65"/>
    <w:rsid w:val="00327F16"/>
    <w:rsid w:val="00330537"/>
    <w:rsid w:val="003314B5"/>
    <w:rsid w:val="00331778"/>
    <w:rsid w:val="00331D61"/>
    <w:rsid w:val="00332964"/>
    <w:rsid w:val="00333262"/>
    <w:rsid w:val="00333569"/>
    <w:rsid w:val="00333CD9"/>
    <w:rsid w:val="003343F0"/>
    <w:rsid w:val="00335071"/>
    <w:rsid w:val="00335480"/>
    <w:rsid w:val="00336D72"/>
    <w:rsid w:val="003375BC"/>
    <w:rsid w:val="003378BD"/>
    <w:rsid w:val="0034082A"/>
    <w:rsid w:val="003417F4"/>
    <w:rsid w:val="00342082"/>
    <w:rsid w:val="003424E6"/>
    <w:rsid w:val="003429A3"/>
    <w:rsid w:val="00342B47"/>
    <w:rsid w:val="00343629"/>
    <w:rsid w:val="003436FC"/>
    <w:rsid w:val="0034373B"/>
    <w:rsid w:val="00343803"/>
    <w:rsid w:val="00344670"/>
    <w:rsid w:val="00344AED"/>
    <w:rsid w:val="003455D4"/>
    <w:rsid w:val="00345B43"/>
    <w:rsid w:val="00345DA8"/>
    <w:rsid w:val="0034631B"/>
    <w:rsid w:val="003464B2"/>
    <w:rsid w:val="00346612"/>
    <w:rsid w:val="00347D17"/>
    <w:rsid w:val="0035044A"/>
    <w:rsid w:val="0035051C"/>
    <w:rsid w:val="0035075C"/>
    <w:rsid w:val="00350DD7"/>
    <w:rsid w:val="00351821"/>
    <w:rsid w:val="003519E2"/>
    <w:rsid w:val="00351C5C"/>
    <w:rsid w:val="00351DF6"/>
    <w:rsid w:val="003521CA"/>
    <w:rsid w:val="00352847"/>
    <w:rsid w:val="00352C25"/>
    <w:rsid w:val="00353546"/>
    <w:rsid w:val="00353FA7"/>
    <w:rsid w:val="003548B7"/>
    <w:rsid w:val="00355010"/>
    <w:rsid w:val="0035567F"/>
    <w:rsid w:val="00356C80"/>
    <w:rsid w:val="00357461"/>
    <w:rsid w:val="00357C02"/>
    <w:rsid w:val="003606E7"/>
    <w:rsid w:val="003608CF"/>
    <w:rsid w:val="00360B57"/>
    <w:rsid w:val="003612AB"/>
    <w:rsid w:val="003614DE"/>
    <w:rsid w:val="00361737"/>
    <w:rsid w:val="00361CDC"/>
    <w:rsid w:val="00362242"/>
    <w:rsid w:val="003627CE"/>
    <w:rsid w:val="00362E8E"/>
    <w:rsid w:val="00363617"/>
    <w:rsid w:val="00363B6B"/>
    <w:rsid w:val="003647B7"/>
    <w:rsid w:val="00364E2B"/>
    <w:rsid w:val="00365925"/>
    <w:rsid w:val="00365DF4"/>
    <w:rsid w:val="00365FC8"/>
    <w:rsid w:val="00365FF6"/>
    <w:rsid w:val="0036632F"/>
    <w:rsid w:val="00366494"/>
    <w:rsid w:val="0036667A"/>
    <w:rsid w:val="00366775"/>
    <w:rsid w:val="00366FC8"/>
    <w:rsid w:val="00367BB3"/>
    <w:rsid w:val="00367C6C"/>
    <w:rsid w:val="0037035D"/>
    <w:rsid w:val="0037058C"/>
    <w:rsid w:val="00371AA8"/>
    <w:rsid w:val="00372703"/>
    <w:rsid w:val="0037293E"/>
    <w:rsid w:val="00374054"/>
    <w:rsid w:val="0037467F"/>
    <w:rsid w:val="0037493B"/>
    <w:rsid w:val="00375181"/>
    <w:rsid w:val="00376DF5"/>
    <w:rsid w:val="00376FBF"/>
    <w:rsid w:val="0037704D"/>
    <w:rsid w:val="0038010D"/>
    <w:rsid w:val="00380771"/>
    <w:rsid w:val="00381079"/>
    <w:rsid w:val="003813C9"/>
    <w:rsid w:val="00381553"/>
    <w:rsid w:val="003815C1"/>
    <w:rsid w:val="003815EC"/>
    <w:rsid w:val="00381AEF"/>
    <w:rsid w:val="00381E26"/>
    <w:rsid w:val="00381E2A"/>
    <w:rsid w:val="00382524"/>
    <w:rsid w:val="00382666"/>
    <w:rsid w:val="00383052"/>
    <w:rsid w:val="00383AB0"/>
    <w:rsid w:val="00383E01"/>
    <w:rsid w:val="00384155"/>
    <w:rsid w:val="003845F4"/>
    <w:rsid w:val="00384E7A"/>
    <w:rsid w:val="00384E96"/>
    <w:rsid w:val="00385054"/>
    <w:rsid w:val="00385251"/>
    <w:rsid w:val="00385CF4"/>
    <w:rsid w:val="00385DF2"/>
    <w:rsid w:val="00385EF6"/>
    <w:rsid w:val="00386BA2"/>
    <w:rsid w:val="00390002"/>
    <w:rsid w:val="00390037"/>
    <w:rsid w:val="003909FC"/>
    <w:rsid w:val="00391128"/>
    <w:rsid w:val="0039122D"/>
    <w:rsid w:val="003913DC"/>
    <w:rsid w:val="0039156F"/>
    <w:rsid w:val="0039258D"/>
    <w:rsid w:val="00392F1D"/>
    <w:rsid w:val="00393994"/>
    <w:rsid w:val="00394319"/>
    <w:rsid w:val="00394A57"/>
    <w:rsid w:val="00394F09"/>
    <w:rsid w:val="00394F91"/>
    <w:rsid w:val="0039528F"/>
    <w:rsid w:val="0039563A"/>
    <w:rsid w:val="0039569F"/>
    <w:rsid w:val="00395852"/>
    <w:rsid w:val="00395A2D"/>
    <w:rsid w:val="00395F5A"/>
    <w:rsid w:val="00396A84"/>
    <w:rsid w:val="00397126"/>
    <w:rsid w:val="0039748B"/>
    <w:rsid w:val="00397DC8"/>
    <w:rsid w:val="003A0334"/>
    <w:rsid w:val="003A1932"/>
    <w:rsid w:val="003A21B0"/>
    <w:rsid w:val="003A3C0D"/>
    <w:rsid w:val="003A3C22"/>
    <w:rsid w:val="003A41B3"/>
    <w:rsid w:val="003A48CF"/>
    <w:rsid w:val="003A4FD4"/>
    <w:rsid w:val="003A5380"/>
    <w:rsid w:val="003A58F1"/>
    <w:rsid w:val="003A64A9"/>
    <w:rsid w:val="003A6CFE"/>
    <w:rsid w:val="003A731C"/>
    <w:rsid w:val="003A7A4E"/>
    <w:rsid w:val="003B01DD"/>
    <w:rsid w:val="003B0721"/>
    <w:rsid w:val="003B0F71"/>
    <w:rsid w:val="003B10C4"/>
    <w:rsid w:val="003B122C"/>
    <w:rsid w:val="003B1346"/>
    <w:rsid w:val="003B147E"/>
    <w:rsid w:val="003B15C0"/>
    <w:rsid w:val="003B1E7D"/>
    <w:rsid w:val="003B1F65"/>
    <w:rsid w:val="003B29CF"/>
    <w:rsid w:val="003B2C86"/>
    <w:rsid w:val="003B35F6"/>
    <w:rsid w:val="003B3F54"/>
    <w:rsid w:val="003B48C2"/>
    <w:rsid w:val="003B48FE"/>
    <w:rsid w:val="003B4920"/>
    <w:rsid w:val="003B54F6"/>
    <w:rsid w:val="003B56F1"/>
    <w:rsid w:val="003B5B13"/>
    <w:rsid w:val="003B6236"/>
    <w:rsid w:val="003B6489"/>
    <w:rsid w:val="003B6512"/>
    <w:rsid w:val="003B698B"/>
    <w:rsid w:val="003B6A5D"/>
    <w:rsid w:val="003B6C7A"/>
    <w:rsid w:val="003B7FE9"/>
    <w:rsid w:val="003C0592"/>
    <w:rsid w:val="003C09ED"/>
    <w:rsid w:val="003C0D04"/>
    <w:rsid w:val="003C15AD"/>
    <w:rsid w:val="003C187B"/>
    <w:rsid w:val="003C190F"/>
    <w:rsid w:val="003C22B8"/>
    <w:rsid w:val="003C258E"/>
    <w:rsid w:val="003C2A88"/>
    <w:rsid w:val="003C316B"/>
    <w:rsid w:val="003C406A"/>
    <w:rsid w:val="003C4BD9"/>
    <w:rsid w:val="003C4E30"/>
    <w:rsid w:val="003C5039"/>
    <w:rsid w:val="003C555E"/>
    <w:rsid w:val="003C59BC"/>
    <w:rsid w:val="003C67C5"/>
    <w:rsid w:val="003C6802"/>
    <w:rsid w:val="003C6968"/>
    <w:rsid w:val="003C703E"/>
    <w:rsid w:val="003C757C"/>
    <w:rsid w:val="003C7937"/>
    <w:rsid w:val="003C7958"/>
    <w:rsid w:val="003C7C20"/>
    <w:rsid w:val="003C7CB1"/>
    <w:rsid w:val="003D064B"/>
    <w:rsid w:val="003D113B"/>
    <w:rsid w:val="003D1146"/>
    <w:rsid w:val="003D1BBC"/>
    <w:rsid w:val="003D223A"/>
    <w:rsid w:val="003D3418"/>
    <w:rsid w:val="003D3BE0"/>
    <w:rsid w:val="003D44D8"/>
    <w:rsid w:val="003D4739"/>
    <w:rsid w:val="003D4AE2"/>
    <w:rsid w:val="003D504D"/>
    <w:rsid w:val="003D5607"/>
    <w:rsid w:val="003D5947"/>
    <w:rsid w:val="003D5BDF"/>
    <w:rsid w:val="003D5BE6"/>
    <w:rsid w:val="003D635E"/>
    <w:rsid w:val="003D669E"/>
    <w:rsid w:val="003D6CD3"/>
    <w:rsid w:val="003D7481"/>
    <w:rsid w:val="003D748E"/>
    <w:rsid w:val="003D7673"/>
    <w:rsid w:val="003D7678"/>
    <w:rsid w:val="003D7699"/>
    <w:rsid w:val="003D77A2"/>
    <w:rsid w:val="003D7BA9"/>
    <w:rsid w:val="003D7C4B"/>
    <w:rsid w:val="003E0371"/>
    <w:rsid w:val="003E06BA"/>
    <w:rsid w:val="003E0823"/>
    <w:rsid w:val="003E089D"/>
    <w:rsid w:val="003E1151"/>
    <w:rsid w:val="003E142D"/>
    <w:rsid w:val="003E182D"/>
    <w:rsid w:val="003E1B62"/>
    <w:rsid w:val="003E28DD"/>
    <w:rsid w:val="003E2A59"/>
    <w:rsid w:val="003E2BC1"/>
    <w:rsid w:val="003E2C42"/>
    <w:rsid w:val="003E3233"/>
    <w:rsid w:val="003E35B4"/>
    <w:rsid w:val="003E3DD3"/>
    <w:rsid w:val="003E4275"/>
    <w:rsid w:val="003E45C9"/>
    <w:rsid w:val="003E4F36"/>
    <w:rsid w:val="003E506C"/>
    <w:rsid w:val="003E557F"/>
    <w:rsid w:val="003E5B29"/>
    <w:rsid w:val="003E5E38"/>
    <w:rsid w:val="003E6420"/>
    <w:rsid w:val="003E6B32"/>
    <w:rsid w:val="003E6EF1"/>
    <w:rsid w:val="003E743E"/>
    <w:rsid w:val="003E7D8C"/>
    <w:rsid w:val="003E7F51"/>
    <w:rsid w:val="003F0032"/>
    <w:rsid w:val="003F03F7"/>
    <w:rsid w:val="003F0955"/>
    <w:rsid w:val="003F107B"/>
    <w:rsid w:val="003F135D"/>
    <w:rsid w:val="003F138C"/>
    <w:rsid w:val="003F2CD6"/>
    <w:rsid w:val="003F3505"/>
    <w:rsid w:val="003F3AB7"/>
    <w:rsid w:val="003F549E"/>
    <w:rsid w:val="003F571D"/>
    <w:rsid w:val="003F5741"/>
    <w:rsid w:val="003F5F95"/>
    <w:rsid w:val="003F6887"/>
    <w:rsid w:val="003F68FC"/>
    <w:rsid w:val="003F70B4"/>
    <w:rsid w:val="003F7760"/>
    <w:rsid w:val="003F7805"/>
    <w:rsid w:val="003F78FB"/>
    <w:rsid w:val="003F7D77"/>
    <w:rsid w:val="0040005C"/>
    <w:rsid w:val="00401140"/>
    <w:rsid w:val="0040123E"/>
    <w:rsid w:val="0040153C"/>
    <w:rsid w:val="00401612"/>
    <w:rsid w:val="004025F1"/>
    <w:rsid w:val="00402ADE"/>
    <w:rsid w:val="00403403"/>
    <w:rsid w:val="0040350D"/>
    <w:rsid w:val="0040375D"/>
    <w:rsid w:val="00403A40"/>
    <w:rsid w:val="00403FB1"/>
    <w:rsid w:val="00404021"/>
    <w:rsid w:val="00404A17"/>
    <w:rsid w:val="00405184"/>
    <w:rsid w:val="004051CE"/>
    <w:rsid w:val="0040547E"/>
    <w:rsid w:val="00405855"/>
    <w:rsid w:val="00405B5E"/>
    <w:rsid w:val="00406DB2"/>
    <w:rsid w:val="00406DFC"/>
    <w:rsid w:val="0040743F"/>
    <w:rsid w:val="004074EB"/>
    <w:rsid w:val="00407BB0"/>
    <w:rsid w:val="00407C2F"/>
    <w:rsid w:val="004100DB"/>
    <w:rsid w:val="0041032B"/>
    <w:rsid w:val="0041080A"/>
    <w:rsid w:val="00410EB3"/>
    <w:rsid w:val="00410F05"/>
    <w:rsid w:val="00411008"/>
    <w:rsid w:val="0041146C"/>
    <w:rsid w:val="00411499"/>
    <w:rsid w:val="00411714"/>
    <w:rsid w:val="00411854"/>
    <w:rsid w:val="00411CA2"/>
    <w:rsid w:val="00411F96"/>
    <w:rsid w:val="00412D28"/>
    <w:rsid w:val="00413CEA"/>
    <w:rsid w:val="00413D2B"/>
    <w:rsid w:val="0041459D"/>
    <w:rsid w:val="0041482B"/>
    <w:rsid w:val="00414D9C"/>
    <w:rsid w:val="0041554E"/>
    <w:rsid w:val="00415666"/>
    <w:rsid w:val="0041582A"/>
    <w:rsid w:val="0041583E"/>
    <w:rsid w:val="00415A41"/>
    <w:rsid w:val="004164D0"/>
    <w:rsid w:val="004179EA"/>
    <w:rsid w:val="00417A9B"/>
    <w:rsid w:val="00417B23"/>
    <w:rsid w:val="00420157"/>
    <w:rsid w:val="004203C2"/>
    <w:rsid w:val="00420536"/>
    <w:rsid w:val="00420611"/>
    <w:rsid w:val="00420A1F"/>
    <w:rsid w:val="00420F01"/>
    <w:rsid w:val="00422219"/>
    <w:rsid w:val="00422422"/>
    <w:rsid w:val="0042245E"/>
    <w:rsid w:val="004225FC"/>
    <w:rsid w:val="00423635"/>
    <w:rsid w:val="004237AC"/>
    <w:rsid w:val="00424779"/>
    <w:rsid w:val="00424D06"/>
    <w:rsid w:val="00425112"/>
    <w:rsid w:val="0042538A"/>
    <w:rsid w:val="00425878"/>
    <w:rsid w:val="00425EF6"/>
    <w:rsid w:val="00426A53"/>
    <w:rsid w:val="00426D05"/>
    <w:rsid w:val="00426D86"/>
    <w:rsid w:val="00427267"/>
    <w:rsid w:val="00427397"/>
    <w:rsid w:val="00427619"/>
    <w:rsid w:val="004279D6"/>
    <w:rsid w:val="004307A6"/>
    <w:rsid w:val="00430FC6"/>
    <w:rsid w:val="004313D4"/>
    <w:rsid w:val="004315D6"/>
    <w:rsid w:val="00431C62"/>
    <w:rsid w:val="00432C80"/>
    <w:rsid w:val="004333B6"/>
    <w:rsid w:val="00433967"/>
    <w:rsid w:val="00433A64"/>
    <w:rsid w:val="00433BD6"/>
    <w:rsid w:val="00434213"/>
    <w:rsid w:val="004349E2"/>
    <w:rsid w:val="00434A4F"/>
    <w:rsid w:val="00434C86"/>
    <w:rsid w:val="00434FE4"/>
    <w:rsid w:val="00435828"/>
    <w:rsid w:val="00435F3F"/>
    <w:rsid w:val="00436245"/>
    <w:rsid w:val="0043793F"/>
    <w:rsid w:val="00437EB4"/>
    <w:rsid w:val="00440132"/>
    <w:rsid w:val="00440CB6"/>
    <w:rsid w:val="00441784"/>
    <w:rsid w:val="0044195D"/>
    <w:rsid w:val="00441E17"/>
    <w:rsid w:val="00442C48"/>
    <w:rsid w:val="00442E2B"/>
    <w:rsid w:val="0044337B"/>
    <w:rsid w:val="0044343F"/>
    <w:rsid w:val="00443B7F"/>
    <w:rsid w:val="004440DA"/>
    <w:rsid w:val="004440E2"/>
    <w:rsid w:val="0044464F"/>
    <w:rsid w:val="00444CCA"/>
    <w:rsid w:val="004451EF"/>
    <w:rsid w:val="00445350"/>
    <w:rsid w:val="00445908"/>
    <w:rsid w:val="00446C06"/>
    <w:rsid w:val="00446E02"/>
    <w:rsid w:val="00446EE4"/>
    <w:rsid w:val="00447E60"/>
    <w:rsid w:val="004500B3"/>
    <w:rsid w:val="004502EA"/>
    <w:rsid w:val="0045042E"/>
    <w:rsid w:val="00450501"/>
    <w:rsid w:val="00450888"/>
    <w:rsid w:val="00450A98"/>
    <w:rsid w:val="00450B52"/>
    <w:rsid w:val="0045189E"/>
    <w:rsid w:val="00452055"/>
    <w:rsid w:val="0045247A"/>
    <w:rsid w:val="00452599"/>
    <w:rsid w:val="00452627"/>
    <w:rsid w:val="00452B29"/>
    <w:rsid w:val="00452B5A"/>
    <w:rsid w:val="00452B96"/>
    <w:rsid w:val="00452DE2"/>
    <w:rsid w:val="00452F86"/>
    <w:rsid w:val="0045311B"/>
    <w:rsid w:val="00453824"/>
    <w:rsid w:val="004541CF"/>
    <w:rsid w:val="004545F2"/>
    <w:rsid w:val="00454710"/>
    <w:rsid w:val="00454AC3"/>
    <w:rsid w:val="00454BE7"/>
    <w:rsid w:val="00454D61"/>
    <w:rsid w:val="00455092"/>
    <w:rsid w:val="0045519E"/>
    <w:rsid w:val="004563B4"/>
    <w:rsid w:val="004565E1"/>
    <w:rsid w:val="004566FC"/>
    <w:rsid w:val="004567E6"/>
    <w:rsid w:val="00456D29"/>
    <w:rsid w:val="004573B9"/>
    <w:rsid w:val="00457755"/>
    <w:rsid w:val="00457DEB"/>
    <w:rsid w:val="00460082"/>
    <w:rsid w:val="00460807"/>
    <w:rsid w:val="00460A76"/>
    <w:rsid w:val="00460FA4"/>
    <w:rsid w:val="004616DE"/>
    <w:rsid w:val="0046253F"/>
    <w:rsid w:val="00463190"/>
    <w:rsid w:val="004636A3"/>
    <w:rsid w:val="00463842"/>
    <w:rsid w:val="00463D47"/>
    <w:rsid w:val="004644AE"/>
    <w:rsid w:val="004648B4"/>
    <w:rsid w:val="0046495E"/>
    <w:rsid w:val="00465287"/>
    <w:rsid w:val="00465373"/>
    <w:rsid w:val="00465AAF"/>
    <w:rsid w:val="00466288"/>
    <w:rsid w:val="004668DD"/>
    <w:rsid w:val="00466DFE"/>
    <w:rsid w:val="00467890"/>
    <w:rsid w:val="00467AB6"/>
    <w:rsid w:val="00470205"/>
    <w:rsid w:val="004704EC"/>
    <w:rsid w:val="004708C6"/>
    <w:rsid w:val="00471706"/>
    <w:rsid w:val="00472597"/>
    <w:rsid w:val="00472839"/>
    <w:rsid w:val="00472BB6"/>
    <w:rsid w:val="00473822"/>
    <w:rsid w:val="00473851"/>
    <w:rsid w:val="00473A1D"/>
    <w:rsid w:val="0047406F"/>
    <w:rsid w:val="004740F4"/>
    <w:rsid w:val="00474288"/>
    <w:rsid w:val="00474320"/>
    <w:rsid w:val="00474B89"/>
    <w:rsid w:val="00475157"/>
    <w:rsid w:val="00475D2C"/>
    <w:rsid w:val="0047606C"/>
    <w:rsid w:val="00476765"/>
    <w:rsid w:val="00476CE1"/>
    <w:rsid w:val="0047726D"/>
    <w:rsid w:val="00477650"/>
    <w:rsid w:val="004776FF"/>
    <w:rsid w:val="0047798B"/>
    <w:rsid w:val="00477B87"/>
    <w:rsid w:val="00477DE0"/>
    <w:rsid w:val="00477EA0"/>
    <w:rsid w:val="004804D5"/>
    <w:rsid w:val="00480A68"/>
    <w:rsid w:val="00480AFC"/>
    <w:rsid w:val="00480CDF"/>
    <w:rsid w:val="004815B7"/>
    <w:rsid w:val="004832B5"/>
    <w:rsid w:val="0048348F"/>
    <w:rsid w:val="00483906"/>
    <w:rsid w:val="00483B57"/>
    <w:rsid w:val="004845E3"/>
    <w:rsid w:val="00484E1C"/>
    <w:rsid w:val="00484E7F"/>
    <w:rsid w:val="00485394"/>
    <w:rsid w:val="004862BF"/>
    <w:rsid w:val="0048658B"/>
    <w:rsid w:val="00486B6A"/>
    <w:rsid w:val="00486EEF"/>
    <w:rsid w:val="00487733"/>
    <w:rsid w:val="00487D5F"/>
    <w:rsid w:val="00487E35"/>
    <w:rsid w:val="00487EFC"/>
    <w:rsid w:val="004900C0"/>
    <w:rsid w:val="0049030E"/>
    <w:rsid w:val="00490FF1"/>
    <w:rsid w:val="00491344"/>
    <w:rsid w:val="00491AB3"/>
    <w:rsid w:val="00491C95"/>
    <w:rsid w:val="00491D04"/>
    <w:rsid w:val="004924F3"/>
    <w:rsid w:val="00492D99"/>
    <w:rsid w:val="0049326A"/>
    <w:rsid w:val="0049404F"/>
    <w:rsid w:val="00494143"/>
    <w:rsid w:val="004943E1"/>
    <w:rsid w:val="004948A8"/>
    <w:rsid w:val="00495885"/>
    <w:rsid w:val="00496440"/>
    <w:rsid w:val="00497286"/>
    <w:rsid w:val="0049783A"/>
    <w:rsid w:val="004A0006"/>
    <w:rsid w:val="004A0F1B"/>
    <w:rsid w:val="004A28DB"/>
    <w:rsid w:val="004A3042"/>
    <w:rsid w:val="004A3149"/>
    <w:rsid w:val="004A3B98"/>
    <w:rsid w:val="004A3E47"/>
    <w:rsid w:val="004A4420"/>
    <w:rsid w:val="004A4A3F"/>
    <w:rsid w:val="004A5EA6"/>
    <w:rsid w:val="004A608A"/>
    <w:rsid w:val="004A634E"/>
    <w:rsid w:val="004A6356"/>
    <w:rsid w:val="004A64D9"/>
    <w:rsid w:val="004A672C"/>
    <w:rsid w:val="004A6FBF"/>
    <w:rsid w:val="004A743F"/>
    <w:rsid w:val="004A7844"/>
    <w:rsid w:val="004A7886"/>
    <w:rsid w:val="004A7CB6"/>
    <w:rsid w:val="004B0699"/>
    <w:rsid w:val="004B0AD7"/>
    <w:rsid w:val="004B14BC"/>
    <w:rsid w:val="004B1AE9"/>
    <w:rsid w:val="004B1C6F"/>
    <w:rsid w:val="004B1C9C"/>
    <w:rsid w:val="004B2030"/>
    <w:rsid w:val="004B21DF"/>
    <w:rsid w:val="004B2521"/>
    <w:rsid w:val="004B252F"/>
    <w:rsid w:val="004B2815"/>
    <w:rsid w:val="004B29EB"/>
    <w:rsid w:val="004B2C54"/>
    <w:rsid w:val="004B2E4A"/>
    <w:rsid w:val="004B3169"/>
    <w:rsid w:val="004B32DC"/>
    <w:rsid w:val="004B3354"/>
    <w:rsid w:val="004B3676"/>
    <w:rsid w:val="004B3802"/>
    <w:rsid w:val="004B44CD"/>
    <w:rsid w:val="004B4603"/>
    <w:rsid w:val="004B4689"/>
    <w:rsid w:val="004B4BB3"/>
    <w:rsid w:val="004B5825"/>
    <w:rsid w:val="004B6838"/>
    <w:rsid w:val="004B6EB8"/>
    <w:rsid w:val="004B7666"/>
    <w:rsid w:val="004C0771"/>
    <w:rsid w:val="004C0C0A"/>
    <w:rsid w:val="004C11CA"/>
    <w:rsid w:val="004C13D3"/>
    <w:rsid w:val="004C205C"/>
    <w:rsid w:val="004C2F58"/>
    <w:rsid w:val="004C325F"/>
    <w:rsid w:val="004C3957"/>
    <w:rsid w:val="004C3E6E"/>
    <w:rsid w:val="004C3ECD"/>
    <w:rsid w:val="004C4A95"/>
    <w:rsid w:val="004C4E9E"/>
    <w:rsid w:val="004C4FF2"/>
    <w:rsid w:val="004C55FD"/>
    <w:rsid w:val="004C5717"/>
    <w:rsid w:val="004C5979"/>
    <w:rsid w:val="004C5B68"/>
    <w:rsid w:val="004C6068"/>
    <w:rsid w:val="004C7C6F"/>
    <w:rsid w:val="004C7C7E"/>
    <w:rsid w:val="004C7C9C"/>
    <w:rsid w:val="004C9DB9"/>
    <w:rsid w:val="004D01A4"/>
    <w:rsid w:val="004D07F3"/>
    <w:rsid w:val="004D0F35"/>
    <w:rsid w:val="004D0F60"/>
    <w:rsid w:val="004D1361"/>
    <w:rsid w:val="004D1587"/>
    <w:rsid w:val="004D2412"/>
    <w:rsid w:val="004D25BB"/>
    <w:rsid w:val="004D27DD"/>
    <w:rsid w:val="004D2A0D"/>
    <w:rsid w:val="004D2B73"/>
    <w:rsid w:val="004D30E9"/>
    <w:rsid w:val="004D30F1"/>
    <w:rsid w:val="004D35AD"/>
    <w:rsid w:val="004D3A4E"/>
    <w:rsid w:val="004D402F"/>
    <w:rsid w:val="004D42CB"/>
    <w:rsid w:val="004D48D0"/>
    <w:rsid w:val="004D4BC2"/>
    <w:rsid w:val="004D4F7C"/>
    <w:rsid w:val="004D4FA2"/>
    <w:rsid w:val="004D5125"/>
    <w:rsid w:val="004D5CA9"/>
    <w:rsid w:val="004D5D2D"/>
    <w:rsid w:val="004D5EAE"/>
    <w:rsid w:val="004D5F80"/>
    <w:rsid w:val="004D62A8"/>
    <w:rsid w:val="004D6B36"/>
    <w:rsid w:val="004D6DF3"/>
    <w:rsid w:val="004D71A5"/>
    <w:rsid w:val="004D79FB"/>
    <w:rsid w:val="004D7DC5"/>
    <w:rsid w:val="004E0016"/>
    <w:rsid w:val="004E0159"/>
    <w:rsid w:val="004E043D"/>
    <w:rsid w:val="004E0749"/>
    <w:rsid w:val="004E0B83"/>
    <w:rsid w:val="004E12B3"/>
    <w:rsid w:val="004E1485"/>
    <w:rsid w:val="004E19CF"/>
    <w:rsid w:val="004E2102"/>
    <w:rsid w:val="004E32ED"/>
    <w:rsid w:val="004E3CB8"/>
    <w:rsid w:val="004E4405"/>
    <w:rsid w:val="004E44AD"/>
    <w:rsid w:val="004E4691"/>
    <w:rsid w:val="004E4862"/>
    <w:rsid w:val="004E4ADF"/>
    <w:rsid w:val="004E4B61"/>
    <w:rsid w:val="004E4EC1"/>
    <w:rsid w:val="004E51BB"/>
    <w:rsid w:val="004E5449"/>
    <w:rsid w:val="004E5BFA"/>
    <w:rsid w:val="004E6211"/>
    <w:rsid w:val="004E68DA"/>
    <w:rsid w:val="004E6A30"/>
    <w:rsid w:val="004E6FE6"/>
    <w:rsid w:val="004E78CA"/>
    <w:rsid w:val="004E7D10"/>
    <w:rsid w:val="004E7DDF"/>
    <w:rsid w:val="004E7E06"/>
    <w:rsid w:val="004E7F33"/>
    <w:rsid w:val="004E7FFA"/>
    <w:rsid w:val="004F07D7"/>
    <w:rsid w:val="004F0FA7"/>
    <w:rsid w:val="004F1130"/>
    <w:rsid w:val="004F1199"/>
    <w:rsid w:val="004F1779"/>
    <w:rsid w:val="004F19DE"/>
    <w:rsid w:val="004F1BF0"/>
    <w:rsid w:val="004F1C35"/>
    <w:rsid w:val="004F1DFC"/>
    <w:rsid w:val="004F25EA"/>
    <w:rsid w:val="004F2916"/>
    <w:rsid w:val="004F33E4"/>
    <w:rsid w:val="004F369D"/>
    <w:rsid w:val="004F37F1"/>
    <w:rsid w:val="004F38C9"/>
    <w:rsid w:val="004F38E9"/>
    <w:rsid w:val="004F394F"/>
    <w:rsid w:val="004F3A2B"/>
    <w:rsid w:val="004F3DD6"/>
    <w:rsid w:val="004F452D"/>
    <w:rsid w:val="004F4591"/>
    <w:rsid w:val="004F4FCE"/>
    <w:rsid w:val="004F56D5"/>
    <w:rsid w:val="004F59DF"/>
    <w:rsid w:val="004F5CF5"/>
    <w:rsid w:val="004F5DF6"/>
    <w:rsid w:val="004F620B"/>
    <w:rsid w:val="004F6AF4"/>
    <w:rsid w:val="004F6BB0"/>
    <w:rsid w:val="004F752E"/>
    <w:rsid w:val="004F75A4"/>
    <w:rsid w:val="004F7647"/>
    <w:rsid w:val="004F7757"/>
    <w:rsid w:val="004F7A01"/>
    <w:rsid w:val="004F7CE9"/>
    <w:rsid w:val="00500385"/>
    <w:rsid w:val="0050039B"/>
    <w:rsid w:val="00500C54"/>
    <w:rsid w:val="00501C01"/>
    <w:rsid w:val="00501D86"/>
    <w:rsid w:val="0050235E"/>
    <w:rsid w:val="00502C77"/>
    <w:rsid w:val="0050303B"/>
    <w:rsid w:val="005031BF"/>
    <w:rsid w:val="0050328D"/>
    <w:rsid w:val="005034F3"/>
    <w:rsid w:val="00503A87"/>
    <w:rsid w:val="0050469C"/>
    <w:rsid w:val="0050473E"/>
    <w:rsid w:val="005049D3"/>
    <w:rsid w:val="00505681"/>
    <w:rsid w:val="005058BD"/>
    <w:rsid w:val="00506059"/>
    <w:rsid w:val="00506181"/>
    <w:rsid w:val="005067F2"/>
    <w:rsid w:val="00506D4A"/>
    <w:rsid w:val="00510080"/>
    <w:rsid w:val="00510568"/>
    <w:rsid w:val="005106FD"/>
    <w:rsid w:val="00510C82"/>
    <w:rsid w:val="00510F80"/>
    <w:rsid w:val="00510FB4"/>
    <w:rsid w:val="00511289"/>
    <w:rsid w:val="005112A8"/>
    <w:rsid w:val="00511937"/>
    <w:rsid w:val="00511BA6"/>
    <w:rsid w:val="00511BEB"/>
    <w:rsid w:val="00511CB2"/>
    <w:rsid w:val="00511F46"/>
    <w:rsid w:val="0051208C"/>
    <w:rsid w:val="00512504"/>
    <w:rsid w:val="005126C0"/>
    <w:rsid w:val="0051299D"/>
    <w:rsid w:val="005129B8"/>
    <w:rsid w:val="00512BB2"/>
    <w:rsid w:val="0051394B"/>
    <w:rsid w:val="00513AEB"/>
    <w:rsid w:val="00513D3E"/>
    <w:rsid w:val="00513F8F"/>
    <w:rsid w:val="00513FE0"/>
    <w:rsid w:val="00514553"/>
    <w:rsid w:val="005145B7"/>
    <w:rsid w:val="005147A2"/>
    <w:rsid w:val="00514A3B"/>
    <w:rsid w:val="005163AD"/>
    <w:rsid w:val="00516A06"/>
    <w:rsid w:val="00517393"/>
    <w:rsid w:val="00517E34"/>
    <w:rsid w:val="005200A5"/>
    <w:rsid w:val="00520DF4"/>
    <w:rsid w:val="005214D2"/>
    <w:rsid w:val="00521A27"/>
    <w:rsid w:val="00522531"/>
    <w:rsid w:val="0052290E"/>
    <w:rsid w:val="005236C3"/>
    <w:rsid w:val="00523B06"/>
    <w:rsid w:val="00523BB7"/>
    <w:rsid w:val="00524093"/>
    <w:rsid w:val="005241E8"/>
    <w:rsid w:val="00524419"/>
    <w:rsid w:val="005244DC"/>
    <w:rsid w:val="005244DE"/>
    <w:rsid w:val="005245CD"/>
    <w:rsid w:val="005249BB"/>
    <w:rsid w:val="00524F0A"/>
    <w:rsid w:val="00527764"/>
    <w:rsid w:val="00527B46"/>
    <w:rsid w:val="00527C56"/>
    <w:rsid w:val="00530536"/>
    <w:rsid w:val="00530577"/>
    <w:rsid w:val="00530623"/>
    <w:rsid w:val="0053128E"/>
    <w:rsid w:val="0053160E"/>
    <w:rsid w:val="0053176A"/>
    <w:rsid w:val="005324BC"/>
    <w:rsid w:val="00532ACF"/>
    <w:rsid w:val="00532F60"/>
    <w:rsid w:val="00532FA8"/>
    <w:rsid w:val="005333CE"/>
    <w:rsid w:val="00533695"/>
    <w:rsid w:val="00533A4E"/>
    <w:rsid w:val="00533E0B"/>
    <w:rsid w:val="00533F70"/>
    <w:rsid w:val="00534274"/>
    <w:rsid w:val="005347B8"/>
    <w:rsid w:val="00534B97"/>
    <w:rsid w:val="00534DCB"/>
    <w:rsid w:val="0053525A"/>
    <w:rsid w:val="00535B26"/>
    <w:rsid w:val="0053638B"/>
    <w:rsid w:val="005378EB"/>
    <w:rsid w:val="00540114"/>
    <w:rsid w:val="005406DB"/>
    <w:rsid w:val="00540994"/>
    <w:rsid w:val="005410A4"/>
    <w:rsid w:val="0054115C"/>
    <w:rsid w:val="00541761"/>
    <w:rsid w:val="00541992"/>
    <w:rsid w:val="00542467"/>
    <w:rsid w:val="005428B9"/>
    <w:rsid w:val="00542C30"/>
    <w:rsid w:val="00542FD3"/>
    <w:rsid w:val="00543726"/>
    <w:rsid w:val="00543755"/>
    <w:rsid w:val="005437EA"/>
    <w:rsid w:val="0054390E"/>
    <w:rsid w:val="00543940"/>
    <w:rsid w:val="005440FE"/>
    <w:rsid w:val="00544126"/>
    <w:rsid w:val="00544395"/>
    <w:rsid w:val="005448CF"/>
    <w:rsid w:val="00544B6D"/>
    <w:rsid w:val="0054595F"/>
    <w:rsid w:val="00545E7A"/>
    <w:rsid w:val="00545FC2"/>
    <w:rsid w:val="0054655F"/>
    <w:rsid w:val="00550248"/>
    <w:rsid w:val="0055044B"/>
    <w:rsid w:val="00550C73"/>
    <w:rsid w:val="00551472"/>
    <w:rsid w:val="005515D4"/>
    <w:rsid w:val="00551976"/>
    <w:rsid w:val="00551B49"/>
    <w:rsid w:val="0055288D"/>
    <w:rsid w:val="0055292A"/>
    <w:rsid w:val="00552AA6"/>
    <w:rsid w:val="0055311C"/>
    <w:rsid w:val="00554076"/>
    <w:rsid w:val="005543E9"/>
    <w:rsid w:val="005544EB"/>
    <w:rsid w:val="00554512"/>
    <w:rsid w:val="005550B5"/>
    <w:rsid w:val="00555687"/>
    <w:rsid w:val="00555AD9"/>
    <w:rsid w:val="00555B4E"/>
    <w:rsid w:val="00556212"/>
    <w:rsid w:val="005562F8"/>
    <w:rsid w:val="00556639"/>
    <w:rsid w:val="00556796"/>
    <w:rsid w:val="00556DB0"/>
    <w:rsid w:val="00557533"/>
    <w:rsid w:val="00557E52"/>
    <w:rsid w:val="005601FC"/>
    <w:rsid w:val="00560C37"/>
    <w:rsid w:val="00560E84"/>
    <w:rsid w:val="005611F9"/>
    <w:rsid w:val="00561D73"/>
    <w:rsid w:val="0056236E"/>
    <w:rsid w:val="00562461"/>
    <w:rsid w:val="00562A0C"/>
    <w:rsid w:val="00562A6F"/>
    <w:rsid w:val="0056310D"/>
    <w:rsid w:val="0056357C"/>
    <w:rsid w:val="0056374F"/>
    <w:rsid w:val="00563C88"/>
    <w:rsid w:val="00564331"/>
    <w:rsid w:val="005643DC"/>
    <w:rsid w:val="00564439"/>
    <w:rsid w:val="00564C7B"/>
    <w:rsid w:val="00564D4D"/>
    <w:rsid w:val="0056504A"/>
    <w:rsid w:val="0056556C"/>
    <w:rsid w:val="00565D87"/>
    <w:rsid w:val="00565F8F"/>
    <w:rsid w:val="00565FD6"/>
    <w:rsid w:val="00566221"/>
    <w:rsid w:val="00566285"/>
    <w:rsid w:val="0056659A"/>
    <w:rsid w:val="005677BB"/>
    <w:rsid w:val="00567CBC"/>
    <w:rsid w:val="00570042"/>
    <w:rsid w:val="005703EF"/>
    <w:rsid w:val="00570621"/>
    <w:rsid w:val="005712FF"/>
    <w:rsid w:val="00571804"/>
    <w:rsid w:val="005718C9"/>
    <w:rsid w:val="005720A1"/>
    <w:rsid w:val="00572132"/>
    <w:rsid w:val="005731C7"/>
    <w:rsid w:val="0057369A"/>
    <w:rsid w:val="00573CD2"/>
    <w:rsid w:val="00573E0C"/>
    <w:rsid w:val="005744D3"/>
    <w:rsid w:val="00574C1B"/>
    <w:rsid w:val="005750F4"/>
    <w:rsid w:val="005768C4"/>
    <w:rsid w:val="00576A39"/>
    <w:rsid w:val="00576C40"/>
    <w:rsid w:val="00576DC9"/>
    <w:rsid w:val="00577995"/>
    <w:rsid w:val="00577A7B"/>
    <w:rsid w:val="00577B8D"/>
    <w:rsid w:val="00577C88"/>
    <w:rsid w:val="00577D6F"/>
    <w:rsid w:val="00580143"/>
    <w:rsid w:val="00580278"/>
    <w:rsid w:val="0058030A"/>
    <w:rsid w:val="005805E7"/>
    <w:rsid w:val="00580AD2"/>
    <w:rsid w:val="00580DE3"/>
    <w:rsid w:val="00580EEB"/>
    <w:rsid w:val="00581188"/>
    <w:rsid w:val="0058222F"/>
    <w:rsid w:val="00582654"/>
    <w:rsid w:val="00583144"/>
    <w:rsid w:val="005833CD"/>
    <w:rsid w:val="00583863"/>
    <w:rsid w:val="00583D76"/>
    <w:rsid w:val="005841C4"/>
    <w:rsid w:val="0058564B"/>
    <w:rsid w:val="00585ECA"/>
    <w:rsid w:val="00586477"/>
    <w:rsid w:val="00586687"/>
    <w:rsid w:val="00586726"/>
    <w:rsid w:val="00587184"/>
    <w:rsid w:val="00587BAE"/>
    <w:rsid w:val="00587D92"/>
    <w:rsid w:val="00587ED7"/>
    <w:rsid w:val="00587EE7"/>
    <w:rsid w:val="005901E3"/>
    <w:rsid w:val="00590352"/>
    <w:rsid w:val="00590D0F"/>
    <w:rsid w:val="005912AF"/>
    <w:rsid w:val="005914DB"/>
    <w:rsid w:val="00591783"/>
    <w:rsid w:val="005920A6"/>
    <w:rsid w:val="005921B8"/>
    <w:rsid w:val="00592299"/>
    <w:rsid w:val="005924EC"/>
    <w:rsid w:val="00592ED9"/>
    <w:rsid w:val="0059355B"/>
    <w:rsid w:val="00593B38"/>
    <w:rsid w:val="0059496F"/>
    <w:rsid w:val="00594C03"/>
    <w:rsid w:val="00594C63"/>
    <w:rsid w:val="005958F1"/>
    <w:rsid w:val="00595B41"/>
    <w:rsid w:val="00596614"/>
    <w:rsid w:val="0059748C"/>
    <w:rsid w:val="005974C2"/>
    <w:rsid w:val="005A03FC"/>
    <w:rsid w:val="005A0509"/>
    <w:rsid w:val="005A0647"/>
    <w:rsid w:val="005A0988"/>
    <w:rsid w:val="005A0E0E"/>
    <w:rsid w:val="005A0E2A"/>
    <w:rsid w:val="005A226E"/>
    <w:rsid w:val="005A22D3"/>
    <w:rsid w:val="005A2383"/>
    <w:rsid w:val="005A2AC4"/>
    <w:rsid w:val="005A2AE2"/>
    <w:rsid w:val="005A2FD2"/>
    <w:rsid w:val="005A377D"/>
    <w:rsid w:val="005A381D"/>
    <w:rsid w:val="005A3900"/>
    <w:rsid w:val="005A3CF9"/>
    <w:rsid w:val="005A3E47"/>
    <w:rsid w:val="005A3F61"/>
    <w:rsid w:val="005A434C"/>
    <w:rsid w:val="005A4406"/>
    <w:rsid w:val="005A4722"/>
    <w:rsid w:val="005A4AD3"/>
    <w:rsid w:val="005A4CA9"/>
    <w:rsid w:val="005A4E3B"/>
    <w:rsid w:val="005A5CA9"/>
    <w:rsid w:val="005A66A9"/>
    <w:rsid w:val="005A6B0E"/>
    <w:rsid w:val="005A6F0A"/>
    <w:rsid w:val="005A6F18"/>
    <w:rsid w:val="005B01F7"/>
    <w:rsid w:val="005B066A"/>
    <w:rsid w:val="005B0B67"/>
    <w:rsid w:val="005B1315"/>
    <w:rsid w:val="005B133A"/>
    <w:rsid w:val="005B1AAA"/>
    <w:rsid w:val="005B1EE9"/>
    <w:rsid w:val="005B23CE"/>
    <w:rsid w:val="005B2E67"/>
    <w:rsid w:val="005B2EE1"/>
    <w:rsid w:val="005B2EEC"/>
    <w:rsid w:val="005B3733"/>
    <w:rsid w:val="005B39CF"/>
    <w:rsid w:val="005B3C58"/>
    <w:rsid w:val="005B3E05"/>
    <w:rsid w:val="005B422B"/>
    <w:rsid w:val="005B4275"/>
    <w:rsid w:val="005B46D0"/>
    <w:rsid w:val="005B5235"/>
    <w:rsid w:val="005B56BA"/>
    <w:rsid w:val="005B5CAF"/>
    <w:rsid w:val="005B6201"/>
    <w:rsid w:val="005B6B83"/>
    <w:rsid w:val="005B704E"/>
    <w:rsid w:val="005B7893"/>
    <w:rsid w:val="005B7DF8"/>
    <w:rsid w:val="005B7E48"/>
    <w:rsid w:val="005C049A"/>
    <w:rsid w:val="005C0C0D"/>
    <w:rsid w:val="005C1410"/>
    <w:rsid w:val="005C19DA"/>
    <w:rsid w:val="005C2671"/>
    <w:rsid w:val="005C2800"/>
    <w:rsid w:val="005C29BD"/>
    <w:rsid w:val="005C36D7"/>
    <w:rsid w:val="005C394C"/>
    <w:rsid w:val="005C3CE9"/>
    <w:rsid w:val="005C3DAB"/>
    <w:rsid w:val="005C453A"/>
    <w:rsid w:val="005C46E7"/>
    <w:rsid w:val="005C53FC"/>
    <w:rsid w:val="005C5611"/>
    <w:rsid w:val="005C56A4"/>
    <w:rsid w:val="005C575E"/>
    <w:rsid w:val="005C5AAB"/>
    <w:rsid w:val="005C5ED9"/>
    <w:rsid w:val="005C629B"/>
    <w:rsid w:val="005C6B90"/>
    <w:rsid w:val="005C6F3E"/>
    <w:rsid w:val="005C70E4"/>
    <w:rsid w:val="005C744D"/>
    <w:rsid w:val="005C7550"/>
    <w:rsid w:val="005C76C9"/>
    <w:rsid w:val="005D00DF"/>
    <w:rsid w:val="005D00E2"/>
    <w:rsid w:val="005D05B1"/>
    <w:rsid w:val="005D078C"/>
    <w:rsid w:val="005D07C3"/>
    <w:rsid w:val="005D0E97"/>
    <w:rsid w:val="005D160F"/>
    <w:rsid w:val="005D1CD2"/>
    <w:rsid w:val="005D1D2B"/>
    <w:rsid w:val="005D1E91"/>
    <w:rsid w:val="005D1EBB"/>
    <w:rsid w:val="005D2202"/>
    <w:rsid w:val="005D2376"/>
    <w:rsid w:val="005D3041"/>
    <w:rsid w:val="005D321A"/>
    <w:rsid w:val="005D3486"/>
    <w:rsid w:val="005D3847"/>
    <w:rsid w:val="005D384C"/>
    <w:rsid w:val="005D4B8B"/>
    <w:rsid w:val="005D5218"/>
    <w:rsid w:val="005D526E"/>
    <w:rsid w:val="005D5478"/>
    <w:rsid w:val="005D5819"/>
    <w:rsid w:val="005D5DFA"/>
    <w:rsid w:val="005D7061"/>
    <w:rsid w:val="005D762B"/>
    <w:rsid w:val="005D79B4"/>
    <w:rsid w:val="005D7AB6"/>
    <w:rsid w:val="005D7BD8"/>
    <w:rsid w:val="005D7CF2"/>
    <w:rsid w:val="005D7F2D"/>
    <w:rsid w:val="005E072B"/>
    <w:rsid w:val="005E0EF9"/>
    <w:rsid w:val="005E148F"/>
    <w:rsid w:val="005E14A9"/>
    <w:rsid w:val="005E15E3"/>
    <w:rsid w:val="005E20B5"/>
    <w:rsid w:val="005E2571"/>
    <w:rsid w:val="005E2600"/>
    <w:rsid w:val="005E2A13"/>
    <w:rsid w:val="005E2E56"/>
    <w:rsid w:val="005E2F7C"/>
    <w:rsid w:val="005E31E4"/>
    <w:rsid w:val="005E3776"/>
    <w:rsid w:val="005E377D"/>
    <w:rsid w:val="005E38BB"/>
    <w:rsid w:val="005E3C84"/>
    <w:rsid w:val="005E4436"/>
    <w:rsid w:val="005E46BD"/>
    <w:rsid w:val="005E49D9"/>
    <w:rsid w:val="005E520A"/>
    <w:rsid w:val="005E569B"/>
    <w:rsid w:val="005E571D"/>
    <w:rsid w:val="005E6482"/>
    <w:rsid w:val="005E69F9"/>
    <w:rsid w:val="005E6EEB"/>
    <w:rsid w:val="005E769B"/>
    <w:rsid w:val="005E7D96"/>
    <w:rsid w:val="005E7EC4"/>
    <w:rsid w:val="005F0859"/>
    <w:rsid w:val="005F0B3B"/>
    <w:rsid w:val="005F0BE4"/>
    <w:rsid w:val="005F1C9A"/>
    <w:rsid w:val="005F1DFE"/>
    <w:rsid w:val="005F24CC"/>
    <w:rsid w:val="005F3494"/>
    <w:rsid w:val="005F3856"/>
    <w:rsid w:val="005F43F9"/>
    <w:rsid w:val="005F50F3"/>
    <w:rsid w:val="005F5373"/>
    <w:rsid w:val="005F5C45"/>
    <w:rsid w:val="005F5CD9"/>
    <w:rsid w:val="005F5E9B"/>
    <w:rsid w:val="005F6071"/>
    <w:rsid w:val="005F6A87"/>
    <w:rsid w:val="005F7033"/>
    <w:rsid w:val="005F7283"/>
    <w:rsid w:val="005F72D8"/>
    <w:rsid w:val="005F7C24"/>
    <w:rsid w:val="005F7D59"/>
    <w:rsid w:val="005F7E8F"/>
    <w:rsid w:val="00600189"/>
    <w:rsid w:val="00600729"/>
    <w:rsid w:val="006007FA"/>
    <w:rsid w:val="00600AEB"/>
    <w:rsid w:val="00600EAC"/>
    <w:rsid w:val="006010D8"/>
    <w:rsid w:val="00601617"/>
    <w:rsid w:val="00601967"/>
    <w:rsid w:val="00601AEF"/>
    <w:rsid w:val="00602C03"/>
    <w:rsid w:val="00603F41"/>
    <w:rsid w:val="00604417"/>
    <w:rsid w:val="006046BE"/>
    <w:rsid w:val="00604955"/>
    <w:rsid w:val="00604B52"/>
    <w:rsid w:val="006057E7"/>
    <w:rsid w:val="00606829"/>
    <w:rsid w:val="00606F1F"/>
    <w:rsid w:val="00607967"/>
    <w:rsid w:val="00607E0E"/>
    <w:rsid w:val="00607F5F"/>
    <w:rsid w:val="0061047E"/>
    <w:rsid w:val="006104B0"/>
    <w:rsid w:val="00610CC0"/>
    <w:rsid w:val="006112A3"/>
    <w:rsid w:val="006116E6"/>
    <w:rsid w:val="006119B3"/>
    <w:rsid w:val="006124C7"/>
    <w:rsid w:val="00612A82"/>
    <w:rsid w:val="00612B3D"/>
    <w:rsid w:val="0061306C"/>
    <w:rsid w:val="00613869"/>
    <w:rsid w:val="0061445E"/>
    <w:rsid w:val="00614789"/>
    <w:rsid w:val="00614F86"/>
    <w:rsid w:val="0061527C"/>
    <w:rsid w:val="0061542F"/>
    <w:rsid w:val="006156ED"/>
    <w:rsid w:val="00615949"/>
    <w:rsid w:val="0061658D"/>
    <w:rsid w:val="00616E31"/>
    <w:rsid w:val="00617114"/>
    <w:rsid w:val="006174E4"/>
    <w:rsid w:val="0062033C"/>
    <w:rsid w:val="00620634"/>
    <w:rsid w:val="0062069D"/>
    <w:rsid w:val="006207CF"/>
    <w:rsid w:val="006212C7"/>
    <w:rsid w:val="0062161B"/>
    <w:rsid w:val="00621DA4"/>
    <w:rsid w:val="006220B6"/>
    <w:rsid w:val="00622972"/>
    <w:rsid w:val="006230A7"/>
    <w:rsid w:val="006235F1"/>
    <w:rsid w:val="00623FC4"/>
    <w:rsid w:val="006240C0"/>
    <w:rsid w:val="00624559"/>
    <w:rsid w:val="00624727"/>
    <w:rsid w:val="00624777"/>
    <w:rsid w:val="0062526E"/>
    <w:rsid w:val="006252AD"/>
    <w:rsid w:val="00625D42"/>
    <w:rsid w:val="00625DB0"/>
    <w:rsid w:val="0062634C"/>
    <w:rsid w:val="0062643B"/>
    <w:rsid w:val="0062660D"/>
    <w:rsid w:val="006269A4"/>
    <w:rsid w:val="00626AA4"/>
    <w:rsid w:val="00626C68"/>
    <w:rsid w:val="00626F1D"/>
    <w:rsid w:val="00626F1F"/>
    <w:rsid w:val="006271CA"/>
    <w:rsid w:val="0062729F"/>
    <w:rsid w:val="006278BA"/>
    <w:rsid w:val="00627CB3"/>
    <w:rsid w:val="00627F5A"/>
    <w:rsid w:val="00630255"/>
    <w:rsid w:val="006303CD"/>
    <w:rsid w:val="006303F2"/>
    <w:rsid w:val="00630AA7"/>
    <w:rsid w:val="00630CA6"/>
    <w:rsid w:val="0063106E"/>
    <w:rsid w:val="00631CBE"/>
    <w:rsid w:val="00631D4C"/>
    <w:rsid w:val="00632496"/>
    <w:rsid w:val="0063252B"/>
    <w:rsid w:val="006326A0"/>
    <w:rsid w:val="00632A39"/>
    <w:rsid w:val="00633125"/>
    <w:rsid w:val="006331AD"/>
    <w:rsid w:val="0063405F"/>
    <w:rsid w:val="0063466D"/>
    <w:rsid w:val="00634975"/>
    <w:rsid w:val="006350E3"/>
    <w:rsid w:val="00635679"/>
    <w:rsid w:val="00636091"/>
    <w:rsid w:val="006363D6"/>
    <w:rsid w:val="00636AFE"/>
    <w:rsid w:val="00636D29"/>
    <w:rsid w:val="00636E9B"/>
    <w:rsid w:val="00637799"/>
    <w:rsid w:val="0063784E"/>
    <w:rsid w:val="00637CCC"/>
    <w:rsid w:val="00637D89"/>
    <w:rsid w:val="0064013C"/>
    <w:rsid w:val="00640BC7"/>
    <w:rsid w:val="00640CE6"/>
    <w:rsid w:val="00640D85"/>
    <w:rsid w:val="00640F28"/>
    <w:rsid w:val="0064101C"/>
    <w:rsid w:val="006410C1"/>
    <w:rsid w:val="00641739"/>
    <w:rsid w:val="0064192C"/>
    <w:rsid w:val="00641DAA"/>
    <w:rsid w:val="00642466"/>
    <w:rsid w:val="00642C1E"/>
    <w:rsid w:val="0064308E"/>
    <w:rsid w:val="006430C4"/>
    <w:rsid w:val="00643A36"/>
    <w:rsid w:val="00643B1A"/>
    <w:rsid w:val="00644342"/>
    <w:rsid w:val="006444BD"/>
    <w:rsid w:val="00644624"/>
    <w:rsid w:val="00644652"/>
    <w:rsid w:val="00644663"/>
    <w:rsid w:val="00644EE4"/>
    <w:rsid w:val="00644F0E"/>
    <w:rsid w:val="0064556E"/>
    <w:rsid w:val="00645C40"/>
    <w:rsid w:val="006462A0"/>
    <w:rsid w:val="006471D7"/>
    <w:rsid w:val="00647407"/>
    <w:rsid w:val="00647E2B"/>
    <w:rsid w:val="006503CD"/>
    <w:rsid w:val="00650971"/>
    <w:rsid w:val="00650A2B"/>
    <w:rsid w:val="0065115A"/>
    <w:rsid w:val="006515C3"/>
    <w:rsid w:val="00651652"/>
    <w:rsid w:val="0065167A"/>
    <w:rsid w:val="00652190"/>
    <w:rsid w:val="00652594"/>
    <w:rsid w:val="00652F6A"/>
    <w:rsid w:val="00653052"/>
    <w:rsid w:val="006530D7"/>
    <w:rsid w:val="00653A4E"/>
    <w:rsid w:val="00654A6D"/>
    <w:rsid w:val="00654EB9"/>
    <w:rsid w:val="006550F1"/>
    <w:rsid w:val="006552DC"/>
    <w:rsid w:val="00655CF8"/>
    <w:rsid w:val="006563DB"/>
    <w:rsid w:val="00656A80"/>
    <w:rsid w:val="00657592"/>
    <w:rsid w:val="00657964"/>
    <w:rsid w:val="006579A4"/>
    <w:rsid w:val="00657BFD"/>
    <w:rsid w:val="00657E5F"/>
    <w:rsid w:val="0066032A"/>
    <w:rsid w:val="006609D6"/>
    <w:rsid w:val="00660DA0"/>
    <w:rsid w:val="00660F6E"/>
    <w:rsid w:val="00662191"/>
    <w:rsid w:val="00662288"/>
    <w:rsid w:val="006628C8"/>
    <w:rsid w:val="006636DC"/>
    <w:rsid w:val="00664705"/>
    <w:rsid w:val="00664C8B"/>
    <w:rsid w:val="00664E7F"/>
    <w:rsid w:val="00665242"/>
    <w:rsid w:val="00665559"/>
    <w:rsid w:val="00665A1A"/>
    <w:rsid w:val="00665D43"/>
    <w:rsid w:val="006666CD"/>
    <w:rsid w:val="006669E0"/>
    <w:rsid w:val="00666B31"/>
    <w:rsid w:val="00666F88"/>
    <w:rsid w:val="00667923"/>
    <w:rsid w:val="006701CC"/>
    <w:rsid w:val="00670494"/>
    <w:rsid w:val="00670955"/>
    <w:rsid w:val="00670971"/>
    <w:rsid w:val="00670F37"/>
    <w:rsid w:val="00671358"/>
    <w:rsid w:val="006732C4"/>
    <w:rsid w:val="00673322"/>
    <w:rsid w:val="00673762"/>
    <w:rsid w:val="006738F9"/>
    <w:rsid w:val="00673D66"/>
    <w:rsid w:val="00674213"/>
    <w:rsid w:val="006743AD"/>
    <w:rsid w:val="006748AE"/>
    <w:rsid w:val="00674A6B"/>
    <w:rsid w:val="00674B22"/>
    <w:rsid w:val="00675539"/>
    <w:rsid w:val="00675DA8"/>
    <w:rsid w:val="00675F0E"/>
    <w:rsid w:val="006764AF"/>
    <w:rsid w:val="00676B76"/>
    <w:rsid w:val="00676D69"/>
    <w:rsid w:val="00677512"/>
    <w:rsid w:val="0067752D"/>
    <w:rsid w:val="006775F1"/>
    <w:rsid w:val="00677B6E"/>
    <w:rsid w:val="006803B1"/>
    <w:rsid w:val="006804C5"/>
    <w:rsid w:val="00680F96"/>
    <w:rsid w:val="006812C4"/>
    <w:rsid w:val="0068226D"/>
    <w:rsid w:val="00682D04"/>
    <w:rsid w:val="00682E92"/>
    <w:rsid w:val="0068315D"/>
    <w:rsid w:val="00683330"/>
    <w:rsid w:val="00683C65"/>
    <w:rsid w:val="00683E47"/>
    <w:rsid w:val="0068463F"/>
    <w:rsid w:val="00684E96"/>
    <w:rsid w:val="00684F87"/>
    <w:rsid w:val="00685067"/>
    <w:rsid w:val="00685C9B"/>
    <w:rsid w:val="00685FE2"/>
    <w:rsid w:val="006862C8"/>
    <w:rsid w:val="00686F8E"/>
    <w:rsid w:val="0068716F"/>
    <w:rsid w:val="00687C7E"/>
    <w:rsid w:val="0069073B"/>
    <w:rsid w:val="0069091F"/>
    <w:rsid w:val="00690A43"/>
    <w:rsid w:val="00690AA5"/>
    <w:rsid w:val="00690E08"/>
    <w:rsid w:val="006918FC"/>
    <w:rsid w:val="006919C8"/>
    <w:rsid w:val="0069240F"/>
    <w:rsid w:val="00692842"/>
    <w:rsid w:val="00693E4B"/>
    <w:rsid w:val="006947AC"/>
    <w:rsid w:val="006953BD"/>
    <w:rsid w:val="00695A91"/>
    <w:rsid w:val="00696964"/>
    <w:rsid w:val="006972D1"/>
    <w:rsid w:val="00697D1A"/>
    <w:rsid w:val="00697F42"/>
    <w:rsid w:val="006A049C"/>
    <w:rsid w:val="006A07C9"/>
    <w:rsid w:val="006A1956"/>
    <w:rsid w:val="006A261C"/>
    <w:rsid w:val="006A2A52"/>
    <w:rsid w:val="006A2B33"/>
    <w:rsid w:val="006A320A"/>
    <w:rsid w:val="006A3813"/>
    <w:rsid w:val="006A393D"/>
    <w:rsid w:val="006A41F2"/>
    <w:rsid w:val="006A4432"/>
    <w:rsid w:val="006A51A2"/>
    <w:rsid w:val="006A542B"/>
    <w:rsid w:val="006A5B83"/>
    <w:rsid w:val="006A60D4"/>
    <w:rsid w:val="006A682C"/>
    <w:rsid w:val="006A77DA"/>
    <w:rsid w:val="006A79EC"/>
    <w:rsid w:val="006A7DD6"/>
    <w:rsid w:val="006B0062"/>
    <w:rsid w:val="006B031E"/>
    <w:rsid w:val="006B0579"/>
    <w:rsid w:val="006B09DE"/>
    <w:rsid w:val="006B1000"/>
    <w:rsid w:val="006B115C"/>
    <w:rsid w:val="006B137B"/>
    <w:rsid w:val="006B15C2"/>
    <w:rsid w:val="006B1BB1"/>
    <w:rsid w:val="006B235C"/>
    <w:rsid w:val="006B29D4"/>
    <w:rsid w:val="006B2CAC"/>
    <w:rsid w:val="006B31DB"/>
    <w:rsid w:val="006B4002"/>
    <w:rsid w:val="006B4D05"/>
    <w:rsid w:val="006B4FC2"/>
    <w:rsid w:val="006B5156"/>
    <w:rsid w:val="006B5AE4"/>
    <w:rsid w:val="006B6B66"/>
    <w:rsid w:val="006B6B94"/>
    <w:rsid w:val="006B6EED"/>
    <w:rsid w:val="006B765D"/>
    <w:rsid w:val="006B7A60"/>
    <w:rsid w:val="006B7BF6"/>
    <w:rsid w:val="006C03CD"/>
    <w:rsid w:val="006C105F"/>
    <w:rsid w:val="006C14DA"/>
    <w:rsid w:val="006C14E6"/>
    <w:rsid w:val="006C1CB6"/>
    <w:rsid w:val="006C256F"/>
    <w:rsid w:val="006C28C0"/>
    <w:rsid w:val="006C30D1"/>
    <w:rsid w:val="006C3FA9"/>
    <w:rsid w:val="006C4582"/>
    <w:rsid w:val="006C4958"/>
    <w:rsid w:val="006C49A7"/>
    <w:rsid w:val="006C527B"/>
    <w:rsid w:val="006C5C9E"/>
    <w:rsid w:val="006C709D"/>
    <w:rsid w:val="006C7824"/>
    <w:rsid w:val="006C7BF3"/>
    <w:rsid w:val="006C7C81"/>
    <w:rsid w:val="006D00B3"/>
    <w:rsid w:val="006D09EC"/>
    <w:rsid w:val="006D1327"/>
    <w:rsid w:val="006D1A13"/>
    <w:rsid w:val="006D1D4E"/>
    <w:rsid w:val="006D2603"/>
    <w:rsid w:val="006D2828"/>
    <w:rsid w:val="006D3137"/>
    <w:rsid w:val="006D3875"/>
    <w:rsid w:val="006D3A9A"/>
    <w:rsid w:val="006D41B6"/>
    <w:rsid w:val="006D54AD"/>
    <w:rsid w:val="006D5B4D"/>
    <w:rsid w:val="006D5BFF"/>
    <w:rsid w:val="006D5CC4"/>
    <w:rsid w:val="006D5DB2"/>
    <w:rsid w:val="006D5FF9"/>
    <w:rsid w:val="006D61D5"/>
    <w:rsid w:val="006D64F7"/>
    <w:rsid w:val="006D655D"/>
    <w:rsid w:val="006D690F"/>
    <w:rsid w:val="006E004D"/>
    <w:rsid w:val="006E10D8"/>
    <w:rsid w:val="006E1746"/>
    <w:rsid w:val="006E1F37"/>
    <w:rsid w:val="006E2180"/>
    <w:rsid w:val="006E26C4"/>
    <w:rsid w:val="006E2767"/>
    <w:rsid w:val="006E2ECB"/>
    <w:rsid w:val="006E34D6"/>
    <w:rsid w:val="006E3BFD"/>
    <w:rsid w:val="006E406F"/>
    <w:rsid w:val="006E467D"/>
    <w:rsid w:val="006E4C7B"/>
    <w:rsid w:val="006E5010"/>
    <w:rsid w:val="006E50BA"/>
    <w:rsid w:val="006E5E5E"/>
    <w:rsid w:val="006E6168"/>
    <w:rsid w:val="006E70A0"/>
    <w:rsid w:val="006E748B"/>
    <w:rsid w:val="006E75EB"/>
    <w:rsid w:val="006E7AFA"/>
    <w:rsid w:val="006E7BA1"/>
    <w:rsid w:val="006E7C4C"/>
    <w:rsid w:val="006E7C5E"/>
    <w:rsid w:val="006F04F3"/>
    <w:rsid w:val="006F0764"/>
    <w:rsid w:val="006F09E9"/>
    <w:rsid w:val="006F0B9D"/>
    <w:rsid w:val="006F0F0E"/>
    <w:rsid w:val="006F15BE"/>
    <w:rsid w:val="006F1D0D"/>
    <w:rsid w:val="006F1FAF"/>
    <w:rsid w:val="006F242B"/>
    <w:rsid w:val="006F2737"/>
    <w:rsid w:val="006F2AE5"/>
    <w:rsid w:val="006F3278"/>
    <w:rsid w:val="006F3538"/>
    <w:rsid w:val="006F3826"/>
    <w:rsid w:val="006F40C2"/>
    <w:rsid w:val="006F415D"/>
    <w:rsid w:val="006F479D"/>
    <w:rsid w:val="006F49F7"/>
    <w:rsid w:val="006F4A1E"/>
    <w:rsid w:val="006F5AB1"/>
    <w:rsid w:val="006F6101"/>
    <w:rsid w:val="006F6195"/>
    <w:rsid w:val="006F679D"/>
    <w:rsid w:val="006F7035"/>
    <w:rsid w:val="006F737C"/>
    <w:rsid w:val="006F7FCD"/>
    <w:rsid w:val="00700FBF"/>
    <w:rsid w:val="0070110E"/>
    <w:rsid w:val="00701534"/>
    <w:rsid w:val="00701851"/>
    <w:rsid w:val="0070230D"/>
    <w:rsid w:val="0070242A"/>
    <w:rsid w:val="00702539"/>
    <w:rsid w:val="00702646"/>
    <w:rsid w:val="00702E2A"/>
    <w:rsid w:val="0070337A"/>
    <w:rsid w:val="00703A53"/>
    <w:rsid w:val="0070423B"/>
    <w:rsid w:val="00704B14"/>
    <w:rsid w:val="00704C40"/>
    <w:rsid w:val="00705203"/>
    <w:rsid w:val="007055D3"/>
    <w:rsid w:val="00706670"/>
    <w:rsid w:val="00706B66"/>
    <w:rsid w:val="00707090"/>
    <w:rsid w:val="00707B15"/>
    <w:rsid w:val="00710674"/>
    <w:rsid w:val="00710CB5"/>
    <w:rsid w:val="00711167"/>
    <w:rsid w:val="007111A9"/>
    <w:rsid w:val="007117C6"/>
    <w:rsid w:val="00711A27"/>
    <w:rsid w:val="00711C88"/>
    <w:rsid w:val="007120FD"/>
    <w:rsid w:val="00712434"/>
    <w:rsid w:val="0071267D"/>
    <w:rsid w:val="00712ED4"/>
    <w:rsid w:val="0071332F"/>
    <w:rsid w:val="0071351A"/>
    <w:rsid w:val="00713803"/>
    <w:rsid w:val="00713808"/>
    <w:rsid w:val="00713C5B"/>
    <w:rsid w:val="00714203"/>
    <w:rsid w:val="00714396"/>
    <w:rsid w:val="00715352"/>
    <w:rsid w:val="00715E59"/>
    <w:rsid w:val="00715E9B"/>
    <w:rsid w:val="00716414"/>
    <w:rsid w:val="00716A34"/>
    <w:rsid w:val="00716C10"/>
    <w:rsid w:val="00717A62"/>
    <w:rsid w:val="0072073F"/>
    <w:rsid w:val="007207DB"/>
    <w:rsid w:val="00721B42"/>
    <w:rsid w:val="00721BD1"/>
    <w:rsid w:val="00721F18"/>
    <w:rsid w:val="007220A8"/>
    <w:rsid w:val="00722127"/>
    <w:rsid w:val="00722372"/>
    <w:rsid w:val="007224A2"/>
    <w:rsid w:val="0072311A"/>
    <w:rsid w:val="00723EF7"/>
    <w:rsid w:val="007241E9"/>
    <w:rsid w:val="0072424C"/>
    <w:rsid w:val="00724285"/>
    <w:rsid w:val="00724DAC"/>
    <w:rsid w:val="00724F99"/>
    <w:rsid w:val="00725304"/>
    <w:rsid w:val="00725458"/>
    <w:rsid w:val="00725B9D"/>
    <w:rsid w:val="00725C86"/>
    <w:rsid w:val="00725D74"/>
    <w:rsid w:val="0072666C"/>
    <w:rsid w:val="00726A21"/>
    <w:rsid w:val="0072717B"/>
    <w:rsid w:val="00727593"/>
    <w:rsid w:val="007275DA"/>
    <w:rsid w:val="00727C32"/>
    <w:rsid w:val="00730296"/>
    <w:rsid w:val="0073095A"/>
    <w:rsid w:val="00730B7D"/>
    <w:rsid w:val="00731080"/>
    <w:rsid w:val="00732076"/>
    <w:rsid w:val="00732620"/>
    <w:rsid w:val="007327EB"/>
    <w:rsid w:val="00732B91"/>
    <w:rsid w:val="00732B98"/>
    <w:rsid w:val="00732F00"/>
    <w:rsid w:val="0073320F"/>
    <w:rsid w:val="007337CB"/>
    <w:rsid w:val="00733A63"/>
    <w:rsid w:val="00734335"/>
    <w:rsid w:val="00734A36"/>
    <w:rsid w:val="00734E34"/>
    <w:rsid w:val="00735A5C"/>
    <w:rsid w:val="00735B6C"/>
    <w:rsid w:val="007360D3"/>
    <w:rsid w:val="007361DC"/>
    <w:rsid w:val="007361F6"/>
    <w:rsid w:val="00736455"/>
    <w:rsid w:val="00736A92"/>
    <w:rsid w:val="007372E5"/>
    <w:rsid w:val="00737402"/>
    <w:rsid w:val="00737A78"/>
    <w:rsid w:val="00737FFC"/>
    <w:rsid w:val="007400AD"/>
    <w:rsid w:val="00740328"/>
    <w:rsid w:val="0074056A"/>
    <w:rsid w:val="00740C55"/>
    <w:rsid w:val="00740CFE"/>
    <w:rsid w:val="00740F76"/>
    <w:rsid w:val="0074184C"/>
    <w:rsid w:val="007419FA"/>
    <w:rsid w:val="00741D7F"/>
    <w:rsid w:val="007421F3"/>
    <w:rsid w:val="00742354"/>
    <w:rsid w:val="00743186"/>
    <w:rsid w:val="00743449"/>
    <w:rsid w:val="00743684"/>
    <w:rsid w:val="0074379E"/>
    <w:rsid w:val="0074388B"/>
    <w:rsid w:val="00743994"/>
    <w:rsid w:val="00743A45"/>
    <w:rsid w:val="0074428A"/>
    <w:rsid w:val="00744D65"/>
    <w:rsid w:val="00745041"/>
    <w:rsid w:val="00745047"/>
    <w:rsid w:val="007451C1"/>
    <w:rsid w:val="0074523D"/>
    <w:rsid w:val="007457E0"/>
    <w:rsid w:val="00745864"/>
    <w:rsid w:val="00745A09"/>
    <w:rsid w:val="00745ED3"/>
    <w:rsid w:val="00747919"/>
    <w:rsid w:val="00747925"/>
    <w:rsid w:val="0075027D"/>
    <w:rsid w:val="007505CC"/>
    <w:rsid w:val="00750F71"/>
    <w:rsid w:val="00751263"/>
    <w:rsid w:val="007517BF"/>
    <w:rsid w:val="00751B24"/>
    <w:rsid w:val="00752AF0"/>
    <w:rsid w:val="00752DA8"/>
    <w:rsid w:val="0075300E"/>
    <w:rsid w:val="0075369D"/>
    <w:rsid w:val="007536F4"/>
    <w:rsid w:val="007541ED"/>
    <w:rsid w:val="0075444D"/>
    <w:rsid w:val="00754D83"/>
    <w:rsid w:val="007557E8"/>
    <w:rsid w:val="00755816"/>
    <w:rsid w:val="00755F6A"/>
    <w:rsid w:val="00756509"/>
    <w:rsid w:val="00756666"/>
    <w:rsid w:val="00756CB3"/>
    <w:rsid w:val="00756D44"/>
    <w:rsid w:val="007574A3"/>
    <w:rsid w:val="007574C0"/>
    <w:rsid w:val="00757C4A"/>
    <w:rsid w:val="00760624"/>
    <w:rsid w:val="007608D9"/>
    <w:rsid w:val="00760BE1"/>
    <w:rsid w:val="00761B0B"/>
    <w:rsid w:val="00762158"/>
    <w:rsid w:val="00762242"/>
    <w:rsid w:val="007622D3"/>
    <w:rsid w:val="00762805"/>
    <w:rsid w:val="00762F70"/>
    <w:rsid w:val="00763589"/>
    <w:rsid w:val="0076415A"/>
    <w:rsid w:val="00764998"/>
    <w:rsid w:val="007654FD"/>
    <w:rsid w:val="007657A7"/>
    <w:rsid w:val="00765A89"/>
    <w:rsid w:val="007660CD"/>
    <w:rsid w:val="00766667"/>
    <w:rsid w:val="007672F2"/>
    <w:rsid w:val="00767597"/>
    <w:rsid w:val="00767C76"/>
    <w:rsid w:val="007701C5"/>
    <w:rsid w:val="007705C6"/>
    <w:rsid w:val="0077098B"/>
    <w:rsid w:val="007712F4"/>
    <w:rsid w:val="00772B01"/>
    <w:rsid w:val="00772F27"/>
    <w:rsid w:val="00772F3F"/>
    <w:rsid w:val="00773341"/>
    <w:rsid w:val="00773793"/>
    <w:rsid w:val="007739E4"/>
    <w:rsid w:val="00773B41"/>
    <w:rsid w:val="0077417F"/>
    <w:rsid w:val="0077437D"/>
    <w:rsid w:val="0077479D"/>
    <w:rsid w:val="0077552A"/>
    <w:rsid w:val="007756D7"/>
    <w:rsid w:val="00775C70"/>
    <w:rsid w:val="007761E9"/>
    <w:rsid w:val="007767BC"/>
    <w:rsid w:val="00776F9E"/>
    <w:rsid w:val="007774A2"/>
    <w:rsid w:val="00780386"/>
    <w:rsid w:val="0078102D"/>
    <w:rsid w:val="00781425"/>
    <w:rsid w:val="00781D22"/>
    <w:rsid w:val="00781E97"/>
    <w:rsid w:val="00783344"/>
    <w:rsid w:val="00783596"/>
    <w:rsid w:val="00783625"/>
    <w:rsid w:val="00783897"/>
    <w:rsid w:val="00783922"/>
    <w:rsid w:val="00783C64"/>
    <w:rsid w:val="00783EFC"/>
    <w:rsid w:val="00784308"/>
    <w:rsid w:val="00784398"/>
    <w:rsid w:val="007847B8"/>
    <w:rsid w:val="00785B2B"/>
    <w:rsid w:val="00785FE6"/>
    <w:rsid w:val="007860F3"/>
    <w:rsid w:val="00786459"/>
    <w:rsid w:val="00786BEA"/>
    <w:rsid w:val="00786D7E"/>
    <w:rsid w:val="007873FE"/>
    <w:rsid w:val="00787D1A"/>
    <w:rsid w:val="00787D4C"/>
    <w:rsid w:val="00787E92"/>
    <w:rsid w:val="00790C18"/>
    <w:rsid w:val="00790E2E"/>
    <w:rsid w:val="00790ED3"/>
    <w:rsid w:val="00790F87"/>
    <w:rsid w:val="00791A81"/>
    <w:rsid w:val="00792120"/>
    <w:rsid w:val="00792C00"/>
    <w:rsid w:val="00792EE6"/>
    <w:rsid w:val="0079378F"/>
    <w:rsid w:val="00793848"/>
    <w:rsid w:val="007938AE"/>
    <w:rsid w:val="00793ABC"/>
    <w:rsid w:val="00794430"/>
    <w:rsid w:val="00794461"/>
    <w:rsid w:val="00795306"/>
    <w:rsid w:val="00795531"/>
    <w:rsid w:val="00795771"/>
    <w:rsid w:val="0079585B"/>
    <w:rsid w:val="00795B4D"/>
    <w:rsid w:val="00795C91"/>
    <w:rsid w:val="00796BF5"/>
    <w:rsid w:val="00796F6E"/>
    <w:rsid w:val="00797227"/>
    <w:rsid w:val="00797AD7"/>
    <w:rsid w:val="007A0460"/>
    <w:rsid w:val="007A04A6"/>
    <w:rsid w:val="007A070E"/>
    <w:rsid w:val="007A0BC4"/>
    <w:rsid w:val="007A0E8A"/>
    <w:rsid w:val="007A0EC5"/>
    <w:rsid w:val="007A13B2"/>
    <w:rsid w:val="007A1FA7"/>
    <w:rsid w:val="007A264E"/>
    <w:rsid w:val="007A2667"/>
    <w:rsid w:val="007A2791"/>
    <w:rsid w:val="007A3726"/>
    <w:rsid w:val="007A3ADF"/>
    <w:rsid w:val="007A40A1"/>
    <w:rsid w:val="007A480E"/>
    <w:rsid w:val="007A55AD"/>
    <w:rsid w:val="007A56B5"/>
    <w:rsid w:val="007A5B56"/>
    <w:rsid w:val="007A6364"/>
    <w:rsid w:val="007A66D6"/>
    <w:rsid w:val="007A66E0"/>
    <w:rsid w:val="007A67BD"/>
    <w:rsid w:val="007A7442"/>
    <w:rsid w:val="007A7A15"/>
    <w:rsid w:val="007B063A"/>
    <w:rsid w:val="007B0C42"/>
    <w:rsid w:val="007B0CF9"/>
    <w:rsid w:val="007B0F8D"/>
    <w:rsid w:val="007B14F2"/>
    <w:rsid w:val="007B169B"/>
    <w:rsid w:val="007B1B89"/>
    <w:rsid w:val="007B1D4D"/>
    <w:rsid w:val="007B1E41"/>
    <w:rsid w:val="007B233F"/>
    <w:rsid w:val="007B2536"/>
    <w:rsid w:val="007B2788"/>
    <w:rsid w:val="007B2FD3"/>
    <w:rsid w:val="007B3340"/>
    <w:rsid w:val="007B4036"/>
    <w:rsid w:val="007B40CD"/>
    <w:rsid w:val="007B4555"/>
    <w:rsid w:val="007B490B"/>
    <w:rsid w:val="007B4BAF"/>
    <w:rsid w:val="007B524E"/>
    <w:rsid w:val="007B5536"/>
    <w:rsid w:val="007B5B89"/>
    <w:rsid w:val="007B61C4"/>
    <w:rsid w:val="007B61F4"/>
    <w:rsid w:val="007B63B6"/>
    <w:rsid w:val="007B6BE4"/>
    <w:rsid w:val="007B6F3D"/>
    <w:rsid w:val="007B703F"/>
    <w:rsid w:val="007B7958"/>
    <w:rsid w:val="007B7C44"/>
    <w:rsid w:val="007B7C4F"/>
    <w:rsid w:val="007B7CCE"/>
    <w:rsid w:val="007C01F4"/>
    <w:rsid w:val="007C0374"/>
    <w:rsid w:val="007C17CB"/>
    <w:rsid w:val="007C17DA"/>
    <w:rsid w:val="007C1944"/>
    <w:rsid w:val="007C1AED"/>
    <w:rsid w:val="007C209C"/>
    <w:rsid w:val="007C285E"/>
    <w:rsid w:val="007C29EE"/>
    <w:rsid w:val="007C3692"/>
    <w:rsid w:val="007C3739"/>
    <w:rsid w:val="007C38C4"/>
    <w:rsid w:val="007C3C09"/>
    <w:rsid w:val="007C3CD9"/>
    <w:rsid w:val="007C3D92"/>
    <w:rsid w:val="007C40F7"/>
    <w:rsid w:val="007C4312"/>
    <w:rsid w:val="007C4385"/>
    <w:rsid w:val="007C4B4C"/>
    <w:rsid w:val="007C585D"/>
    <w:rsid w:val="007C5D14"/>
    <w:rsid w:val="007C631D"/>
    <w:rsid w:val="007C72BD"/>
    <w:rsid w:val="007C794C"/>
    <w:rsid w:val="007D016F"/>
    <w:rsid w:val="007D1304"/>
    <w:rsid w:val="007D15AD"/>
    <w:rsid w:val="007D1CC1"/>
    <w:rsid w:val="007D2506"/>
    <w:rsid w:val="007D2F8E"/>
    <w:rsid w:val="007D3CD7"/>
    <w:rsid w:val="007D3F1B"/>
    <w:rsid w:val="007D4D83"/>
    <w:rsid w:val="007D4DF7"/>
    <w:rsid w:val="007D4E73"/>
    <w:rsid w:val="007D4E8F"/>
    <w:rsid w:val="007D4F82"/>
    <w:rsid w:val="007D525C"/>
    <w:rsid w:val="007D5414"/>
    <w:rsid w:val="007D56B4"/>
    <w:rsid w:val="007D584F"/>
    <w:rsid w:val="007D5949"/>
    <w:rsid w:val="007D5C56"/>
    <w:rsid w:val="007D5E48"/>
    <w:rsid w:val="007D5EB9"/>
    <w:rsid w:val="007D61D3"/>
    <w:rsid w:val="007D6935"/>
    <w:rsid w:val="007D7891"/>
    <w:rsid w:val="007D7FBE"/>
    <w:rsid w:val="007E0873"/>
    <w:rsid w:val="007E0A16"/>
    <w:rsid w:val="007E0B28"/>
    <w:rsid w:val="007E0CFD"/>
    <w:rsid w:val="007E1062"/>
    <w:rsid w:val="007E25F5"/>
    <w:rsid w:val="007E26E1"/>
    <w:rsid w:val="007E2D83"/>
    <w:rsid w:val="007E4DD1"/>
    <w:rsid w:val="007E5090"/>
    <w:rsid w:val="007E5480"/>
    <w:rsid w:val="007E5496"/>
    <w:rsid w:val="007E5991"/>
    <w:rsid w:val="007E5AB5"/>
    <w:rsid w:val="007E5B62"/>
    <w:rsid w:val="007E5ECF"/>
    <w:rsid w:val="007E6028"/>
    <w:rsid w:val="007E6067"/>
    <w:rsid w:val="007E6675"/>
    <w:rsid w:val="007E6787"/>
    <w:rsid w:val="007E6A61"/>
    <w:rsid w:val="007E708D"/>
    <w:rsid w:val="007E73B7"/>
    <w:rsid w:val="007E73D4"/>
    <w:rsid w:val="007F0198"/>
    <w:rsid w:val="007F0221"/>
    <w:rsid w:val="007F0571"/>
    <w:rsid w:val="007F061D"/>
    <w:rsid w:val="007F104A"/>
    <w:rsid w:val="007F136D"/>
    <w:rsid w:val="007F1ED8"/>
    <w:rsid w:val="007F20C3"/>
    <w:rsid w:val="007F2182"/>
    <w:rsid w:val="007F254C"/>
    <w:rsid w:val="007F379F"/>
    <w:rsid w:val="007F42CA"/>
    <w:rsid w:val="007F432C"/>
    <w:rsid w:val="007F437D"/>
    <w:rsid w:val="007F4732"/>
    <w:rsid w:val="007F4BB7"/>
    <w:rsid w:val="007F5247"/>
    <w:rsid w:val="007F52BC"/>
    <w:rsid w:val="007F5441"/>
    <w:rsid w:val="007F5A45"/>
    <w:rsid w:val="007F6C7F"/>
    <w:rsid w:val="007F6D2D"/>
    <w:rsid w:val="007F6ED9"/>
    <w:rsid w:val="0080029A"/>
    <w:rsid w:val="008003D3"/>
    <w:rsid w:val="00800A2E"/>
    <w:rsid w:val="00800F33"/>
    <w:rsid w:val="008010EC"/>
    <w:rsid w:val="0080119D"/>
    <w:rsid w:val="008012B8"/>
    <w:rsid w:val="0080165C"/>
    <w:rsid w:val="00801A5A"/>
    <w:rsid w:val="00801F5B"/>
    <w:rsid w:val="00802507"/>
    <w:rsid w:val="00802A07"/>
    <w:rsid w:val="00802B6E"/>
    <w:rsid w:val="00802F68"/>
    <w:rsid w:val="008030C1"/>
    <w:rsid w:val="00803453"/>
    <w:rsid w:val="008034E9"/>
    <w:rsid w:val="0080396D"/>
    <w:rsid w:val="00803C5C"/>
    <w:rsid w:val="00803CB4"/>
    <w:rsid w:val="00804035"/>
    <w:rsid w:val="00804F3D"/>
    <w:rsid w:val="0080500C"/>
    <w:rsid w:val="008051A7"/>
    <w:rsid w:val="00805385"/>
    <w:rsid w:val="008054CA"/>
    <w:rsid w:val="00805AD6"/>
    <w:rsid w:val="008067D2"/>
    <w:rsid w:val="00806955"/>
    <w:rsid w:val="00806D3D"/>
    <w:rsid w:val="008074B0"/>
    <w:rsid w:val="00807778"/>
    <w:rsid w:val="00810A30"/>
    <w:rsid w:val="00810E51"/>
    <w:rsid w:val="00810E8A"/>
    <w:rsid w:val="008113C0"/>
    <w:rsid w:val="00811612"/>
    <w:rsid w:val="00811BA1"/>
    <w:rsid w:val="00811E4A"/>
    <w:rsid w:val="00812427"/>
    <w:rsid w:val="008125BE"/>
    <w:rsid w:val="008137F7"/>
    <w:rsid w:val="008138A9"/>
    <w:rsid w:val="00813B93"/>
    <w:rsid w:val="0081462F"/>
    <w:rsid w:val="00814E12"/>
    <w:rsid w:val="00814E95"/>
    <w:rsid w:val="008150C1"/>
    <w:rsid w:val="0081585C"/>
    <w:rsid w:val="00815A45"/>
    <w:rsid w:val="00815B15"/>
    <w:rsid w:val="00815E6A"/>
    <w:rsid w:val="0081692F"/>
    <w:rsid w:val="00816D31"/>
    <w:rsid w:val="00816E4A"/>
    <w:rsid w:val="0081729C"/>
    <w:rsid w:val="008174F6"/>
    <w:rsid w:val="00817CCC"/>
    <w:rsid w:val="00817E85"/>
    <w:rsid w:val="00817E96"/>
    <w:rsid w:val="00817EAB"/>
    <w:rsid w:val="008202BA"/>
    <w:rsid w:val="008216C6"/>
    <w:rsid w:val="008217A1"/>
    <w:rsid w:val="008217F2"/>
    <w:rsid w:val="00821C6C"/>
    <w:rsid w:val="008221DA"/>
    <w:rsid w:val="008222C8"/>
    <w:rsid w:val="00822E4A"/>
    <w:rsid w:val="00822E85"/>
    <w:rsid w:val="00823060"/>
    <w:rsid w:val="0082338D"/>
    <w:rsid w:val="008240C7"/>
    <w:rsid w:val="0082454C"/>
    <w:rsid w:val="0082507A"/>
    <w:rsid w:val="00825684"/>
    <w:rsid w:val="00825841"/>
    <w:rsid w:val="00825A38"/>
    <w:rsid w:val="00826A10"/>
    <w:rsid w:val="00826DA3"/>
    <w:rsid w:val="00827152"/>
    <w:rsid w:val="008271C2"/>
    <w:rsid w:val="00827EE4"/>
    <w:rsid w:val="008302FF"/>
    <w:rsid w:val="0083087D"/>
    <w:rsid w:val="00833257"/>
    <w:rsid w:val="008335FF"/>
    <w:rsid w:val="00833644"/>
    <w:rsid w:val="00833941"/>
    <w:rsid w:val="00834437"/>
    <w:rsid w:val="00834AFF"/>
    <w:rsid w:val="00834D29"/>
    <w:rsid w:val="00834F6A"/>
    <w:rsid w:val="0083502B"/>
    <w:rsid w:val="0083525E"/>
    <w:rsid w:val="0083583A"/>
    <w:rsid w:val="008359CB"/>
    <w:rsid w:val="00836551"/>
    <w:rsid w:val="0083737A"/>
    <w:rsid w:val="0083775B"/>
    <w:rsid w:val="00837A3E"/>
    <w:rsid w:val="00837C1F"/>
    <w:rsid w:val="00837F2C"/>
    <w:rsid w:val="00840133"/>
    <w:rsid w:val="008409B5"/>
    <w:rsid w:val="00840EDE"/>
    <w:rsid w:val="00841571"/>
    <w:rsid w:val="00841B34"/>
    <w:rsid w:val="008438F3"/>
    <w:rsid w:val="00843FFD"/>
    <w:rsid w:val="008440B0"/>
    <w:rsid w:val="00844A47"/>
    <w:rsid w:val="008459C3"/>
    <w:rsid w:val="00845D41"/>
    <w:rsid w:val="00846474"/>
    <w:rsid w:val="00846DAC"/>
    <w:rsid w:val="00847624"/>
    <w:rsid w:val="008502CF"/>
    <w:rsid w:val="008503B9"/>
    <w:rsid w:val="008505E8"/>
    <w:rsid w:val="0085061C"/>
    <w:rsid w:val="00850A6E"/>
    <w:rsid w:val="00851185"/>
    <w:rsid w:val="008511C6"/>
    <w:rsid w:val="0085136E"/>
    <w:rsid w:val="0085157D"/>
    <w:rsid w:val="008520A8"/>
    <w:rsid w:val="00852F24"/>
    <w:rsid w:val="008531F8"/>
    <w:rsid w:val="00853A3D"/>
    <w:rsid w:val="00853B55"/>
    <w:rsid w:val="00853B7F"/>
    <w:rsid w:val="00853BCE"/>
    <w:rsid w:val="00853D36"/>
    <w:rsid w:val="00854548"/>
    <w:rsid w:val="00854692"/>
    <w:rsid w:val="00854C31"/>
    <w:rsid w:val="008557E5"/>
    <w:rsid w:val="00855A74"/>
    <w:rsid w:val="00855F96"/>
    <w:rsid w:val="0085682F"/>
    <w:rsid w:val="00856BEF"/>
    <w:rsid w:val="0085735B"/>
    <w:rsid w:val="00857698"/>
    <w:rsid w:val="0086052D"/>
    <w:rsid w:val="00860616"/>
    <w:rsid w:val="00860905"/>
    <w:rsid w:val="008610B1"/>
    <w:rsid w:val="00861343"/>
    <w:rsid w:val="008618D1"/>
    <w:rsid w:val="008618E7"/>
    <w:rsid w:val="008618EF"/>
    <w:rsid w:val="00861BDD"/>
    <w:rsid w:val="0086263B"/>
    <w:rsid w:val="0086290C"/>
    <w:rsid w:val="00862B6B"/>
    <w:rsid w:val="00862C8E"/>
    <w:rsid w:val="00862D14"/>
    <w:rsid w:val="008630D4"/>
    <w:rsid w:val="00863DCC"/>
    <w:rsid w:val="008641C7"/>
    <w:rsid w:val="008646E9"/>
    <w:rsid w:val="00864B6B"/>
    <w:rsid w:val="00864BA2"/>
    <w:rsid w:val="00864FE4"/>
    <w:rsid w:val="00865383"/>
    <w:rsid w:val="0086563C"/>
    <w:rsid w:val="00865FC3"/>
    <w:rsid w:val="008671B1"/>
    <w:rsid w:val="00867966"/>
    <w:rsid w:val="00867BD5"/>
    <w:rsid w:val="00867CC1"/>
    <w:rsid w:val="00870B29"/>
    <w:rsid w:val="008711AC"/>
    <w:rsid w:val="008712A7"/>
    <w:rsid w:val="00872642"/>
    <w:rsid w:val="008726F7"/>
    <w:rsid w:val="008728A1"/>
    <w:rsid w:val="00872FE8"/>
    <w:rsid w:val="00873697"/>
    <w:rsid w:val="00873C3F"/>
    <w:rsid w:val="00873EAF"/>
    <w:rsid w:val="008743E4"/>
    <w:rsid w:val="008748D1"/>
    <w:rsid w:val="00874A4C"/>
    <w:rsid w:val="00874D46"/>
    <w:rsid w:val="0087515E"/>
    <w:rsid w:val="00875755"/>
    <w:rsid w:val="00875807"/>
    <w:rsid w:val="008758D2"/>
    <w:rsid w:val="00876095"/>
    <w:rsid w:val="00876692"/>
    <w:rsid w:val="0087686A"/>
    <w:rsid w:val="00877C2B"/>
    <w:rsid w:val="008800ED"/>
    <w:rsid w:val="00880458"/>
    <w:rsid w:val="00881041"/>
    <w:rsid w:val="00881375"/>
    <w:rsid w:val="008813B2"/>
    <w:rsid w:val="00882187"/>
    <w:rsid w:val="008824FE"/>
    <w:rsid w:val="0088274A"/>
    <w:rsid w:val="00882AA9"/>
    <w:rsid w:val="00883A5D"/>
    <w:rsid w:val="00883EA3"/>
    <w:rsid w:val="0088451F"/>
    <w:rsid w:val="00884E60"/>
    <w:rsid w:val="00885213"/>
    <w:rsid w:val="0088648F"/>
    <w:rsid w:val="0088656C"/>
    <w:rsid w:val="00887944"/>
    <w:rsid w:val="0089035F"/>
    <w:rsid w:val="0089070F"/>
    <w:rsid w:val="00890876"/>
    <w:rsid w:val="008909D9"/>
    <w:rsid w:val="0089128F"/>
    <w:rsid w:val="008913B4"/>
    <w:rsid w:val="008916FD"/>
    <w:rsid w:val="00891749"/>
    <w:rsid w:val="00891A96"/>
    <w:rsid w:val="00892483"/>
    <w:rsid w:val="00893139"/>
    <w:rsid w:val="00893BC5"/>
    <w:rsid w:val="00893DDA"/>
    <w:rsid w:val="0089419C"/>
    <w:rsid w:val="00894797"/>
    <w:rsid w:val="00895076"/>
    <w:rsid w:val="0089535B"/>
    <w:rsid w:val="008956A8"/>
    <w:rsid w:val="008960A8"/>
    <w:rsid w:val="00896213"/>
    <w:rsid w:val="00896EFF"/>
    <w:rsid w:val="0089764E"/>
    <w:rsid w:val="008976F2"/>
    <w:rsid w:val="00897A96"/>
    <w:rsid w:val="00897CBD"/>
    <w:rsid w:val="008A01B4"/>
    <w:rsid w:val="008A0816"/>
    <w:rsid w:val="008A0B6C"/>
    <w:rsid w:val="008A1080"/>
    <w:rsid w:val="008A1272"/>
    <w:rsid w:val="008A1442"/>
    <w:rsid w:val="008A190F"/>
    <w:rsid w:val="008A1D43"/>
    <w:rsid w:val="008A1E14"/>
    <w:rsid w:val="008A23ED"/>
    <w:rsid w:val="008A2445"/>
    <w:rsid w:val="008A26C6"/>
    <w:rsid w:val="008A3182"/>
    <w:rsid w:val="008A319C"/>
    <w:rsid w:val="008A3915"/>
    <w:rsid w:val="008A3A02"/>
    <w:rsid w:val="008A3B75"/>
    <w:rsid w:val="008A3E93"/>
    <w:rsid w:val="008A4241"/>
    <w:rsid w:val="008A4282"/>
    <w:rsid w:val="008A439C"/>
    <w:rsid w:val="008A4709"/>
    <w:rsid w:val="008A4D3E"/>
    <w:rsid w:val="008A4F30"/>
    <w:rsid w:val="008A53B0"/>
    <w:rsid w:val="008A5D4C"/>
    <w:rsid w:val="008A66D4"/>
    <w:rsid w:val="008A753B"/>
    <w:rsid w:val="008A7578"/>
    <w:rsid w:val="008A75B0"/>
    <w:rsid w:val="008A7855"/>
    <w:rsid w:val="008B0049"/>
    <w:rsid w:val="008B0203"/>
    <w:rsid w:val="008B0B3C"/>
    <w:rsid w:val="008B11AC"/>
    <w:rsid w:val="008B220D"/>
    <w:rsid w:val="008B2531"/>
    <w:rsid w:val="008B25CD"/>
    <w:rsid w:val="008B2CBB"/>
    <w:rsid w:val="008B3053"/>
    <w:rsid w:val="008B315D"/>
    <w:rsid w:val="008B3346"/>
    <w:rsid w:val="008B3971"/>
    <w:rsid w:val="008B3A30"/>
    <w:rsid w:val="008B3B06"/>
    <w:rsid w:val="008B3EBA"/>
    <w:rsid w:val="008B43EE"/>
    <w:rsid w:val="008B45A1"/>
    <w:rsid w:val="008B482E"/>
    <w:rsid w:val="008B4D01"/>
    <w:rsid w:val="008B5093"/>
    <w:rsid w:val="008B5300"/>
    <w:rsid w:val="008B583A"/>
    <w:rsid w:val="008B5AEF"/>
    <w:rsid w:val="008B5F71"/>
    <w:rsid w:val="008B60DA"/>
    <w:rsid w:val="008B662F"/>
    <w:rsid w:val="008B6860"/>
    <w:rsid w:val="008B6B39"/>
    <w:rsid w:val="008B6C23"/>
    <w:rsid w:val="008B7182"/>
    <w:rsid w:val="008B75D0"/>
    <w:rsid w:val="008B7609"/>
    <w:rsid w:val="008B78C6"/>
    <w:rsid w:val="008B7926"/>
    <w:rsid w:val="008B7DBB"/>
    <w:rsid w:val="008BF05E"/>
    <w:rsid w:val="008C007D"/>
    <w:rsid w:val="008C0730"/>
    <w:rsid w:val="008C0BF7"/>
    <w:rsid w:val="008C0EC8"/>
    <w:rsid w:val="008C103A"/>
    <w:rsid w:val="008C1082"/>
    <w:rsid w:val="008C177F"/>
    <w:rsid w:val="008C196E"/>
    <w:rsid w:val="008C1FF7"/>
    <w:rsid w:val="008C24DF"/>
    <w:rsid w:val="008C2524"/>
    <w:rsid w:val="008C2763"/>
    <w:rsid w:val="008C277A"/>
    <w:rsid w:val="008C38EE"/>
    <w:rsid w:val="008C3E4E"/>
    <w:rsid w:val="008C46F8"/>
    <w:rsid w:val="008C477B"/>
    <w:rsid w:val="008C543A"/>
    <w:rsid w:val="008C5459"/>
    <w:rsid w:val="008C551E"/>
    <w:rsid w:val="008C5A31"/>
    <w:rsid w:val="008C6023"/>
    <w:rsid w:val="008C6A2C"/>
    <w:rsid w:val="008C6E05"/>
    <w:rsid w:val="008C734B"/>
    <w:rsid w:val="008C797C"/>
    <w:rsid w:val="008C7E74"/>
    <w:rsid w:val="008CBB9A"/>
    <w:rsid w:val="008D0546"/>
    <w:rsid w:val="008D0726"/>
    <w:rsid w:val="008D0743"/>
    <w:rsid w:val="008D07F2"/>
    <w:rsid w:val="008D0F50"/>
    <w:rsid w:val="008D1388"/>
    <w:rsid w:val="008D148E"/>
    <w:rsid w:val="008D1613"/>
    <w:rsid w:val="008D1A5C"/>
    <w:rsid w:val="008D1C82"/>
    <w:rsid w:val="008D1FFA"/>
    <w:rsid w:val="008D21E2"/>
    <w:rsid w:val="008D23D9"/>
    <w:rsid w:val="008D23EF"/>
    <w:rsid w:val="008D29B1"/>
    <w:rsid w:val="008D2FBD"/>
    <w:rsid w:val="008D331D"/>
    <w:rsid w:val="008D3474"/>
    <w:rsid w:val="008D37AF"/>
    <w:rsid w:val="008D3826"/>
    <w:rsid w:val="008D39D4"/>
    <w:rsid w:val="008D3BD7"/>
    <w:rsid w:val="008D3F2D"/>
    <w:rsid w:val="008D4560"/>
    <w:rsid w:val="008D46A0"/>
    <w:rsid w:val="008D4ABB"/>
    <w:rsid w:val="008D4D09"/>
    <w:rsid w:val="008D59F2"/>
    <w:rsid w:val="008D5A02"/>
    <w:rsid w:val="008D60FB"/>
    <w:rsid w:val="008D6587"/>
    <w:rsid w:val="008D6886"/>
    <w:rsid w:val="008D6953"/>
    <w:rsid w:val="008D6B1B"/>
    <w:rsid w:val="008D6ED1"/>
    <w:rsid w:val="008D6F26"/>
    <w:rsid w:val="008D707E"/>
    <w:rsid w:val="008D70E4"/>
    <w:rsid w:val="008D7285"/>
    <w:rsid w:val="008D763E"/>
    <w:rsid w:val="008D7F99"/>
    <w:rsid w:val="008D8C9A"/>
    <w:rsid w:val="008E0060"/>
    <w:rsid w:val="008E009E"/>
    <w:rsid w:val="008E02F2"/>
    <w:rsid w:val="008E12E1"/>
    <w:rsid w:val="008E1778"/>
    <w:rsid w:val="008E2686"/>
    <w:rsid w:val="008E27CD"/>
    <w:rsid w:val="008E2AEA"/>
    <w:rsid w:val="008E2B70"/>
    <w:rsid w:val="008E2D05"/>
    <w:rsid w:val="008E3527"/>
    <w:rsid w:val="008E3E19"/>
    <w:rsid w:val="008E48B6"/>
    <w:rsid w:val="008E4EEF"/>
    <w:rsid w:val="008E4F47"/>
    <w:rsid w:val="008E557E"/>
    <w:rsid w:val="008E5D6C"/>
    <w:rsid w:val="008E600E"/>
    <w:rsid w:val="008E644F"/>
    <w:rsid w:val="008E6F12"/>
    <w:rsid w:val="008E705A"/>
    <w:rsid w:val="008E7847"/>
    <w:rsid w:val="008E7C32"/>
    <w:rsid w:val="008E7DE1"/>
    <w:rsid w:val="008F0138"/>
    <w:rsid w:val="008F0336"/>
    <w:rsid w:val="008F08C4"/>
    <w:rsid w:val="008F0983"/>
    <w:rsid w:val="008F2B16"/>
    <w:rsid w:val="008F2C8C"/>
    <w:rsid w:val="008F2D36"/>
    <w:rsid w:val="008F2E8B"/>
    <w:rsid w:val="008F39D4"/>
    <w:rsid w:val="008F3F37"/>
    <w:rsid w:val="008F3FAF"/>
    <w:rsid w:val="008F4118"/>
    <w:rsid w:val="008F425E"/>
    <w:rsid w:val="008F475B"/>
    <w:rsid w:val="008F4987"/>
    <w:rsid w:val="008F58A9"/>
    <w:rsid w:val="008F5962"/>
    <w:rsid w:val="008F5D9D"/>
    <w:rsid w:val="008F5E7F"/>
    <w:rsid w:val="008F67ED"/>
    <w:rsid w:val="008F6E3C"/>
    <w:rsid w:val="008F7282"/>
    <w:rsid w:val="008F7DB7"/>
    <w:rsid w:val="009007E7"/>
    <w:rsid w:val="009009C2"/>
    <w:rsid w:val="00900E83"/>
    <w:rsid w:val="00901028"/>
    <w:rsid w:val="00901908"/>
    <w:rsid w:val="00901C32"/>
    <w:rsid w:val="0090339B"/>
    <w:rsid w:val="009034B0"/>
    <w:rsid w:val="00903733"/>
    <w:rsid w:val="00904657"/>
    <w:rsid w:val="00904662"/>
    <w:rsid w:val="00904935"/>
    <w:rsid w:val="00904D01"/>
    <w:rsid w:val="00904FC5"/>
    <w:rsid w:val="00905395"/>
    <w:rsid w:val="00905486"/>
    <w:rsid w:val="0090590C"/>
    <w:rsid w:val="0090669A"/>
    <w:rsid w:val="009069BB"/>
    <w:rsid w:val="00906D1A"/>
    <w:rsid w:val="009072A1"/>
    <w:rsid w:val="009073B6"/>
    <w:rsid w:val="00907B6A"/>
    <w:rsid w:val="00907F9D"/>
    <w:rsid w:val="00907FB8"/>
    <w:rsid w:val="009104F0"/>
    <w:rsid w:val="0091051E"/>
    <w:rsid w:val="00910AFF"/>
    <w:rsid w:val="00910D69"/>
    <w:rsid w:val="009115CB"/>
    <w:rsid w:val="00911624"/>
    <w:rsid w:val="009117AE"/>
    <w:rsid w:val="00911934"/>
    <w:rsid w:val="00911B38"/>
    <w:rsid w:val="00911BA7"/>
    <w:rsid w:val="0091200D"/>
    <w:rsid w:val="009121FF"/>
    <w:rsid w:val="00912265"/>
    <w:rsid w:val="009125E8"/>
    <w:rsid w:val="00912698"/>
    <w:rsid w:val="00912A95"/>
    <w:rsid w:val="00912C5C"/>
    <w:rsid w:val="00912D9E"/>
    <w:rsid w:val="00913465"/>
    <w:rsid w:val="0091392D"/>
    <w:rsid w:val="00913DAA"/>
    <w:rsid w:val="00913DBA"/>
    <w:rsid w:val="00914379"/>
    <w:rsid w:val="0091448F"/>
    <w:rsid w:val="009144AF"/>
    <w:rsid w:val="009147A8"/>
    <w:rsid w:val="009150F6"/>
    <w:rsid w:val="009151E1"/>
    <w:rsid w:val="009153FB"/>
    <w:rsid w:val="00915883"/>
    <w:rsid w:val="00915A34"/>
    <w:rsid w:val="00915E17"/>
    <w:rsid w:val="00916148"/>
    <w:rsid w:val="00916638"/>
    <w:rsid w:val="00917841"/>
    <w:rsid w:val="00917955"/>
    <w:rsid w:val="00917EBE"/>
    <w:rsid w:val="009201DB"/>
    <w:rsid w:val="0092039A"/>
    <w:rsid w:val="0092042E"/>
    <w:rsid w:val="00920D78"/>
    <w:rsid w:val="009212AC"/>
    <w:rsid w:val="0092136E"/>
    <w:rsid w:val="009218F8"/>
    <w:rsid w:val="00921969"/>
    <w:rsid w:val="00922705"/>
    <w:rsid w:val="0092348B"/>
    <w:rsid w:val="0092374A"/>
    <w:rsid w:val="00923E98"/>
    <w:rsid w:val="00923EF9"/>
    <w:rsid w:val="00923F3C"/>
    <w:rsid w:val="009241D6"/>
    <w:rsid w:val="00924A14"/>
    <w:rsid w:val="00924C04"/>
    <w:rsid w:val="00925504"/>
    <w:rsid w:val="00926413"/>
    <w:rsid w:val="009267FF"/>
    <w:rsid w:val="00926EBA"/>
    <w:rsid w:val="0092708D"/>
    <w:rsid w:val="00927202"/>
    <w:rsid w:val="00927477"/>
    <w:rsid w:val="0092774F"/>
    <w:rsid w:val="00927822"/>
    <w:rsid w:val="00927D4F"/>
    <w:rsid w:val="009303AD"/>
    <w:rsid w:val="0093079D"/>
    <w:rsid w:val="009309AD"/>
    <w:rsid w:val="00930F31"/>
    <w:rsid w:val="0093116F"/>
    <w:rsid w:val="0093176E"/>
    <w:rsid w:val="00932CE2"/>
    <w:rsid w:val="00933167"/>
    <w:rsid w:val="00934259"/>
    <w:rsid w:val="0093469D"/>
    <w:rsid w:val="00934AA1"/>
    <w:rsid w:val="00934D65"/>
    <w:rsid w:val="0093520C"/>
    <w:rsid w:val="0093527E"/>
    <w:rsid w:val="009354AE"/>
    <w:rsid w:val="009355BE"/>
    <w:rsid w:val="00935A49"/>
    <w:rsid w:val="00935C49"/>
    <w:rsid w:val="00935E7B"/>
    <w:rsid w:val="00936494"/>
    <w:rsid w:val="00936810"/>
    <w:rsid w:val="00936AEF"/>
    <w:rsid w:val="00936E23"/>
    <w:rsid w:val="00937593"/>
    <w:rsid w:val="00937CE6"/>
    <w:rsid w:val="00940144"/>
    <w:rsid w:val="0094024B"/>
    <w:rsid w:val="00940558"/>
    <w:rsid w:val="00940591"/>
    <w:rsid w:val="009406D7"/>
    <w:rsid w:val="009412F6"/>
    <w:rsid w:val="0094171A"/>
    <w:rsid w:val="009418DF"/>
    <w:rsid w:val="00941934"/>
    <w:rsid w:val="00941B68"/>
    <w:rsid w:val="00941CB2"/>
    <w:rsid w:val="00942D10"/>
    <w:rsid w:val="00943297"/>
    <w:rsid w:val="00944174"/>
    <w:rsid w:val="009444F9"/>
    <w:rsid w:val="00944827"/>
    <w:rsid w:val="00944CB7"/>
    <w:rsid w:val="009451CD"/>
    <w:rsid w:val="009456BC"/>
    <w:rsid w:val="009466F7"/>
    <w:rsid w:val="009472BD"/>
    <w:rsid w:val="009475ED"/>
    <w:rsid w:val="00947684"/>
    <w:rsid w:val="009479F3"/>
    <w:rsid w:val="00947B0D"/>
    <w:rsid w:val="00947CDD"/>
    <w:rsid w:val="00947EE3"/>
    <w:rsid w:val="00947F61"/>
    <w:rsid w:val="009502D1"/>
    <w:rsid w:val="00950347"/>
    <w:rsid w:val="0095057B"/>
    <w:rsid w:val="00950BB9"/>
    <w:rsid w:val="009510FE"/>
    <w:rsid w:val="0095117B"/>
    <w:rsid w:val="009511B7"/>
    <w:rsid w:val="0095185D"/>
    <w:rsid w:val="00952389"/>
    <w:rsid w:val="00952BE4"/>
    <w:rsid w:val="00952D34"/>
    <w:rsid w:val="00952DF0"/>
    <w:rsid w:val="009535C2"/>
    <w:rsid w:val="009535F8"/>
    <w:rsid w:val="009538CE"/>
    <w:rsid w:val="00954982"/>
    <w:rsid w:val="00954B0F"/>
    <w:rsid w:val="00954DDA"/>
    <w:rsid w:val="00955503"/>
    <w:rsid w:val="00956111"/>
    <w:rsid w:val="00956582"/>
    <w:rsid w:val="00956936"/>
    <w:rsid w:val="0095694B"/>
    <w:rsid w:val="00956D26"/>
    <w:rsid w:val="00956DCF"/>
    <w:rsid w:val="00956E6B"/>
    <w:rsid w:val="0095769F"/>
    <w:rsid w:val="009576AB"/>
    <w:rsid w:val="0095799A"/>
    <w:rsid w:val="00957A08"/>
    <w:rsid w:val="0096089B"/>
    <w:rsid w:val="00960B3F"/>
    <w:rsid w:val="00960D6C"/>
    <w:rsid w:val="00961153"/>
    <w:rsid w:val="00962637"/>
    <w:rsid w:val="00962908"/>
    <w:rsid w:val="00962A73"/>
    <w:rsid w:val="00962B54"/>
    <w:rsid w:val="00962DE9"/>
    <w:rsid w:val="00963511"/>
    <w:rsid w:val="00963574"/>
    <w:rsid w:val="00963CE9"/>
    <w:rsid w:val="0096498D"/>
    <w:rsid w:val="009649A1"/>
    <w:rsid w:val="00964BD3"/>
    <w:rsid w:val="0096586C"/>
    <w:rsid w:val="00965DED"/>
    <w:rsid w:val="0096600A"/>
    <w:rsid w:val="0096612E"/>
    <w:rsid w:val="009664A7"/>
    <w:rsid w:val="00966582"/>
    <w:rsid w:val="009667A5"/>
    <w:rsid w:val="00966847"/>
    <w:rsid w:val="00966895"/>
    <w:rsid w:val="00966A52"/>
    <w:rsid w:val="00967A98"/>
    <w:rsid w:val="00967E4E"/>
    <w:rsid w:val="00967F36"/>
    <w:rsid w:val="00967FD2"/>
    <w:rsid w:val="00970383"/>
    <w:rsid w:val="009704C8"/>
    <w:rsid w:val="00970E8C"/>
    <w:rsid w:val="00971108"/>
    <w:rsid w:val="00971392"/>
    <w:rsid w:val="0097161F"/>
    <w:rsid w:val="00971642"/>
    <w:rsid w:val="00971BBB"/>
    <w:rsid w:val="00971C6A"/>
    <w:rsid w:val="0097237D"/>
    <w:rsid w:val="00972802"/>
    <w:rsid w:val="009728CA"/>
    <w:rsid w:val="00972E25"/>
    <w:rsid w:val="0097301F"/>
    <w:rsid w:val="00974385"/>
    <w:rsid w:val="009751F4"/>
    <w:rsid w:val="009757FE"/>
    <w:rsid w:val="00975E9F"/>
    <w:rsid w:val="00976196"/>
    <w:rsid w:val="009766C2"/>
    <w:rsid w:val="00976B25"/>
    <w:rsid w:val="0097706C"/>
    <w:rsid w:val="009773D8"/>
    <w:rsid w:val="00977965"/>
    <w:rsid w:val="00977A6B"/>
    <w:rsid w:val="00977C8F"/>
    <w:rsid w:val="00977CB1"/>
    <w:rsid w:val="0098016D"/>
    <w:rsid w:val="00980296"/>
    <w:rsid w:val="009802F5"/>
    <w:rsid w:val="00980384"/>
    <w:rsid w:val="0098080C"/>
    <w:rsid w:val="00981320"/>
    <w:rsid w:val="009813E1"/>
    <w:rsid w:val="00981CD2"/>
    <w:rsid w:val="00981D8F"/>
    <w:rsid w:val="0098201F"/>
    <w:rsid w:val="00982065"/>
    <w:rsid w:val="009824AD"/>
    <w:rsid w:val="00982565"/>
    <w:rsid w:val="00982D47"/>
    <w:rsid w:val="00982D5C"/>
    <w:rsid w:val="00982DBB"/>
    <w:rsid w:val="00983327"/>
    <w:rsid w:val="00983988"/>
    <w:rsid w:val="00983B33"/>
    <w:rsid w:val="00984275"/>
    <w:rsid w:val="00984831"/>
    <w:rsid w:val="00985210"/>
    <w:rsid w:val="009853F5"/>
    <w:rsid w:val="009858AF"/>
    <w:rsid w:val="0098658A"/>
    <w:rsid w:val="00987470"/>
    <w:rsid w:val="00987DFD"/>
    <w:rsid w:val="009903A6"/>
    <w:rsid w:val="00990674"/>
    <w:rsid w:val="00991AE8"/>
    <w:rsid w:val="00991CAC"/>
    <w:rsid w:val="00992128"/>
    <w:rsid w:val="009922B9"/>
    <w:rsid w:val="0099258F"/>
    <w:rsid w:val="00992E32"/>
    <w:rsid w:val="00993A80"/>
    <w:rsid w:val="00993DEC"/>
    <w:rsid w:val="0099416E"/>
    <w:rsid w:val="0099492B"/>
    <w:rsid w:val="00995757"/>
    <w:rsid w:val="00995F1F"/>
    <w:rsid w:val="009964D3"/>
    <w:rsid w:val="0099674F"/>
    <w:rsid w:val="00997289"/>
    <w:rsid w:val="00997540"/>
    <w:rsid w:val="009976EA"/>
    <w:rsid w:val="00997840"/>
    <w:rsid w:val="00997C64"/>
    <w:rsid w:val="009A0204"/>
    <w:rsid w:val="009A075A"/>
    <w:rsid w:val="009A1C7C"/>
    <w:rsid w:val="009A2047"/>
    <w:rsid w:val="009A20BF"/>
    <w:rsid w:val="009A21C5"/>
    <w:rsid w:val="009A24E8"/>
    <w:rsid w:val="009A2942"/>
    <w:rsid w:val="009A2A0C"/>
    <w:rsid w:val="009A2A77"/>
    <w:rsid w:val="009A3283"/>
    <w:rsid w:val="009A3684"/>
    <w:rsid w:val="009A3E67"/>
    <w:rsid w:val="009A468A"/>
    <w:rsid w:val="009A4869"/>
    <w:rsid w:val="009A51A3"/>
    <w:rsid w:val="009A5485"/>
    <w:rsid w:val="009A62C4"/>
    <w:rsid w:val="009A64AD"/>
    <w:rsid w:val="009A6833"/>
    <w:rsid w:val="009A6E72"/>
    <w:rsid w:val="009A6F23"/>
    <w:rsid w:val="009A708D"/>
    <w:rsid w:val="009A74FF"/>
    <w:rsid w:val="009A786A"/>
    <w:rsid w:val="009B0B51"/>
    <w:rsid w:val="009B0EB6"/>
    <w:rsid w:val="009B22CD"/>
    <w:rsid w:val="009B2691"/>
    <w:rsid w:val="009B2887"/>
    <w:rsid w:val="009B2AE5"/>
    <w:rsid w:val="009B2BF6"/>
    <w:rsid w:val="009B32F1"/>
    <w:rsid w:val="009B3DE5"/>
    <w:rsid w:val="009B3E93"/>
    <w:rsid w:val="009B4247"/>
    <w:rsid w:val="009B48D5"/>
    <w:rsid w:val="009B4F1E"/>
    <w:rsid w:val="009B5544"/>
    <w:rsid w:val="009B5DF7"/>
    <w:rsid w:val="009B5EFA"/>
    <w:rsid w:val="009B616F"/>
    <w:rsid w:val="009B6710"/>
    <w:rsid w:val="009B6D71"/>
    <w:rsid w:val="009B7DED"/>
    <w:rsid w:val="009B7FB0"/>
    <w:rsid w:val="009B93FF"/>
    <w:rsid w:val="009C04E2"/>
    <w:rsid w:val="009C0999"/>
    <w:rsid w:val="009C0CA3"/>
    <w:rsid w:val="009C0F22"/>
    <w:rsid w:val="009C12E6"/>
    <w:rsid w:val="009C13CC"/>
    <w:rsid w:val="009C1606"/>
    <w:rsid w:val="009C1860"/>
    <w:rsid w:val="009C227B"/>
    <w:rsid w:val="009C248F"/>
    <w:rsid w:val="009C2C8C"/>
    <w:rsid w:val="009C2CE2"/>
    <w:rsid w:val="009C3411"/>
    <w:rsid w:val="009C3985"/>
    <w:rsid w:val="009C3A20"/>
    <w:rsid w:val="009C3C35"/>
    <w:rsid w:val="009C3DC0"/>
    <w:rsid w:val="009C479B"/>
    <w:rsid w:val="009C48F6"/>
    <w:rsid w:val="009C537F"/>
    <w:rsid w:val="009C56D2"/>
    <w:rsid w:val="009C5993"/>
    <w:rsid w:val="009C5A50"/>
    <w:rsid w:val="009C5B54"/>
    <w:rsid w:val="009C610B"/>
    <w:rsid w:val="009C698D"/>
    <w:rsid w:val="009C6DF1"/>
    <w:rsid w:val="009C75E7"/>
    <w:rsid w:val="009C7612"/>
    <w:rsid w:val="009C77A7"/>
    <w:rsid w:val="009C7BD2"/>
    <w:rsid w:val="009D02F3"/>
    <w:rsid w:val="009D0438"/>
    <w:rsid w:val="009D04AD"/>
    <w:rsid w:val="009D0AAC"/>
    <w:rsid w:val="009D0FCC"/>
    <w:rsid w:val="009D12C6"/>
    <w:rsid w:val="009D16E4"/>
    <w:rsid w:val="009D18BB"/>
    <w:rsid w:val="009D214A"/>
    <w:rsid w:val="009D28BD"/>
    <w:rsid w:val="009D3610"/>
    <w:rsid w:val="009D3794"/>
    <w:rsid w:val="009D3FBC"/>
    <w:rsid w:val="009D42B1"/>
    <w:rsid w:val="009D45C4"/>
    <w:rsid w:val="009D559F"/>
    <w:rsid w:val="009D584F"/>
    <w:rsid w:val="009D5B68"/>
    <w:rsid w:val="009D5DC8"/>
    <w:rsid w:val="009D6B16"/>
    <w:rsid w:val="009D6B3B"/>
    <w:rsid w:val="009D771F"/>
    <w:rsid w:val="009D7ADA"/>
    <w:rsid w:val="009D7BDB"/>
    <w:rsid w:val="009D7E05"/>
    <w:rsid w:val="009E0179"/>
    <w:rsid w:val="009E0601"/>
    <w:rsid w:val="009E0C8B"/>
    <w:rsid w:val="009E0CF6"/>
    <w:rsid w:val="009E1BAA"/>
    <w:rsid w:val="009E201E"/>
    <w:rsid w:val="009E2372"/>
    <w:rsid w:val="009E23EF"/>
    <w:rsid w:val="009E2CA4"/>
    <w:rsid w:val="009E2FBC"/>
    <w:rsid w:val="009E31AE"/>
    <w:rsid w:val="009E32AA"/>
    <w:rsid w:val="009E3BC9"/>
    <w:rsid w:val="009E4051"/>
    <w:rsid w:val="009E40A3"/>
    <w:rsid w:val="009E4ACD"/>
    <w:rsid w:val="009E4F82"/>
    <w:rsid w:val="009E55E0"/>
    <w:rsid w:val="009E57B6"/>
    <w:rsid w:val="009E5992"/>
    <w:rsid w:val="009E664F"/>
    <w:rsid w:val="009E7026"/>
    <w:rsid w:val="009E769D"/>
    <w:rsid w:val="009F00E1"/>
    <w:rsid w:val="009F0D26"/>
    <w:rsid w:val="009F0F63"/>
    <w:rsid w:val="009F15F4"/>
    <w:rsid w:val="009F1771"/>
    <w:rsid w:val="009F26C1"/>
    <w:rsid w:val="009F2B8B"/>
    <w:rsid w:val="009F3067"/>
    <w:rsid w:val="009F3B2A"/>
    <w:rsid w:val="009F3C1A"/>
    <w:rsid w:val="009F46D1"/>
    <w:rsid w:val="009F49EE"/>
    <w:rsid w:val="009F5028"/>
    <w:rsid w:val="009F5065"/>
    <w:rsid w:val="009F5878"/>
    <w:rsid w:val="009F5C53"/>
    <w:rsid w:val="009F606C"/>
    <w:rsid w:val="009F644E"/>
    <w:rsid w:val="009F64BD"/>
    <w:rsid w:val="009F66D3"/>
    <w:rsid w:val="009F6DF5"/>
    <w:rsid w:val="009F710F"/>
    <w:rsid w:val="009F76FE"/>
    <w:rsid w:val="009F7816"/>
    <w:rsid w:val="009F790C"/>
    <w:rsid w:val="009F7A35"/>
    <w:rsid w:val="00A0037A"/>
    <w:rsid w:val="00A00779"/>
    <w:rsid w:val="00A00E08"/>
    <w:rsid w:val="00A00E43"/>
    <w:rsid w:val="00A011C8"/>
    <w:rsid w:val="00A0172D"/>
    <w:rsid w:val="00A01853"/>
    <w:rsid w:val="00A02288"/>
    <w:rsid w:val="00A0228E"/>
    <w:rsid w:val="00A023A6"/>
    <w:rsid w:val="00A02997"/>
    <w:rsid w:val="00A02D7D"/>
    <w:rsid w:val="00A03AF7"/>
    <w:rsid w:val="00A03C5B"/>
    <w:rsid w:val="00A0403C"/>
    <w:rsid w:val="00A04334"/>
    <w:rsid w:val="00A04C2E"/>
    <w:rsid w:val="00A04C5E"/>
    <w:rsid w:val="00A05683"/>
    <w:rsid w:val="00A0574B"/>
    <w:rsid w:val="00A05973"/>
    <w:rsid w:val="00A05CBE"/>
    <w:rsid w:val="00A066AC"/>
    <w:rsid w:val="00A066BF"/>
    <w:rsid w:val="00A069D6"/>
    <w:rsid w:val="00A06BBB"/>
    <w:rsid w:val="00A06DED"/>
    <w:rsid w:val="00A06E91"/>
    <w:rsid w:val="00A07708"/>
    <w:rsid w:val="00A07EE5"/>
    <w:rsid w:val="00A108F8"/>
    <w:rsid w:val="00A109A4"/>
    <w:rsid w:val="00A111F4"/>
    <w:rsid w:val="00A11A47"/>
    <w:rsid w:val="00A11D15"/>
    <w:rsid w:val="00A122CE"/>
    <w:rsid w:val="00A12BEB"/>
    <w:rsid w:val="00A12F81"/>
    <w:rsid w:val="00A134E0"/>
    <w:rsid w:val="00A14310"/>
    <w:rsid w:val="00A1432F"/>
    <w:rsid w:val="00A14599"/>
    <w:rsid w:val="00A15501"/>
    <w:rsid w:val="00A156CA"/>
    <w:rsid w:val="00A156F9"/>
    <w:rsid w:val="00A16107"/>
    <w:rsid w:val="00A1635A"/>
    <w:rsid w:val="00A16443"/>
    <w:rsid w:val="00A16C88"/>
    <w:rsid w:val="00A17179"/>
    <w:rsid w:val="00A17610"/>
    <w:rsid w:val="00A17DC8"/>
    <w:rsid w:val="00A17F18"/>
    <w:rsid w:val="00A17FCA"/>
    <w:rsid w:val="00A20CC0"/>
    <w:rsid w:val="00A20F09"/>
    <w:rsid w:val="00A2170F"/>
    <w:rsid w:val="00A21E0B"/>
    <w:rsid w:val="00A2273F"/>
    <w:rsid w:val="00A228CB"/>
    <w:rsid w:val="00A22E02"/>
    <w:rsid w:val="00A23730"/>
    <w:rsid w:val="00A23934"/>
    <w:rsid w:val="00A23B1E"/>
    <w:rsid w:val="00A23F64"/>
    <w:rsid w:val="00A244A7"/>
    <w:rsid w:val="00A24DC9"/>
    <w:rsid w:val="00A24E90"/>
    <w:rsid w:val="00A250FC"/>
    <w:rsid w:val="00A252A9"/>
    <w:rsid w:val="00A252EB"/>
    <w:rsid w:val="00A27071"/>
    <w:rsid w:val="00A2733E"/>
    <w:rsid w:val="00A27546"/>
    <w:rsid w:val="00A27A83"/>
    <w:rsid w:val="00A30600"/>
    <w:rsid w:val="00A30A41"/>
    <w:rsid w:val="00A31EF7"/>
    <w:rsid w:val="00A32088"/>
    <w:rsid w:val="00A32502"/>
    <w:rsid w:val="00A338E2"/>
    <w:rsid w:val="00A3391E"/>
    <w:rsid w:val="00A33C5B"/>
    <w:rsid w:val="00A33EBB"/>
    <w:rsid w:val="00A33FCC"/>
    <w:rsid w:val="00A34CB6"/>
    <w:rsid w:val="00A34F0C"/>
    <w:rsid w:val="00A3530E"/>
    <w:rsid w:val="00A35EC4"/>
    <w:rsid w:val="00A36090"/>
    <w:rsid w:val="00A369A7"/>
    <w:rsid w:val="00A36B6A"/>
    <w:rsid w:val="00A36F68"/>
    <w:rsid w:val="00A3782B"/>
    <w:rsid w:val="00A378A9"/>
    <w:rsid w:val="00A37A7B"/>
    <w:rsid w:val="00A37E5A"/>
    <w:rsid w:val="00A403F5"/>
    <w:rsid w:val="00A4186F"/>
    <w:rsid w:val="00A419C0"/>
    <w:rsid w:val="00A42512"/>
    <w:rsid w:val="00A42766"/>
    <w:rsid w:val="00A428C9"/>
    <w:rsid w:val="00A42997"/>
    <w:rsid w:val="00A42CFA"/>
    <w:rsid w:val="00A43445"/>
    <w:rsid w:val="00A4344E"/>
    <w:rsid w:val="00A43A2A"/>
    <w:rsid w:val="00A43D30"/>
    <w:rsid w:val="00A43DA2"/>
    <w:rsid w:val="00A444B6"/>
    <w:rsid w:val="00A4540A"/>
    <w:rsid w:val="00A45D59"/>
    <w:rsid w:val="00A464C4"/>
    <w:rsid w:val="00A467B9"/>
    <w:rsid w:val="00A46EBB"/>
    <w:rsid w:val="00A46F6A"/>
    <w:rsid w:val="00A4750C"/>
    <w:rsid w:val="00A4755B"/>
    <w:rsid w:val="00A50162"/>
    <w:rsid w:val="00A50800"/>
    <w:rsid w:val="00A5108B"/>
    <w:rsid w:val="00A51CF7"/>
    <w:rsid w:val="00A52160"/>
    <w:rsid w:val="00A525F9"/>
    <w:rsid w:val="00A52D50"/>
    <w:rsid w:val="00A52E8A"/>
    <w:rsid w:val="00A5384A"/>
    <w:rsid w:val="00A5416B"/>
    <w:rsid w:val="00A541F6"/>
    <w:rsid w:val="00A54501"/>
    <w:rsid w:val="00A54D92"/>
    <w:rsid w:val="00A54EAB"/>
    <w:rsid w:val="00A550B9"/>
    <w:rsid w:val="00A5585A"/>
    <w:rsid w:val="00A5589D"/>
    <w:rsid w:val="00A55A12"/>
    <w:rsid w:val="00A56414"/>
    <w:rsid w:val="00A566A2"/>
    <w:rsid w:val="00A56B69"/>
    <w:rsid w:val="00A5728B"/>
    <w:rsid w:val="00A5742A"/>
    <w:rsid w:val="00A60E7E"/>
    <w:rsid w:val="00A61110"/>
    <w:rsid w:val="00A6127B"/>
    <w:rsid w:val="00A61769"/>
    <w:rsid w:val="00A61812"/>
    <w:rsid w:val="00A61A00"/>
    <w:rsid w:val="00A61E51"/>
    <w:rsid w:val="00A620D3"/>
    <w:rsid w:val="00A62366"/>
    <w:rsid w:val="00A62369"/>
    <w:rsid w:val="00A62642"/>
    <w:rsid w:val="00A62B13"/>
    <w:rsid w:val="00A62E6A"/>
    <w:rsid w:val="00A62FF8"/>
    <w:rsid w:val="00A6316D"/>
    <w:rsid w:val="00A6324A"/>
    <w:rsid w:val="00A635AF"/>
    <w:rsid w:val="00A640E1"/>
    <w:rsid w:val="00A6420D"/>
    <w:rsid w:val="00A64304"/>
    <w:rsid w:val="00A6481F"/>
    <w:rsid w:val="00A6542F"/>
    <w:rsid w:val="00A655A4"/>
    <w:rsid w:val="00A664D7"/>
    <w:rsid w:val="00A66716"/>
    <w:rsid w:val="00A66CA0"/>
    <w:rsid w:val="00A6721A"/>
    <w:rsid w:val="00A67550"/>
    <w:rsid w:val="00A67B69"/>
    <w:rsid w:val="00A7002D"/>
    <w:rsid w:val="00A70A32"/>
    <w:rsid w:val="00A70A59"/>
    <w:rsid w:val="00A71732"/>
    <w:rsid w:val="00A726E9"/>
    <w:rsid w:val="00A72813"/>
    <w:rsid w:val="00A72A17"/>
    <w:rsid w:val="00A72A28"/>
    <w:rsid w:val="00A7326F"/>
    <w:rsid w:val="00A732B2"/>
    <w:rsid w:val="00A739C3"/>
    <w:rsid w:val="00A73E20"/>
    <w:rsid w:val="00A7489B"/>
    <w:rsid w:val="00A75238"/>
    <w:rsid w:val="00A75636"/>
    <w:rsid w:val="00A75645"/>
    <w:rsid w:val="00A760AB"/>
    <w:rsid w:val="00A7635E"/>
    <w:rsid w:val="00A770E4"/>
    <w:rsid w:val="00A8037E"/>
    <w:rsid w:val="00A80CF2"/>
    <w:rsid w:val="00A815C7"/>
    <w:rsid w:val="00A81774"/>
    <w:rsid w:val="00A82D25"/>
    <w:rsid w:val="00A83363"/>
    <w:rsid w:val="00A837A4"/>
    <w:rsid w:val="00A837C6"/>
    <w:rsid w:val="00A83C87"/>
    <w:rsid w:val="00A83F5E"/>
    <w:rsid w:val="00A83F73"/>
    <w:rsid w:val="00A8438A"/>
    <w:rsid w:val="00A849E6"/>
    <w:rsid w:val="00A85836"/>
    <w:rsid w:val="00A85C8D"/>
    <w:rsid w:val="00A85E5D"/>
    <w:rsid w:val="00A86CFA"/>
    <w:rsid w:val="00A87F9E"/>
    <w:rsid w:val="00A87FA3"/>
    <w:rsid w:val="00A900AE"/>
    <w:rsid w:val="00A90275"/>
    <w:rsid w:val="00A9084F"/>
    <w:rsid w:val="00A9106C"/>
    <w:rsid w:val="00A923AC"/>
    <w:rsid w:val="00A9256A"/>
    <w:rsid w:val="00A92D70"/>
    <w:rsid w:val="00A93757"/>
    <w:rsid w:val="00A93957"/>
    <w:rsid w:val="00A93CC2"/>
    <w:rsid w:val="00A93E66"/>
    <w:rsid w:val="00A93EA3"/>
    <w:rsid w:val="00A940FC"/>
    <w:rsid w:val="00A94817"/>
    <w:rsid w:val="00A94833"/>
    <w:rsid w:val="00A94D4D"/>
    <w:rsid w:val="00A94DA1"/>
    <w:rsid w:val="00A95560"/>
    <w:rsid w:val="00A955CA"/>
    <w:rsid w:val="00A95774"/>
    <w:rsid w:val="00A9578B"/>
    <w:rsid w:val="00A95836"/>
    <w:rsid w:val="00A95FF3"/>
    <w:rsid w:val="00A975D5"/>
    <w:rsid w:val="00A979B6"/>
    <w:rsid w:val="00A97D13"/>
    <w:rsid w:val="00A97EFF"/>
    <w:rsid w:val="00AA0424"/>
    <w:rsid w:val="00AA08BA"/>
    <w:rsid w:val="00AA1130"/>
    <w:rsid w:val="00AA13D6"/>
    <w:rsid w:val="00AA1660"/>
    <w:rsid w:val="00AA1CAA"/>
    <w:rsid w:val="00AA1DEB"/>
    <w:rsid w:val="00AA22AD"/>
    <w:rsid w:val="00AA237F"/>
    <w:rsid w:val="00AA24D4"/>
    <w:rsid w:val="00AA2FC0"/>
    <w:rsid w:val="00AA3387"/>
    <w:rsid w:val="00AA4832"/>
    <w:rsid w:val="00AA4CFD"/>
    <w:rsid w:val="00AA54C1"/>
    <w:rsid w:val="00AA54D7"/>
    <w:rsid w:val="00AA54F4"/>
    <w:rsid w:val="00AA5512"/>
    <w:rsid w:val="00AA5BFC"/>
    <w:rsid w:val="00AA5C61"/>
    <w:rsid w:val="00AA6B81"/>
    <w:rsid w:val="00AA6E7D"/>
    <w:rsid w:val="00AA763B"/>
    <w:rsid w:val="00AB0352"/>
    <w:rsid w:val="00AB04E7"/>
    <w:rsid w:val="00AB08CD"/>
    <w:rsid w:val="00AB1208"/>
    <w:rsid w:val="00AB1E15"/>
    <w:rsid w:val="00AB234A"/>
    <w:rsid w:val="00AB24CE"/>
    <w:rsid w:val="00AB2B7A"/>
    <w:rsid w:val="00AB2E00"/>
    <w:rsid w:val="00AB31C5"/>
    <w:rsid w:val="00AB31C9"/>
    <w:rsid w:val="00AB326C"/>
    <w:rsid w:val="00AB4120"/>
    <w:rsid w:val="00AB4700"/>
    <w:rsid w:val="00AB48D0"/>
    <w:rsid w:val="00AB57A2"/>
    <w:rsid w:val="00AB59E2"/>
    <w:rsid w:val="00AB5CD9"/>
    <w:rsid w:val="00AB5D18"/>
    <w:rsid w:val="00AB5E33"/>
    <w:rsid w:val="00AB623F"/>
    <w:rsid w:val="00AB6739"/>
    <w:rsid w:val="00AB67E4"/>
    <w:rsid w:val="00AB68B4"/>
    <w:rsid w:val="00AB6B1E"/>
    <w:rsid w:val="00AB6E62"/>
    <w:rsid w:val="00AB7752"/>
    <w:rsid w:val="00AB78CD"/>
    <w:rsid w:val="00AB78E1"/>
    <w:rsid w:val="00AB7EC2"/>
    <w:rsid w:val="00AC03F6"/>
    <w:rsid w:val="00AC0CA3"/>
    <w:rsid w:val="00AC0EB7"/>
    <w:rsid w:val="00AC16BC"/>
    <w:rsid w:val="00AC1CBC"/>
    <w:rsid w:val="00AC21D8"/>
    <w:rsid w:val="00AC2228"/>
    <w:rsid w:val="00AC2595"/>
    <w:rsid w:val="00AC2B1C"/>
    <w:rsid w:val="00AC2B9E"/>
    <w:rsid w:val="00AC301E"/>
    <w:rsid w:val="00AC31D6"/>
    <w:rsid w:val="00AC370D"/>
    <w:rsid w:val="00AC40C8"/>
    <w:rsid w:val="00AC4306"/>
    <w:rsid w:val="00AC5079"/>
    <w:rsid w:val="00AC5B6D"/>
    <w:rsid w:val="00AC5CE9"/>
    <w:rsid w:val="00AC5EE0"/>
    <w:rsid w:val="00AC682D"/>
    <w:rsid w:val="00AC6972"/>
    <w:rsid w:val="00AC6EB6"/>
    <w:rsid w:val="00AC7089"/>
    <w:rsid w:val="00AC757F"/>
    <w:rsid w:val="00AC76EA"/>
    <w:rsid w:val="00AC7798"/>
    <w:rsid w:val="00AC7EED"/>
    <w:rsid w:val="00AD1031"/>
    <w:rsid w:val="00AD1432"/>
    <w:rsid w:val="00AD1BDB"/>
    <w:rsid w:val="00AD1D04"/>
    <w:rsid w:val="00AD1D3C"/>
    <w:rsid w:val="00AD1DED"/>
    <w:rsid w:val="00AD1E26"/>
    <w:rsid w:val="00AD333A"/>
    <w:rsid w:val="00AD3867"/>
    <w:rsid w:val="00AD41DC"/>
    <w:rsid w:val="00AD42DE"/>
    <w:rsid w:val="00AD45B9"/>
    <w:rsid w:val="00AD4CA1"/>
    <w:rsid w:val="00AD4CCF"/>
    <w:rsid w:val="00AD54FA"/>
    <w:rsid w:val="00AD6046"/>
    <w:rsid w:val="00AD667A"/>
    <w:rsid w:val="00AD7D01"/>
    <w:rsid w:val="00AE0580"/>
    <w:rsid w:val="00AE0A8C"/>
    <w:rsid w:val="00AE0E9A"/>
    <w:rsid w:val="00AE1B9C"/>
    <w:rsid w:val="00AE2549"/>
    <w:rsid w:val="00AE32AD"/>
    <w:rsid w:val="00AE3670"/>
    <w:rsid w:val="00AE42A0"/>
    <w:rsid w:val="00AE5421"/>
    <w:rsid w:val="00AE5953"/>
    <w:rsid w:val="00AE6AE4"/>
    <w:rsid w:val="00AE7010"/>
    <w:rsid w:val="00AE71C6"/>
    <w:rsid w:val="00AE7687"/>
    <w:rsid w:val="00AE7701"/>
    <w:rsid w:val="00AE7C1F"/>
    <w:rsid w:val="00AF0A64"/>
    <w:rsid w:val="00AF1098"/>
    <w:rsid w:val="00AF185D"/>
    <w:rsid w:val="00AF1AEE"/>
    <w:rsid w:val="00AF205E"/>
    <w:rsid w:val="00AF22FC"/>
    <w:rsid w:val="00AF28F8"/>
    <w:rsid w:val="00AF2C19"/>
    <w:rsid w:val="00AF2C60"/>
    <w:rsid w:val="00AF3539"/>
    <w:rsid w:val="00AF3CB8"/>
    <w:rsid w:val="00AF3CEB"/>
    <w:rsid w:val="00AF3EEA"/>
    <w:rsid w:val="00AF4235"/>
    <w:rsid w:val="00AF4240"/>
    <w:rsid w:val="00AF4381"/>
    <w:rsid w:val="00AF446E"/>
    <w:rsid w:val="00AF48D3"/>
    <w:rsid w:val="00AF4946"/>
    <w:rsid w:val="00AF4E9D"/>
    <w:rsid w:val="00AF4FBD"/>
    <w:rsid w:val="00AF51CE"/>
    <w:rsid w:val="00AF5419"/>
    <w:rsid w:val="00AF559B"/>
    <w:rsid w:val="00AF56A8"/>
    <w:rsid w:val="00AF5A03"/>
    <w:rsid w:val="00AF5A0B"/>
    <w:rsid w:val="00AF5CD9"/>
    <w:rsid w:val="00AF6C77"/>
    <w:rsid w:val="00AF7667"/>
    <w:rsid w:val="00AF7704"/>
    <w:rsid w:val="00AF7AE3"/>
    <w:rsid w:val="00AF7D67"/>
    <w:rsid w:val="00B005B7"/>
    <w:rsid w:val="00B0060A"/>
    <w:rsid w:val="00B00659"/>
    <w:rsid w:val="00B0065B"/>
    <w:rsid w:val="00B008AF"/>
    <w:rsid w:val="00B00D68"/>
    <w:rsid w:val="00B01440"/>
    <w:rsid w:val="00B015AC"/>
    <w:rsid w:val="00B01B64"/>
    <w:rsid w:val="00B022A6"/>
    <w:rsid w:val="00B0273A"/>
    <w:rsid w:val="00B031D0"/>
    <w:rsid w:val="00B03306"/>
    <w:rsid w:val="00B03694"/>
    <w:rsid w:val="00B04121"/>
    <w:rsid w:val="00B04429"/>
    <w:rsid w:val="00B044B7"/>
    <w:rsid w:val="00B049B8"/>
    <w:rsid w:val="00B049BB"/>
    <w:rsid w:val="00B0505A"/>
    <w:rsid w:val="00B05D2D"/>
    <w:rsid w:val="00B05EC9"/>
    <w:rsid w:val="00B06077"/>
    <w:rsid w:val="00B0608D"/>
    <w:rsid w:val="00B06402"/>
    <w:rsid w:val="00B0650F"/>
    <w:rsid w:val="00B06577"/>
    <w:rsid w:val="00B06703"/>
    <w:rsid w:val="00B109CB"/>
    <w:rsid w:val="00B10BF9"/>
    <w:rsid w:val="00B10E49"/>
    <w:rsid w:val="00B11432"/>
    <w:rsid w:val="00B11C51"/>
    <w:rsid w:val="00B11F4D"/>
    <w:rsid w:val="00B1233B"/>
    <w:rsid w:val="00B129BF"/>
    <w:rsid w:val="00B13A0D"/>
    <w:rsid w:val="00B13B19"/>
    <w:rsid w:val="00B147F1"/>
    <w:rsid w:val="00B1496F"/>
    <w:rsid w:val="00B14C62"/>
    <w:rsid w:val="00B159D7"/>
    <w:rsid w:val="00B15D35"/>
    <w:rsid w:val="00B160CC"/>
    <w:rsid w:val="00B1610C"/>
    <w:rsid w:val="00B1744D"/>
    <w:rsid w:val="00B175D6"/>
    <w:rsid w:val="00B2054B"/>
    <w:rsid w:val="00B20773"/>
    <w:rsid w:val="00B20AEC"/>
    <w:rsid w:val="00B20E61"/>
    <w:rsid w:val="00B21645"/>
    <w:rsid w:val="00B21BD9"/>
    <w:rsid w:val="00B22276"/>
    <w:rsid w:val="00B228EA"/>
    <w:rsid w:val="00B22C4A"/>
    <w:rsid w:val="00B2311B"/>
    <w:rsid w:val="00B2354F"/>
    <w:rsid w:val="00B236C7"/>
    <w:rsid w:val="00B239C5"/>
    <w:rsid w:val="00B23B06"/>
    <w:rsid w:val="00B23D71"/>
    <w:rsid w:val="00B23F1C"/>
    <w:rsid w:val="00B2427B"/>
    <w:rsid w:val="00B24B81"/>
    <w:rsid w:val="00B24D57"/>
    <w:rsid w:val="00B24F1A"/>
    <w:rsid w:val="00B25548"/>
    <w:rsid w:val="00B25908"/>
    <w:rsid w:val="00B25B1F"/>
    <w:rsid w:val="00B25ED0"/>
    <w:rsid w:val="00B26B3A"/>
    <w:rsid w:val="00B26F8A"/>
    <w:rsid w:val="00B2710F"/>
    <w:rsid w:val="00B27446"/>
    <w:rsid w:val="00B30116"/>
    <w:rsid w:val="00B30778"/>
    <w:rsid w:val="00B30805"/>
    <w:rsid w:val="00B30DDF"/>
    <w:rsid w:val="00B31612"/>
    <w:rsid w:val="00B329E3"/>
    <w:rsid w:val="00B32C90"/>
    <w:rsid w:val="00B32D9E"/>
    <w:rsid w:val="00B32F00"/>
    <w:rsid w:val="00B3328A"/>
    <w:rsid w:val="00B33A45"/>
    <w:rsid w:val="00B34DB3"/>
    <w:rsid w:val="00B35391"/>
    <w:rsid w:val="00B35C85"/>
    <w:rsid w:val="00B35DB6"/>
    <w:rsid w:val="00B35EDC"/>
    <w:rsid w:val="00B362C2"/>
    <w:rsid w:val="00B36654"/>
    <w:rsid w:val="00B36C3E"/>
    <w:rsid w:val="00B36CA9"/>
    <w:rsid w:val="00B37137"/>
    <w:rsid w:val="00B37722"/>
    <w:rsid w:val="00B403AD"/>
    <w:rsid w:val="00B40E4E"/>
    <w:rsid w:val="00B41C32"/>
    <w:rsid w:val="00B41F39"/>
    <w:rsid w:val="00B42D59"/>
    <w:rsid w:val="00B433B0"/>
    <w:rsid w:val="00B433EF"/>
    <w:rsid w:val="00B43DA9"/>
    <w:rsid w:val="00B44710"/>
    <w:rsid w:val="00B46232"/>
    <w:rsid w:val="00B46660"/>
    <w:rsid w:val="00B469A3"/>
    <w:rsid w:val="00B46E24"/>
    <w:rsid w:val="00B4757F"/>
    <w:rsid w:val="00B477B2"/>
    <w:rsid w:val="00B47869"/>
    <w:rsid w:val="00B478D8"/>
    <w:rsid w:val="00B5085B"/>
    <w:rsid w:val="00B50C02"/>
    <w:rsid w:val="00B5107D"/>
    <w:rsid w:val="00B5135F"/>
    <w:rsid w:val="00B5157D"/>
    <w:rsid w:val="00B51F20"/>
    <w:rsid w:val="00B527F0"/>
    <w:rsid w:val="00B529C6"/>
    <w:rsid w:val="00B52CAF"/>
    <w:rsid w:val="00B53C11"/>
    <w:rsid w:val="00B53C8B"/>
    <w:rsid w:val="00B53EEE"/>
    <w:rsid w:val="00B541A3"/>
    <w:rsid w:val="00B54622"/>
    <w:rsid w:val="00B54705"/>
    <w:rsid w:val="00B547EB"/>
    <w:rsid w:val="00B549F8"/>
    <w:rsid w:val="00B54C2E"/>
    <w:rsid w:val="00B54E17"/>
    <w:rsid w:val="00B55574"/>
    <w:rsid w:val="00B564A6"/>
    <w:rsid w:val="00B564AF"/>
    <w:rsid w:val="00B56656"/>
    <w:rsid w:val="00B5717B"/>
    <w:rsid w:val="00B5739F"/>
    <w:rsid w:val="00B5752D"/>
    <w:rsid w:val="00B57779"/>
    <w:rsid w:val="00B578D1"/>
    <w:rsid w:val="00B60617"/>
    <w:rsid w:val="00B60C1A"/>
    <w:rsid w:val="00B60FD6"/>
    <w:rsid w:val="00B610D5"/>
    <w:rsid w:val="00B61510"/>
    <w:rsid w:val="00B6172D"/>
    <w:rsid w:val="00B61A1C"/>
    <w:rsid w:val="00B61BA9"/>
    <w:rsid w:val="00B6225E"/>
    <w:rsid w:val="00B62DF1"/>
    <w:rsid w:val="00B63019"/>
    <w:rsid w:val="00B631B1"/>
    <w:rsid w:val="00B634B2"/>
    <w:rsid w:val="00B63537"/>
    <w:rsid w:val="00B6367C"/>
    <w:rsid w:val="00B636C9"/>
    <w:rsid w:val="00B6397A"/>
    <w:rsid w:val="00B639DF"/>
    <w:rsid w:val="00B6452D"/>
    <w:rsid w:val="00B649E1"/>
    <w:rsid w:val="00B654F6"/>
    <w:rsid w:val="00B65A9F"/>
    <w:rsid w:val="00B65C00"/>
    <w:rsid w:val="00B66084"/>
    <w:rsid w:val="00B66437"/>
    <w:rsid w:val="00B6753B"/>
    <w:rsid w:val="00B67B53"/>
    <w:rsid w:val="00B701B0"/>
    <w:rsid w:val="00B70906"/>
    <w:rsid w:val="00B71174"/>
    <w:rsid w:val="00B71F3C"/>
    <w:rsid w:val="00B7208D"/>
    <w:rsid w:val="00B72520"/>
    <w:rsid w:val="00B727BF"/>
    <w:rsid w:val="00B72E2D"/>
    <w:rsid w:val="00B7312D"/>
    <w:rsid w:val="00B731A2"/>
    <w:rsid w:val="00B7333D"/>
    <w:rsid w:val="00B73471"/>
    <w:rsid w:val="00B7358E"/>
    <w:rsid w:val="00B7367E"/>
    <w:rsid w:val="00B737D8"/>
    <w:rsid w:val="00B737E3"/>
    <w:rsid w:val="00B73C94"/>
    <w:rsid w:val="00B7435C"/>
    <w:rsid w:val="00B74652"/>
    <w:rsid w:val="00B74A10"/>
    <w:rsid w:val="00B74FF4"/>
    <w:rsid w:val="00B75869"/>
    <w:rsid w:val="00B758B7"/>
    <w:rsid w:val="00B763F0"/>
    <w:rsid w:val="00B76763"/>
    <w:rsid w:val="00B7676B"/>
    <w:rsid w:val="00B77143"/>
    <w:rsid w:val="00B77629"/>
    <w:rsid w:val="00B8028D"/>
    <w:rsid w:val="00B80439"/>
    <w:rsid w:val="00B80AAB"/>
    <w:rsid w:val="00B80C42"/>
    <w:rsid w:val="00B80F70"/>
    <w:rsid w:val="00B81274"/>
    <w:rsid w:val="00B81945"/>
    <w:rsid w:val="00B81B0D"/>
    <w:rsid w:val="00B81E13"/>
    <w:rsid w:val="00B82C6A"/>
    <w:rsid w:val="00B831DB"/>
    <w:rsid w:val="00B83A73"/>
    <w:rsid w:val="00B85133"/>
    <w:rsid w:val="00B858E6"/>
    <w:rsid w:val="00B858FD"/>
    <w:rsid w:val="00B8594C"/>
    <w:rsid w:val="00B85BAD"/>
    <w:rsid w:val="00B860F2"/>
    <w:rsid w:val="00B87964"/>
    <w:rsid w:val="00B87A73"/>
    <w:rsid w:val="00B87E5A"/>
    <w:rsid w:val="00B901E7"/>
    <w:rsid w:val="00B90907"/>
    <w:rsid w:val="00B90EF9"/>
    <w:rsid w:val="00B912C7"/>
    <w:rsid w:val="00B91AFB"/>
    <w:rsid w:val="00B91FD3"/>
    <w:rsid w:val="00B9233E"/>
    <w:rsid w:val="00B9249A"/>
    <w:rsid w:val="00B9265E"/>
    <w:rsid w:val="00B9273E"/>
    <w:rsid w:val="00B927E4"/>
    <w:rsid w:val="00B92C0F"/>
    <w:rsid w:val="00B92D3F"/>
    <w:rsid w:val="00B93D62"/>
    <w:rsid w:val="00B93F07"/>
    <w:rsid w:val="00B944D1"/>
    <w:rsid w:val="00B948B4"/>
    <w:rsid w:val="00B95212"/>
    <w:rsid w:val="00B9541D"/>
    <w:rsid w:val="00B95A2F"/>
    <w:rsid w:val="00B96509"/>
    <w:rsid w:val="00B968EB"/>
    <w:rsid w:val="00B96D4C"/>
    <w:rsid w:val="00B96FF0"/>
    <w:rsid w:val="00B970F9"/>
    <w:rsid w:val="00B97159"/>
    <w:rsid w:val="00B97170"/>
    <w:rsid w:val="00B97248"/>
    <w:rsid w:val="00B97BB8"/>
    <w:rsid w:val="00B97F3D"/>
    <w:rsid w:val="00BA00A9"/>
    <w:rsid w:val="00BA04DA"/>
    <w:rsid w:val="00BA07D8"/>
    <w:rsid w:val="00BA0C67"/>
    <w:rsid w:val="00BA0D31"/>
    <w:rsid w:val="00BA0D56"/>
    <w:rsid w:val="00BA13F2"/>
    <w:rsid w:val="00BA255D"/>
    <w:rsid w:val="00BA28D6"/>
    <w:rsid w:val="00BA2A0E"/>
    <w:rsid w:val="00BA2D9F"/>
    <w:rsid w:val="00BA2E1C"/>
    <w:rsid w:val="00BA30A5"/>
    <w:rsid w:val="00BA329D"/>
    <w:rsid w:val="00BA3927"/>
    <w:rsid w:val="00BA3C3D"/>
    <w:rsid w:val="00BA3CBE"/>
    <w:rsid w:val="00BA4251"/>
    <w:rsid w:val="00BA453D"/>
    <w:rsid w:val="00BA469E"/>
    <w:rsid w:val="00BA4931"/>
    <w:rsid w:val="00BA4A75"/>
    <w:rsid w:val="00BA4AF4"/>
    <w:rsid w:val="00BA4F69"/>
    <w:rsid w:val="00BA553E"/>
    <w:rsid w:val="00BA5EDD"/>
    <w:rsid w:val="00BA7083"/>
    <w:rsid w:val="00BA775C"/>
    <w:rsid w:val="00BA7B98"/>
    <w:rsid w:val="00BB000A"/>
    <w:rsid w:val="00BB01B3"/>
    <w:rsid w:val="00BB0393"/>
    <w:rsid w:val="00BB0682"/>
    <w:rsid w:val="00BB1120"/>
    <w:rsid w:val="00BB12DB"/>
    <w:rsid w:val="00BB1796"/>
    <w:rsid w:val="00BB1B4A"/>
    <w:rsid w:val="00BB1D5E"/>
    <w:rsid w:val="00BB2981"/>
    <w:rsid w:val="00BB2C76"/>
    <w:rsid w:val="00BB30AC"/>
    <w:rsid w:val="00BB3B38"/>
    <w:rsid w:val="00BB3EF6"/>
    <w:rsid w:val="00BB4270"/>
    <w:rsid w:val="00BB4767"/>
    <w:rsid w:val="00BB5405"/>
    <w:rsid w:val="00BB7016"/>
    <w:rsid w:val="00BB7044"/>
    <w:rsid w:val="00BB74D1"/>
    <w:rsid w:val="00BB798C"/>
    <w:rsid w:val="00BBC729"/>
    <w:rsid w:val="00BC0185"/>
    <w:rsid w:val="00BC0313"/>
    <w:rsid w:val="00BC0A8B"/>
    <w:rsid w:val="00BC0C8D"/>
    <w:rsid w:val="00BC105D"/>
    <w:rsid w:val="00BC12D4"/>
    <w:rsid w:val="00BC1763"/>
    <w:rsid w:val="00BC1947"/>
    <w:rsid w:val="00BC1C82"/>
    <w:rsid w:val="00BC1F70"/>
    <w:rsid w:val="00BC23B1"/>
    <w:rsid w:val="00BC28B2"/>
    <w:rsid w:val="00BC309E"/>
    <w:rsid w:val="00BC3422"/>
    <w:rsid w:val="00BC3BD9"/>
    <w:rsid w:val="00BC3CD2"/>
    <w:rsid w:val="00BC4004"/>
    <w:rsid w:val="00BC431D"/>
    <w:rsid w:val="00BC4D44"/>
    <w:rsid w:val="00BC4E42"/>
    <w:rsid w:val="00BC5359"/>
    <w:rsid w:val="00BC5BBF"/>
    <w:rsid w:val="00BC6049"/>
    <w:rsid w:val="00BC61EC"/>
    <w:rsid w:val="00BC69F4"/>
    <w:rsid w:val="00BC6EC9"/>
    <w:rsid w:val="00BC7062"/>
    <w:rsid w:val="00BD0250"/>
    <w:rsid w:val="00BD10D0"/>
    <w:rsid w:val="00BD13E6"/>
    <w:rsid w:val="00BD1D76"/>
    <w:rsid w:val="00BD2044"/>
    <w:rsid w:val="00BD2472"/>
    <w:rsid w:val="00BD2939"/>
    <w:rsid w:val="00BD3130"/>
    <w:rsid w:val="00BD3390"/>
    <w:rsid w:val="00BD3640"/>
    <w:rsid w:val="00BD39D4"/>
    <w:rsid w:val="00BD4E13"/>
    <w:rsid w:val="00BD4F55"/>
    <w:rsid w:val="00BD52F5"/>
    <w:rsid w:val="00BD580A"/>
    <w:rsid w:val="00BD5A2F"/>
    <w:rsid w:val="00BD5B3A"/>
    <w:rsid w:val="00BD5C69"/>
    <w:rsid w:val="00BD63DF"/>
    <w:rsid w:val="00BD688F"/>
    <w:rsid w:val="00BD6AF9"/>
    <w:rsid w:val="00BD6EDD"/>
    <w:rsid w:val="00BD7282"/>
    <w:rsid w:val="00BD7460"/>
    <w:rsid w:val="00BD7A90"/>
    <w:rsid w:val="00BD7BBF"/>
    <w:rsid w:val="00BD7C38"/>
    <w:rsid w:val="00BD7C9C"/>
    <w:rsid w:val="00BD7FB3"/>
    <w:rsid w:val="00BE074B"/>
    <w:rsid w:val="00BE0B18"/>
    <w:rsid w:val="00BE16CB"/>
    <w:rsid w:val="00BE1888"/>
    <w:rsid w:val="00BE1AD2"/>
    <w:rsid w:val="00BE1D0A"/>
    <w:rsid w:val="00BE1F2D"/>
    <w:rsid w:val="00BE2341"/>
    <w:rsid w:val="00BE2381"/>
    <w:rsid w:val="00BE290A"/>
    <w:rsid w:val="00BE2AD5"/>
    <w:rsid w:val="00BE3146"/>
    <w:rsid w:val="00BE32DE"/>
    <w:rsid w:val="00BE34D2"/>
    <w:rsid w:val="00BE34E0"/>
    <w:rsid w:val="00BE3A49"/>
    <w:rsid w:val="00BE57DB"/>
    <w:rsid w:val="00BE5C43"/>
    <w:rsid w:val="00BE5F42"/>
    <w:rsid w:val="00BE6147"/>
    <w:rsid w:val="00BE66B1"/>
    <w:rsid w:val="00BE6AB4"/>
    <w:rsid w:val="00BE6BFA"/>
    <w:rsid w:val="00BE6D8E"/>
    <w:rsid w:val="00BE71F5"/>
    <w:rsid w:val="00BE7BED"/>
    <w:rsid w:val="00BF0616"/>
    <w:rsid w:val="00BF0AAB"/>
    <w:rsid w:val="00BF0B69"/>
    <w:rsid w:val="00BF15DA"/>
    <w:rsid w:val="00BF1B00"/>
    <w:rsid w:val="00BF1F93"/>
    <w:rsid w:val="00BF23CB"/>
    <w:rsid w:val="00BF242F"/>
    <w:rsid w:val="00BF2946"/>
    <w:rsid w:val="00BF2C78"/>
    <w:rsid w:val="00BF3210"/>
    <w:rsid w:val="00BF3888"/>
    <w:rsid w:val="00BF4B0A"/>
    <w:rsid w:val="00BF4BBD"/>
    <w:rsid w:val="00BF4C23"/>
    <w:rsid w:val="00BF4E2E"/>
    <w:rsid w:val="00BF4EF1"/>
    <w:rsid w:val="00BF5A6C"/>
    <w:rsid w:val="00BF5A97"/>
    <w:rsid w:val="00BF5ED1"/>
    <w:rsid w:val="00BF6913"/>
    <w:rsid w:val="00BF6A46"/>
    <w:rsid w:val="00BF6BD8"/>
    <w:rsid w:val="00BF6CA3"/>
    <w:rsid w:val="00BF725A"/>
    <w:rsid w:val="00BF7444"/>
    <w:rsid w:val="00BF7593"/>
    <w:rsid w:val="00C0014B"/>
    <w:rsid w:val="00C00BAE"/>
    <w:rsid w:val="00C01BCC"/>
    <w:rsid w:val="00C01E2A"/>
    <w:rsid w:val="00C02053"/>
    <w:rsid w:val="00C0229F"/>
    <w:rsid w:val="00C02394"/>
    <w:rsid w:val="00C02761"/>
    <w:rsid w:val="00C03195"/>
    <w:rsid w:val="00C03602"/>
    <w:rsid w:val="00C036F1"/>
    <w:rsid w:val="00C037A9"/>
    <w:rsid w:val="00C0399F"/>
    <w:rsid w:val="00C03C47"/>
    <w:rsid w:val="00C04088"/>
    <w:rsid w:val="00C04156"/>
    <w:rsid w:val="00C0435A"/>
    <w:rsid w:val="00C04E08"/>
    <w:rsid w:val="00C0519A"/>
    <w:rsid w:val="00C057A4"/>
    <w:rsid w:val="00C05837"/>
    <w:rsid w:val="00C05D73"/>
    <w:rsid w:val="00C05E9C"/>
    <w:rsid w:val="00C05F0C"/>
    <w:rsid w:val="00C06232"/>
    <w:rsid w:val="00C06470"/>
    <w:rsid w:val="00C06486"/>
    <w:rsid w:val="00C06767"/>
    <w:rsid w:val="00C06EB1"/>
    <w:rsid w:val="00C07918"/>
    <w:rsid w:val="00C10975"/>
    <w:rsid w:val="00C10BBF"/>
    <w:rsid w:val="00C1142D"/>
    <w:rsid w:val="00C116E6"/>
    <w:rsid w:val="00C12C6B"/>
    <w:rsid w:val="00C13888"/>
    <w:rsid w:val="00C1487A"/>
    <w:rsid w:val="00C1492D"/>
    <w:rsid w:val="00C14C71"/>
    <w:rsid w:val="00C15097"/>
    <w:rsid w:val="00C156F3"/>
    <w:rsid w:val="00C157B1"/>
    <w:rsid w:val="00C15A0F"/>
    <w:rsid w:val="00C15B0A"/>
    <w:rsid w:val="00C15E93"/>
    <w:rsid w:val="00C16024"/>
    <w:rsid w:val="00C160C3"/>
    <w:rsid w:val="00C161D5"/>
    <w:rsid w:val="00C16237"/>
    <w:rsid w:val="00C1640D"/>
    <w:rsid w:val="00C16B06"/>
    <w:rsid w:val="00C16F2B"/>
    <w:rsid w:val="00C1706D"/>
    <w:rsid w:val="00C175DE"/>
    <w:rsid w:val="00C17B89"/>
    <w:rsid w:val="00C17F5B"/>
    <w:rsid w:val="00C20161"/>
    <w:rsid w:val="00C201EC"/>
    <w:rsid w:val="00C20727"/>
    <w:rsid w:val="00C20DEA"/>
    <w:rsid w:val="00C20F9F"/>
    <w:rsid w:val="00C21350"/>
    <w:rsid w:val="00C217FC"/>
    <w:rsid w:val="00C21874"/>
    <w:rsid w:val="00C2187A"/>
    <w:rsid w:val="00C21C35"/>
    <w:rsid w:val="00C22611"/>
    <w:rsid w:val="00C22BDF"/>
    <w:rsid w:val="00C23042"/>
    <w:rsid w:val="00C241EA"/>
    <w:rsid w:val="00C24999"/>
    <w:rsid w:val="00C24AA7"/>
    <w:rsid w:val="00C24AEF"/>
    <w:rsid w:val="00C2597D"/>
    <w:rsid w:val="00C25BC0"/>
    <w:rsid w:val="00C25CBD"/>
    <w:rsid w:val="00C264E3"/>
    <w:rsid w:val="00C26838"/>
    <w:rsid w:val="00C26983"/>
    <w:rsid w:val="00C26A6D"/>
    <w:rsid w:val="00C26C85"/>
    <w:rsid w:val="00C27655"/>
    <w:rsid w:val="00C27704"/>
    <w:rsid w:val="00C27968"/>
    <w:rsid w:val="00C303DE"/>
    <w:rsid w:val="00C30728"/>
    <w:rsid w:val="00C30E28"/>
    <w:rsid w:val="00C31555"/>
    <w:rsid w:val="00C31F26"/>
    <w:rsid w:val="00C32570"/>
    <w:rsid w:val="00C3289D"/>
    <w:rsid w:val="00C32D0C"/>
    <w:rsid w:val="00C33767"/>
    <w:rsid w:val="00C33AAE"/>
    <w:rsid w:val="00C33B03"/>
    <w:rsid w:val="00C33CE0"/>
    <w:rsid w:val="00C33F52"/>
    <w:rsid w:val="00C340D4"/>
    <w:rsid w:val="00C348C0"/>
    <w:rsid w:val="00C35298"/>
    <w:rsid w:val="00C35793"/>
    <w:rsid w:val="00C35AE4"/>
    <w:rsid w:val="00C35BDA"/>
    <w:rsid w:val="00C3606A"/>
    <w:rsid w:val="00C371D9"/>
    <w:rsid w:val="00C37697"/>
    <w:rsid w:val="00C3773F"/>
    <w:rsid w:val="00C37D62"/>
    <w:rsid w:val="00C37EB3"/>
    <w:rsid w:val="00C40B9F"/>
    <w:rsid w:val="00C40BDF"/>
    <w:rsid w:val="00C4172C"/>
    <w:rsid w:val="00C41C0B"/>
    <w:rsid w:val="00C42330"/>
    <w:rsid w:val="00C432B4"/>
    <w:rsid w:val="00C43341"/>
    <w:rsid w:val="00C440ED"/>
    <w:rsid w:val="00C4415B"/>
    <w:rsid w:val="00C44C0C"/>
    <w:rsid w:val="00C45F0A"/>
    <w:rsid w:val="00C45F34"/>
    <w:rsid w:val="00C4621D"/>
    <w:rsid w:val="00C46300"/>
    <w:rsid w:val="00C466F8"/>
    <w:rsid w:val="00C46FC4"/>
    <w:rsid w:val="00C474EC"/>
    <w:rsid w:val="00C47F75"/>
    <w:rsid w:val="00C5015D"/>
    <w:rsid w:val="00C5042A"/>
    <w:rsid w:val="00C50555"/>
    <w:rsid w:val="00C50821"/>
    <w:rsid w:val="00C50AB3"/>
    <w:rsid w:val="00C50D5B"/>
    <w:rsid w:val="00C511CB"/>
    <w:rsid w:val="00C51438"/>
    <w:rsid w:val="00C5224C"/>
    <w:rsid w:val="00C529D3"/>
    <w:rsid w:val="00C52B17"/>
    <w:rsid w:val="00C52D5B"/>
    <w:rsid w:val="00C53132"/>
    <w:rsid w:val="00C533AF"/>
    <w:rsid w:val="00C53748"/>
    <w:rsid w:val="00C53812"/>
    <w:rsid w:val="00C53977"/>
    <w:rsid w:val="00C5492E"/>
    <w:rsid w:val="00C549F2"/>
    <w:rsid w:val="00C5560C"/>
    <w:rsid w:val="00C55A23"/>
    <w:rsid w:val="00C5638B"/>
    <w:rsid w:val="00C56651"/>
    <w:rsid w:val="00C56746"/>
    <w:rsid w:val="00C569FD"/>
    <w:rsid w:val="00C57205"/>
    <w:rsid w:val="00C576FE"/>
    <w:rsid w:val="00C579BC"/>
    <w:rsid w:val="00C610BD"/>
    <w:rsid w:val="00C61331"/>
    <w:rsid w:val="00C613F0"/>
    <w:rsid w:val="00C61464"/>
    <w:rsid w:val="00C614E5"/>
    <w:rsid w:val="00C615A4"/>
    <w:rsid w:val="00C61F4C"/>
    <w:rsid w:val="00C61F9E"/>
    <w:rsid w:val="00C62573"/>
    <w:rsid w:val="00C629A6"/>
    <w:rsid w:val="00C63546"/>
    <w:rsid w:val="00C63B32"/>
    <w:rsid w:val="00C63D41"/>
    <w:rsid w:val="00C649D5"/>
    <w:rsid w:val="00C64BA3"/>
    <w:rsid w:val="00C6515B"/>
    <w:rsid w:val="00C651F5"/>
    <w:rsid w:val="00C654AD"/>
    <w:rsid w:val="00C65C38"/>
    <w:rsid w:val="00C65EBA"/>
    <w:rsid w:val="00C6620B"/>
    <w:rsid w:val="00C66E9D"/>
    <w:rsid w:val="00C70442"/>
    <w:rsid w:val="00C711FF"/>
    <w:rsid w:val="00C71202"/>
    <w:rsid w:val="00C71CB7"/>
    <w:rsid w:val="00C72DA5"/>
    <w:rsid w:val="00C730D0"/>
    <w:rsid w:val="00C73127"/>
    <w:rsid w:val="00C7417D"/>
    <w:rsid w:val="00C741D2"/>
    <w:rsid w:val="00C743CF"/>
    <w:rsid w:val="00C74AF8"/>
    <w:rsid w:val="00C75A90"/>
    <w:rsid w:val="00C75D93"/>
    <w:rsid w:val="00C76074"/>
    <w:rsid w:val="00C76DD6"/>
    <w:rsid w:val="00C77238"/>
    <w:rsid w:val="00C77283"/>
    <w:rsid w:val="00C7772D"/>
    <w:rsid w:val="00C77E7E"/>
    <w:rsid w:val="00C80B6A"/>
    <w:rsid w:val="00C81187"/>
    <w:rsid w:val="00C81A97"/>
    <w:rsid w:val="00C8207D"/>
    <w:rsid w:val="00C8240B"/>
    <w:rsid w:val="00C824AD"/>
    <w:rsid w:val="00C83DAA"/>
    <w:rsid w:val="00C841C4"/>
    <w:rsid w:val="00C842B5"/>
    <w:rsid w:val="00C84774"/>
    <w:rsid w:val="00C84A1E"/>
    <w:rsid w:val="00C84A5E"/>
    <w:rsid w:val="00C84A88"/>
    <w:rsid w:val="00C84E9F"/>
    <w:rsid w:val="00C85418"/>
    <w:rsid w:val="00C86540"/>
    <w:rsid w:val="00C86AAB"/>
    <w:rsid w:val="00C86BD4"/>
    <w:rsid w:val="00C874E9"/>
    <w:rsid w:val="00C878AD"/>
    <w:rsid w:val="00C87C7C"/>
    <w:rsid w:val="00C87EB5"/>
    <w:rsid w:val="00C90237"/>
    <w:rsid w:val="00C90568"/>
    <w:rsid w:val="00C9060E"/>
    <w:rsid w:val="00C90936"/>
    <w:rsid w:val="00C90AF6"/>
    <w:rsid w:val="00C914B8"/>
    <w:rsid w:val="00C922A6"/>
    <w:rsid w:val="00C92638"/>
    <w:rsid w:val="00C928EA"/>
    <w:rsid w:val="00C929C2"/>
    <w:rsid w:val="00C92B0C"/>
    <w:rsid w:val="00C938D3"/>
    <w:rsid w:val="00C938E7"/>
    <w:rsid w:val="00C94519"/>
    <w:rsid w:val="00C946CD"/>
    <w:rsid w:val="00C948A0"/>
    <w:rsid w:val="00C94B66"/>
    <w:rsid w:val="00C94C5C"/>
    <w:rsid w:val="00C95291"/>
    <w:rsid w:val="00C956D7"/>
    <w:rsid w:val="00C95AF8"/>
    <w:rsid w:val="00C9665E"/>
    <w:rsid w:val="00C96A88"/>
    <w:rsid w:val="00C96B76"/>
    <w:rsid w:val="00C971F3"/>
    <w:rsid w:val="00C975FB"/>
    <w:rsid w:val="00C9785F"/>
    <w:rsid w:val="00C978FB"/>
    <w:rsid w:val="00C9793C"/>
    <w:rsid w:val="00C979AB"/>
    <w:rsid w:val="00CA0866"/>
    <w:rsid w:val="00CA1D37"/>
    <w:rsid w:val="00CA2497"/>
    <w:rsid w:val="00CA24C4"/>
    <w:rsid w:val="00CA24D5"/>
    <w:rsid w:val="00CA2DED"/>
    <w:rsid w:val="00CA3111"/>
    <w:rsid w:val="00CA392E"/>
    <w:rsid w:val="00CA3AB7"/>
    <w:rsid w:val="00CA44E0"/>
    <w:rsid w:val="00CA5B46"/>
    <w:rsid w:val="00CA5F58"/>
    <w:rsid w:val="00CA60DF"/>
    <w:rsid w:val="00CA69E8"/>
    <w:rsid w:val="00CA6D4B"/>
    <w:rsid w:val="00CA7274"/>
    <w:rsid w:val="00CA7435"/>
    <w:rsid w:val="00CA75C5"/>
    <w:rsid w:val="00CB093B"/>
    <w:rsid w:val="00CB0B5D"/>
    <w:rsid w:val="00CB11B8"/>
    <w:rsid w:val="00CB1748"/>
    <w:rsid w:val="00CB2043"/>
    <w:rsid w:val="00CB2AEC"/>
    <w:rsid w:val="00CB3789"/>
    <w:rsid w:val="00CB3B6E"/>
    <w:rsid w:val="00CB4194"/>
    <w:rsid w:val="00CB43AB"/>
    <w:rsid w:val="00CB4441"/>
    <w:rsid w:val="00CB62B9"/>
    <w:rsid w:val="00CB665A"/>
    <w:rsid w:val="00CB6998"/>
    <w:rsid w:val="00CB6A63"/>
    <w:rsid w:val="00CB6E2F"/>
    <w:rsid w:val="00CB750D"/>
    <w:rsid w:val="00CB7BC2"/>
    <w:rsid w:val="00CC04EA"/>
    <w:rsid w:val="00CC0DAA"/>
    <w:rsid w:val="00CC1864"/>
    <w:rsid w:val="00CC2310"/>
    <w:rsid w:val="00CC2701"/>
    <w:rsid w:val="00CC2870"/>
    <w:rsid w:val="00CC3128"/>
    <w:rsid w:val="00CC3C45"/>
    <w:rsid w:val="00CC3F47"/>
    <w:rsid w:val="00CC3F98"/>
    <w:rsid w:val="00CC5B5A"/>
    <w:rsid w:val="00CC629F"/>
    <w:rsid w:val="00CC63B6"/>
    <w:rsid w:val="00CC641C"/>
    <w:rsid w:val="00CC6509"/>
    <w:rsid w:val="00CC680A"/>
    <w:rsid w:val="00CC6BD7"/>
    <w:rsid w:val="00CC723F"/>
    <w:rsid w:val="00CC7C28"/>
    <w:rsid w:val="00CC7EBF"/>
    <w:rsid w:val="00CC7F1F"/>
    <w:rsid w:val="00CD0108"/>
    <w:rsid w:val="00CD0D7C"/>
    <w:rsid w:val="00CD11E7"/>
    <w:rsid w:val="00CD1AE5"/>
    <w:rsid w:val="00CD2A50"/>
    <w:rsid w:val="00CD2ABF"/>
    <w:rsid w:val="00CD2E83"/>
    <w:rsid w:val="00CD33F7"/>
    <w:rsid w:val="00CD4235"/>
    <w:rsid w:val="00CD446C"/>
    <w:rsid w:val="00CD4783"/>
    <w:rsid w:val="00CD48CD"/>
    <w:rsid w:val="00CD49E4"/>
    <w:rsid w:val="00CD4D39"/>
    <w:rsid w:val="00CD4FAE"/>
    <w:rsid w:val="00CD5A67"/>
    <w:rsid w:val="00CD5DD3"/>
    <w:rsid w:val="00CD6477"/>
    <w:rsid w:val="00CD648E"/>
    <w:rsid w:val="00CD652C"/>
    <w:rsid w:val="00CD67C0"/>
    <w:rsid w:val="00CD6AC0"/>
    <w:rsid w:val="00CD6C2B"/>
    <w:rsid w:val="00CD6E66"/>
    <w:rsid w:val="00CD6F2A"/>
    <w:rsid w:val="00CD71B1"/>
    <w:rsid w:val="00CD73F7"/>
    <w:rsid w:val="00CD7545"/>
    <w:rsid w:val="00CD75D3"/>
    <w:rsid w:val="00CD79C8"/>
    <w:rsid w:val="00CE0152"/>
    <w:rsid w:val="00CE09DB"/>
    <w:rsid w:val="00CE0A72"/>
    <w:rsid w:val="00CE0F1D"/>
    <w:rsid w:val="00CE23AA"/>
    <w:rsid w:val="00CE266A"/>
    <w:rsid w:val="00CE2B47"/>
    <w:rsid w:val="00CE3006"/>
    <w:rsid w:val="00CE376E"/>
    <w:rsid w:val="00CE39FF"/>
    <w:rsid w:val="00CE44E6"/>
    <w:rsid w:val="00CE5D51"/>
    <w:rsid w:val="00CE601D"/>
    <w:rsid w:val="00CE60BF"/>
    <w:rsid w:val="00CE69D3"/>
    <w:rsid w:val="00CE6AC6"/>
    <w:rsid w:val="00CE6F72"/>
    <w:rsid w:val="00CE74E7"/>
    <w:rsid w:val="00CE7A6A"/>
    <w:rsid w:val="00CE7DAA"/>
    <w:rsid w:val="00CF116C"/>
    <w:rsid w:val="00CF1955"/>
    <w:rsid w:val="00CF1BE5"/>
    <w:rsid w:val="00CF1D01"/>
    <w:rsid w:val="00CF21CC"/>
    <w:rsid w:val="00CF2688"/>
    <w:rsid w:val="00CF26D9"/>
    <w:rsid w:val="00CF2732"/>
    <w:rsid w:val="00CF2D53"/>
    <w:rsid w:val="00CF3640"/>
    <w:rsid w:val="00CF4423"/>
    <w:rsid w:val="00CF44ED"/>
    <w:rsid w:val="00CF48A5"/>
    <w:rsid w:val="00CF4BD3"/>
    <w:rsid w:val="00CF5374"/>
    <w:rsid w:val="00CF53F7"/>
    <w:rsid w:val="00CF56D7"/>
    <w:rsid w:val="00CF5FBD"/>
    <w:rsid w:val="00CF61B2"/>
    <w:rsid w:val="00CF6D7C"/>
    <w:rsid w:val="00CF786A"/>
    <w:rsid w:val="00CF7A5F"/>
    <w:rsid w:val="00D01AC4"/>
    <w:rsid w:val="00D01E44"/>
    <w:rsid w:val="00D022DE"/>
    <w:rsid w:val="00D0268A"/>
    <w:rsid w:val="00D028F4"/>
    <w:rsid w:val="00D02D2A"/>
    <w:rsid w:val="00D03CB4"/>
    <w:rsid w:val="00D0403B"/>
    <w:rsid w:val="00D04D3A"/>
    <w:rsid w:val="00D052C5"/>
    <w:rsid w:val="00D055E4"/>
    <w:rsid w:val="00D06095"/>
    <w:rsid w:val="00D060F6"/>
    <w:rsid w:val="00D0632A"/>
    <w:rsid w:val="00D06665"/>
    <w:rsid w:val="00D07121"/>
    <w:rsid w:val="00D108E6"/>
    <w:rsid w:val="00D11752"/>
    <w:rsid w:val="00D11C96"/>
    <w:rsid w:val="00D127EF"/>
    <w:rsid w:val="00D12D4B"/>
    <w:rsid w:val="00D13050"/>
    <w:rsid w:val="00D13705"/>
    <w:rsid w:val="00D13BCC"/>
    <w:rsid w:val="00D13F14"/>
    <w:rsid w:val="00D14405"/>
    <w:rsid w:val="00D14B93"/>
    <w:rsid w:val="00D14DB0"/>
    <w:rsid w:val="00D154ED"/>
    <w:rsid w:val="00D16005"/>
    <w:rsid w:val="00D1625B"/>
    <w:rsid w:val="00D164D4"/>
    <w:rsid w:val="00D16C69"/>
    <w:rsid w:val="00D16D7A"/>
    <w:rsid w:val="00D16FB0"/>
    <w:rsid w:val="00D17550"/>
    <w:rsid w:val="00D17A5F"/>
    <w:rsid w:val="00D2005B"/>
    <w:rsid w:val="00D20234"/>
    <w:rsid w:val="00D20272"/>
    <w:rsid w:val="00D20512"/>
    <w:rsid w:val="00D20916"/>
    <w:rsid w:val="00D209DF"/>
    <w:rsid w:val="00D20F01"/>
    <w:rsid w:val="00D213EE"/>
    <w:rsid w:val="00D21FD5"/>
    <w:rsid w:val="00D2212A"/>
    <w:rsid w:val="00D22ADD"/>
    <w:rsid w:val="00D22E7D"/>
    <w:rsid w:val="00D22E9F"/>
    <w:rsid w:val="00D232E3"/>
    <w:rsid w:val="00D23430"/>
    <w:rsid w:val="00D23A9A"/>
    <w:rsid w:val="00D23D20"/>
    <w:rsid w:val="00D23FE1"/>
    <w:rsid w:val="00D2447F"/>
    <w:rsid w:val="00D248F9"/>
    <w:rsid w:val="00D25283"/>
    <w:rsid w:val="00D255D2"/>
    <w:rsid w:val="00D257AC"/>
    <w:rsid w:val="00D25B90"/>
    <w:rsid w:val="00D25BCC"/>
    <w:rsid w:val="00D25F24"/>
    <w:rsid w:val="00D26038"/>
    <w:rsid w:val="00D26684"/>
    <w:rsid w:val="00D267C7"/>
    <w:rsid w:val="00D2688C"/>
    <w:rsid w:val="00D26AA0"/>
    <w:rsid w:val="00D26DF6"/>
    <w:rsid w:val="00D2771A"/>
    <w:rsid w:val="00D278C6"/>
    <w:rsid w:val="00D306DC"/>
    <w:rsid w:val="00D30CCC"/>
    <w:rsid w:val="00D30D29"/>
    <w:rsid w:val="00D30E62"/>
    <w:rsid w:val="00D317A2"/>
    <w:rsid w:val="00D31D7F"/>
    <w:rsid w:val="00D31EEE"/>
    <w:rsid w:val="00D32852"/>
    <w:rsid w:val="00D32858"/>
    <w:rsid w:val="00D32E1E"/>
    <w:rsid w:val="00D32F50"/>
    <w:rsid w:val="00D3333F"/>
    <w:rsid w:val="00D33B9E"/>
    <w:rsid w:val="00D33C1C"/>
    <w:rsid w:val="00D34162"/>
    <w:rsid w:val="00D34280"/>
    <w:rsid w:val="00D3437B"/>
    <w:rsid w:val="00D352DD"/>
    <w:rsid w:val="00D35315"/>
    <w:rsid w:val="00D3547B"/>
    <w:rsid w:val="00D36157"/>
    <w:rsid w:val="00D3625A"/>
    <w:rsid w:val="00D365B7"/>
    <w:rsid w:val="00D373AE"/>
    <w:rsid w:val="00D37974"/>
    <w:rsid w:val="00D37A63"/>
    <w:rsid w:val="00D37DF8"/>
    <w:rsid w:val="00D37FD0"/>
    <w:rsid w:val="00D400EF"/>
    <w:rsid w:val="00D403EF"/>
    <w:rsid w:val="00D404E2"/>
    <w:rsid w:val="00D40768"/>
    <w:rsid w:val="00D40C6D"/>
    <w:rsid w:val="00D41298"/>
    <w:rsid w:val="00D41BD0"/>
    <w:rsid w:val="00D42366"/>
    <w:rsid w:val="00D424DD"/>
    <w:rsid w:val="00D42A86"/>
    <w:rsid w:val="00D42CB6"/>
    <w:rsid w:val="00D42F1E"/>
    <w:rsid w:val="00D42FB1"/>
    <w:rsid w:val="00D43445"/>
    <w:rsid w:val="00D43AB3"/>
    <w:rsid w:val="00D43BCF"/>
    <w:rsid w:val="00D4428B"/>
    <w:rsid w:val="00D44485"/>
    <w:rsid w:val="00D44502"/>
    <w:rsid w:val="00D446A3"/>
    <w:rsid w:val="00D44BE3"/>
    <w:rsid w:val="00D44C98"/>
    <w:rsid w:val="00D44FCE"/>
    <w:rsid w:val="00D455D0"/>
    <w:rsid w:val="00D456C0"/>
    <w:rsid w:val="00D45B78"/>
    <w:rsid w:val="00D46385"/>
    <w:rsid w:val="00D463F4"/>
    <w:rsid w:val="00D46618"/>
    <w:rsid w:val="00D46C27"/>
    <w:rsid w:val="00D47BE4"/>
    <w:rsid w:val="00D50414"/>
    <w:rsid w:val="00D50C70"/>
    <w:rsid w:val="00D50E25"/>
    <w:rsid w:val="00D51761"/>
    <w:rsid w:val="00D51B47"/>
    <w:rsid w:val="00D51F60"/>
    <w:rsid w:val="00D51F79"/>
    <w:rsid w:val="00D52293"/>
    <w:rsid w:val="00D5274A"/>
    <w:rsid w:val="00D52D48"/>
    <w:rsid w:val="00D52D85"/>
    <w:rsid w:val="00D532B1"/>
    <w:rsid w:val="00D53419"/>
    <w:rsid w:val="00D535EE"/>
    <w:rsid w:val="00D5371B"/>
    <w:rsid w:val="00D53D9C"/>
    <w:rsid w:val="00D54141"/>
    <w:rsid w:val="00D54228"/>
    <w:rsid w:val="00D54382"/>
    <w:rsid w:val="00D5445E"/>
    <w:rsid w:val="00D54AB7"/>
    <w:rsid w:val="00D54FEF"/>
    <w:rsid w:val="00D550C9"/>
    <w:rsid w:val="00D552AC"/>
    <w:rsid w:val="00D55691"/>
    <w:rsid w:val="00D5586C"/>
    <w:rsid w:val="00D5594D"/>
    <w:rsid w:val="00D55D41"/>
    <w:rsid w:val="00D55E0B"/>
    <w:rsid w:val="00D56561"/>
    <w:rsid w:val="00D56703"/>
    <w:rsid w:val="00D56D54"/>
    <w:rsid w:val="00D56DEB"/>
    <w:rsid w:val="00D57B3A"/>
    <w:rsid w:val="00D57E25"/>
    <w:rsid w:val="00D60068"/>
    <w:rsid w:val="00D6026A"/>
    <w:rsid w:val="00D60CFE"/>
    <w:rsid w:val="00D62AAB"/>
    <w:rsid w:val="00D639C7"/>
    <w:rsid w:val="00D63A48"/>
    <w:rsid w:val="00D63E57"/>
    <w:rsid w:val="00D63F41"/>
    <w:rsid w:val="00D64037"/>
    <w:rsid w:val="00D64214"/>
    <w:rsid w:val="00D64A81"/>
    <w:rsid w:val="00D65187"/>
    <w:rsid w:val="00D65202"/>
    <w:rsid w:val="00D652D6"/>
    <w:rsid w:val="00D65A75"/>
    <w:rsid w:val="00D65EF1"/>
    <w:rsid w:val="00D660A2"/>
    <w:rsid w:val="00D66633"/>
    <w:rsid w:val="00D66A68"/>
    <w:rsid w:val="00D66F6C"/>
    <w:rsid w:val="00D671B3"/>
    <w:rsid w:val="00D6727F"/>
    <w:rsid w:val="00D679ED"/>
    <w:rsid w:val="00D70600"/>
    <w:rsid w:val="00D712C7"/>
    <w:rsid w:val="00D7159C"/>
    <w:rsid w:val="00D7182D"/>
    <w:rsid w:val="00D71F37"/>
    <w:rsid w:val="00D721C4"/>
    <w:rsid w:val="00D7225D"/>
    <w:rsid w:val="00D723A6"/>
    <w:rsid w:val="00D72787"/>
    <w:rsid w:val="00D72863"/>
    <w:rsid w:val="00D72935"/>
    <w:rsid w:val="00D730ED"/>
    <w:rsid w:val="00D7312A"/>
    <w:rsid w:val="00D73149"/>
    <w:rsid w:val="00D73A4C"/>
    <w:rsid w:val="00D73FB7"/>
    <w:rsid w:val="00D74B7F"/>
    <w:rsid w:val="00D74B8E"/>
    <w:rsid w:val="00D750EC"/>
    <w:rsid w:val="00D760F1"/>
    <w:rsid w:val="00D76352"/>
    <w:rsid w:val="00D76734"/>
    <w:rsid w:val="00D76AE3"/>
    <w:rsid w:val="00D772C1"/>
    <w:rsid w:val="00D77684"/>
    <w:rsid w:val="00D80921"/>
    <w:rsid w:val="00D80ED0"/>
    <w:rsid w:val="00D80FFE"/>
    <w:rsid w:val="00D81BC4"/>
    <w:rsid w:val="00D81D2D"/>
    <w:rsid w:val="00D81FC7"/>
    <w:rsid w:val="00D820FF"/>
    <w:rsid w:val="00D8227D"/>
    <w:rsid w:val="00D83506"/>
    <w:rsid w:val="00D83B25"/>
    <w:rsid w:val="00D83E60"/>
    <w:rsid w:val="00D83ECB"/>
    <w:rsid w:val="00D84102"/>
    <w:rsid w:val="00D84487"/>
    <w:rsid w:val="00D8483C"/>
    <w:rsid w:val="00D84FC1"/>
    <w:rsid w:val="00D8515B"/>
    <w:rsid w:val="00D8559B"/>
    <w:rsid w:val="00D85AA5"/>
    <w:rsid w:val="00D85AC9"/>
    <w:rsid w:val="00D85C93"/>
    <w:rsid w:val="00D85CED"/>
    <w:rsid w:val="00D86167"/>
    <w:rsid w:val="00D86181"/>
    <w:rsid w:val="00D86E6C"/>
    <w:rsid w:val="00D871E9"/>
    <w:rsid w:val="00D87443"/>
    <w:rsid w:val="00D875B2"/>
    <w:rsid w:val="00D87D1C"/>
    <w:rsid w:val="00D9000D"/>
    <w:rsid w:val="00D905DE"/>
    <w:rsid w:val="00D9077B"/>
    <w:rsid w:val="00D90D5C"/>
    <w:rsid w:val="00D91BDC"/>
    <w:rsid w:val="00D92031"/>
    <w:rsid w:val="00D92345"/>
    <w:rsid w:val="00D9235A"/>
    <w:rsid w:val="00D9297A"/>
    <w:rsid w:val="00D936D2"/>
    <w:rsid w:val="00D943E3"/>
    <w:rsid w:val="00D9480E"/>
    <w:rsid w:val="00D94B4F"/>
    <w:rsid w:val="00D94DDE"/>
    <w:rsid w:val="00D9560A"/>
    <w:rsid w:val="00D95C00"/>
    <w:rsid w:val="00D95D5F"/>
    <w:rsid w:val="00D9637D"/>
    <w:rsid w:val="00D96600"/>
    <w:rsid w:val="00D96804"/>
    <w:rsid w:val="00D969D5"/>
    <w:rsid w:val="00D96C64"/>
    <w:rsid w:val="00D97CBE"/>
    <w:rsid w:val="00DA050A"/>
    <w:rsid w:val="00DA0739"/>
    <w:rsid w:val="00DA0893"/>
    <w:rsid w:val="00DA1863"/>
    <w:rsid w:val="00DA1882"/>
    <w:rsid w:val="00DA1BED"/>
    <w:rsid w:val="00DA1D08"/>
    <w:rsid w:val="00DA1D95"/>
    <w:rsid w:val="00DA22E7"/>
    <w:rsid w:val="00DA27BF"/>
    <w:rsid w:val="00DA2DFC"/>
    <w:rsid w:val="00DA3758"/>
    <w:rsid w:val="00DA4074"/>
    <w:rsid w:val="00DA43A0"/>
    <w:rsid w:val="00DA4749"/>
    <w:rsid w:val="00DA49D9"/>
    <w:rsid w:val="00DA49ED"/>
    <w:rsid w:val="00DA4B47"/>
    <w:rsid w:val="00DA5156"/>
    <w:rsid w:val="00DA546D"/>
    <w:rsid w:val="00DA5689"/>
    <w:rsid w:val="00DA5FAE"/>
    <w:rsid w:val="00DA62C8"/>
    <w:rsid w:val="00DA6765"/>
    <w:rsid w:val="00DA68D5"/>
    <w:rsid w:val="00DA72A8"/>
    <w:rsid w:val="00DA7BF4"/>
    <w:rsid w:val="00DA7DB3"/>
    <w:rsid w:val="00DA7E93"/>
    <w:rsid w:val="00DB0349"/>
    <w:rsid w:val="00DB06C0"/>
    <w:rsid w:val="00DB1261"/>
    <w:rsid w:val="00DB17C7"/>
    <w:rsid w:val="00DB1868"/>
    <w:rsid w:val="00DB1A8E"/>
    <w:rsid w:val="00DB1D01"/>
    <w:rsid w:val="00DB1E9B"/>
    <w:rsid w:val="00DB1F64"/>
    <w:rsid w:val="00DB29AE"/>
    <w:rsid w:val="00DB2AF0"/>
    <w:rsid w:val="00DB2FC9"/>
    <w:rsid w:val="00DB4A96"/>
    <w:rsid w:val="00DB53CA"/>
    <w:rsid w:val="00DB55C7"/>
    <w:rsid w:val="00DB56CF"/>
    <w:rsid w:val="00DB5E6C"/>
    <w:rsid w:val="00DB65FA"/>
    <w:rsid w:val="00DB70A3"/>
    <w:rsid w:val="00DB7516"/>
    <w:rsid w:val="00DB77D8"/>
    <w:rsid w:val="00DB7ABA"/>
    <w:rsid w:val="00DB7B65"/>
    <w:rsid w:val="00DC0885"/>
    <w:rsid w:val="00DC0A8E"/>
    <w:rsid w:val="00DC1864"/>
    <w:rsid w:val="00DC1E42"/>
    <w:rsid w:val="00DC1F90"/>
    <w:rsid w:val="00DC26EF"/>
    <w:rsid w:val="00DC2B2F"/>
    <w:rsid w:val="00DC315F"/>
    <w:rsid w:val="00DC31EA"/>
    <w:rsid w:val="00DC3A57"/>
    <w:rsid w:val="00DC3C44"/>
    <w:rsid w:val="00DC3DFB"/>
    <w:rsid w:val="00DC407B"/>
    <w:rsid w:val="00DC438C"/>
    <w:rsid w:val="00DC46E8"/>
    <w:rsid w:val="00DC46F1"/>
    <w:rsid w:val="00DC48B1"/>
    <w:rsid w:val="00DC4C60"/>
    <w:rsid w:val="00DC57FB"/>
    <w:rsid w:val="00DC59CF"/>
    <w:rsid w:val="00DC5B03"/>
    <w:rsid w:val="00DC600A"/>
    <w:rsid w:val="00DC62C6"/>
    <w:rsid w:val="00DC6CD1"/>
    <w:rsid w:val="00DC6DD4"/>
    <w:rsid w:val="00DC71C3"/>
    <w:rsid w:val="00DC7D3F"/>
    <w:rsid w:val="00DC7E21"/>
    <w:rsid w:val="00DD05B2"/>
    <w:rsid w:val="00DD0677"/>
    <w:rsid w:val="00DD099B"/>
    <w:rsid w:val="00DD09B7"/>
    <w:rsid w:val="00DD0A1C"/>
    <w:rsid w:val="00DD1052"/>
    <w:rsid w:val="00DD12EE"/>
    <w:rsid w:val="00DD1994"/>
    <w:rsid w:val="00DD2139"/>
    <w:rsid w:val="00DD241A"/>
    <w:rsid w:val="00DD35F7"/>
    <w:rsid w:val="00DD3A17"/>
    <w:rsid w:val="00DD3CA8"/>
    <w:rsid w:val="00DD427F"/>
    <w:rsid w:val="00DD429D"/>
    <w:rsid w:val="00DD4A3D"/>
    <w:rsid w:val="00DD4C7C"/>
    <w:rsid w:val="00DD5065"/>
    <w:rsid w:val="00DD5AAE"/>
    <w:rsid w:val="00DD5E24"/>
    <w:rsid w:val="00DD6011"/>
    <w:rsid w:val="00DD74E5"/>
    <w:rsid w:val="00DD7B4A"/>
    <w:rsid w:val="00DE009A"/>
    <w:rsid w:val="00DE0989"/>
    <w:rsid w:val="00DE1187"/>
    <w:rsid w:val="00DE124F"/>
    <w:rsid w:val="00DE14A0"/>
    <w:rsid w:val="00DE17BE"/>
    <w:rsid w:val="00DE180C"/>
    <w:rsid w:val="00DE1B62"/>
    <w:rsid w:val="00DE1D85"/>
    <w:rsid w:val="00DE25D1"/>
    <w:rsid w:val="00DE2721"/>
    <w:rsid w:val="00DE29C6"/>
    <w:rsid w:val="00DE29CE"/>
    <w:rsid w:val="00DE3094"/>
    <w:rsid w:val="00DE32AE"/>
    <w:rsid w:val="00DE4508"/>
    <w:rsid w:val="00DE4F2A"/>
    <w:rsid w:val="00DE5086"/>
    <w:rsid w:val="00DE535F"/>
    <w:rsid w:val="00DE5452"/>
    <w:rsid w:val="00DE5475"/>
    <w:rsid w:val="00DE58F2"/>
    <w:rsid w:val="00DE5A86"/>
    <w:rsid w:val="00DE5F4E"/>
    <w:rsid w:val="00DE67AB"/>
    <w:rsid w:val="00DE70AA"/>
    <w:rsid w:val="00DE778F"/>
    <w:rsid w:val="00DF02F0"/>
    <w:rsid w:val="00DF050C"/>
    <w:rsid w:val="00DF0CAB"/>
    <w:rsid w:val="00DF0E79"/>
    <w:rsid w:val="00DF0FFA"/>
    <w:rsid w:val="00DF12F4"/>
    <w:rsid w:val="00DF1394"/>
    <w:rsid w:val="00DF188E"/>
    <w:rsid w:val="00DF189A"/>
    <w:rsid w:val="00DF2144"/>
    <w:rsid w:val="00DF2440"/>
    <w:rsid w:val="00DF24FC"/>
    <w:rsid w:val="00DF2EEF"/>
    <w:rsid w:val="00DF380D"/>
    <w:rsid w:val="00DF4F18"/>
    <w:rsid w:val="00DF4FF1"/>
    <w:rsid w:val="00DF517F"/>
    <w:rsid w:val="00DF51E4"/>
    <w:rsid w:val="00DF544E"/>
    <w:rsid w:val="00DF5700"/>
    <w:rsid w:val="00DF5814"/>
    <w:rsid w:val="00DF5F99"/>
    <w:rsid w:val="00DF60BE"/>
    <w:rsid w:val="00DF6A58"/>
    <w:rsid w:val="00DF6F80"/>
    <w:rsid w:val="00DF70D0"/>
    <w:rsid w:val="00DF7342"/>
    <w:rsid w:val="00DF7346"/>
    <w:rsid w:val="00DF735F"/>
    <w:rsid w:val="00DF73A1"/>
    <w:rsid w:val="00DF7994"/>
    <w:rsid w:val="00DF7A00"/>
    <w:rsid w:val="00DF7A1F"/>
    <w:rsid w:val="00E00319"/>
    <w:rsid w:val="00E00A9B"/>
    <w:rsid w:val="00E00C2E"/>
    <w:rsid w:val="00E0144C"/>
    <w:rsid w:val="00E01CDE"/>
    <w:rsid w:val="00E02B30"/>
    <w:rsid w:val="00E03284"/>
    <w:rsid w:val="00E038A8"/>
    <w:rsid w:val="00E03CD4"/>
    <w:rsid w:val="00E045E3"/>
    <w:rsid w:val="00E04AEC"/>
    <w:rsid w:val="00E04FE2"/>
    <w:rsid w:val="00E06CAD"/>
    <w:rsid w:val="00E06CE8"/>
    <w:rsid w:val="00E0739C"/>
    <w:rsid w:val="00E0756F"/>
    <w:rsid w:val="00E07771"/>
    <w:rsid w:val="00E077BE"/>
    <w:rsid w:val="00E07932"/>
    <w:rsid w:val="00E079AC"/>
    <w:rsid w:val="00E07EF0"/>
    <w:rsid w:val="00E10659"/>
    <w:rsid w:val="00E10733"/>
    <w:rsid w:val="00E107B9"/>
    <w:rsid w:val="00E1137F"/>
    <w:rsid w:val="00E11DD3"/>
    <w:rsid w:val="00E12162"/>
    <w:rsid w:val="00E121FA"/>
    <w:rsid w:val="00E12339"/>
    <w:rsid w:val="00E1270A"/>
    <w:rsid w:val="00E1298E"/>
    <w:rsid w:val="00E129F4"/>
    <w:rsid w:val="00E13159"/>
    <w:rsid w:val="00E131B3"/>
    <w:rsid w:val="00E1367A"/>
    <w:rsid w:val="00E13EA5"/>
    <w:rsid w:val="00E140E9"/>
    <w:rsid w:val="00E1440C"/>
    <w:rsid w:val="00E1454C"/>
    <w:rsid w:val="00E1456B"/>
    <w:rsid w:val="00E154D0"/>
    <w:rsid w:val="00E15644"/>
    <w:rsid w:val="00E15B79"/>
    <w:rsid w:val="00E16125"/>
    <w:rsid w:val="00E163C2"/>
    <w:rsid w:val="00E174F5"/>
    <w:rsid w:val="00E178BF"/>
    <w:rsid w:val="00E20EE2"/>
    <w:rsid w:val="00E21137"/>
    <w:rsid w:val="00E2170F"/>
    <w:rsid w:val="00E2175E"/>
    <w:rsid w:val="00E22970"/>
    <w:rsid w:val="00E22C58"/>
    <w:rsid w:val="00E22ED7"/>
    <w:rsid w:val="00E23561"/>
    <w:rsid w:val="00E2364D"/>
    <w:rsid w:val="00E23DFA"/>
    <w:rsid w:val="00E23FD4"/>
    <w:rsid w:val="00E24459"/>
    <w:rsid w:val="00E249C1"/>
    <w:rsid w:val="00E24AA6"/>
    <w:rsid w:val="00E24D61"/>
    <w:rsid w:val="00E25210"/>
    <w:rsid w:val="00E25C1A"/>
    <w:rsid w:val="00E25D18"/>
    <w:rsid w:val="00E26451"/>
    <w:rsid w:val="00E26B78"/>
    <w:rsid w:val="00E27655"/>
    <w:rsid w:val="00E27673"/>
    <w:rsid w:val="00E27951"/>
    <w:rsid w:val="00E30575"/>
    <w:rsid w:val="00E30CD1"/>
    <w:rsid w:val="00E313B0"/>
    <w:rsid w:val="00E313FB"/>
    <w:rsid w:val="00E317E9"/>
    <w:rsid w:val="00E31A97"/>
    <w:rsid w:val="00E32038"/>
    <w:rsid w:val="00E322C4"/>
    <w:rsid w:val="00E32894"/>
    <w:rsid w:val="00E32A35"/>
    <w:rsid w:val="00E32A93"/>
    <w:rsid w:val="00E32B58"/>
    <w:rsid w:val="00E32E50"/>
    <w:rsid w:val="00E32E7F"/>
    <w:rsid w:val="00E32F4C"/>
    <w:rsid w:val="00E33198"/>
    <w:rsid w:val="00E3335F"/>
    <w:rsid w:val="00E33448"/>
    <w:rsid w:val="00E3469C"/>
    <w:rsid w:val="00E357BF"/>
    <w:rsid w:val="00E358E0"/>
    <w:rsid w:val="00E35DD2"/>
    <w:rsid w:val="00E3622F"/>
    <w:rsid w:val="00E367E7"/>
    <w:rsid w:val="00E36CA9"/>
    <w:rsid w:val="00E37257"/>
    <w:rsid w:val="00E37C69"/>
    <w:rsid w:val="00E37F1A"/>
    <w:rsid w:val="00E40416"/>
    <w:rsid w:val="00E406C4"/>
    <w:rsid w:val="00E407FD"/>
    <w:rsid w:val="00E4086C"/>
    <w:rsid w:val="00E409D1"/>
    <w:rsid w:val="00E40BD3"/>
    <w:rsid w:val="00E40FB2"/>
    <w:rsid w:val="00E41146"/>
    <w:rsid w:val="00E41542"/>
    <w:rsid w:val="00E41661"/>
    <w:rsid w:val="00E41BCF"/>
    <w:rsid w:val="00E42424"/>
    <w:rsid w:val="00E42485"/>
    <w:rsid w:val="00E42C41"/>
    <w:rsid w:val="00E42D3F"/>
    <w:rsid w:val="00E43EE1"/>
    <w:rsid w:val="00E44118"/>
    <w:rsid w:val="00E44E55"/>
    <w:rsid w:val="00E452CE"/>
    <w:rsid w:val="00E45309"/>
    <w:rsid w:val="00E45938"/>
    <w:rsid w:val="00E45D2B"/>
    <w:rsid w:val="00E462CB"/>
    <w:rsid w:val="00E46952"/>
    <w:rsid w:val="00E46AB2"/>
    <w:rsid w:val="00E46ECF"/>
    <w:rsid w:val="00E4714E"/>
    <w:rsid w:val="00E4728B"/>
    <w:rsid w:val="00E4777B"/>
    <w:rsid w:val="00E5037A"/>
    <w:rsid w:val="00E50796"/>
    <w:rsid w:val="00E5095C"/>
    <w:rsid w:val="00E51482"/>
    <w:rsid w:val="00E5281A"/>
    <w:rsid w:val="00E52C46"/>
    <w:rsid w:val="00E52E24"/>
    <w:rsid w:val="00E53D1F"/>
    <w:rsid w:val="00E54061"/>
    <w:rsid w:val="00E5414D"/>
    <w:rsid w:val="00E5446B"/>
    <w:rsid w:val="00E5456B"/>
    <w:rsid w:val="00E5481A"/>
    <w:rsid w:val="00E548C4"/>
    <w:rsid w:val="00E54C0B"/>
    <w:rsid w:val="00E54CA3"/>
    <w:rsid w:val="00E54EE3"/>
    <w:rsid w:val="00E55B24"/>
    <w:rsid w:val="00E55D7D"/>
    <w:rsid w:val="00E560BC"/>
    <w:rsid w:val="00E56364"/>
    <w:rsid w:val="00E567EA"/>
    <w:rsid w:val="00E56BDE"/>
    <w:rsid w:val="00E56E24"/>
    <w:rsid w:val="00E57655"/>
    <w:rsid w:val="00E577B4"/>
    <w:rsid w:val="00E57C75"/>
    <w:rsid w:val="00E57FD2"/>
    <w:rsid w:val="00E60C92"/>
    <w:rsid w:val="00E60D55"/>
    <w:rsid w:val="00E610E5"/>
    <w:rsid w:val="00E617F0"/>
    <w:rsid w:val="00E61A84"/>
    <w:rsid w:val="00E61D32"/>
    <w:rsid w:val="00E61EA2"/>
    <w:rsid w:val="00E6264A"/>
    <w:rsid w:val="00E62674"/>
    <w:rsid w:val="00E62B68"/>
    <w:rsid w:val="00E62D1E"/>
    <w:rsid w:val="00E62DE5"/>
    <w:rsid w:val="00E63054"/>
    <w:rsid w:val="00E63180"/>
    <w:rsid w:val="00E631EF"/>
    <w:rsid w:val="00E6335E"/>
    <w:rsid w:val="00E6473E"/>
    <w:rsid w:val="00E6562E"/>
    <w:rsid w:val="00E6577E"/>
    <w:rsid w:val="00E65BBE"/>
    <w:rsid w:val="00E664BD"/>
    <w:rsid w:val="00E665A2"/>
    <w:rsid w:val="00E66B0F"/>
    <w:rsid w:val="00E66B7A"/>
    <w:rsid w:val="00E679FA"/>
    <w:rsid w:val="00E67F94"/>
    <w:rsid w:val="00E70343"/>
    <w:rsid w:val="00E70BE5"/>
    <w:rsid w:val="00E70E46"/>
    <w:rsid w:val="00E710C9"/>
    <w:rsid w:val="00E715DD"/>
    <w:rsid w:val="00E71630"/>
    <w:rsid w:val="00E71D81"/>
    <w:rsid w:val="00E72243"/>
    <w:rsid w:val="00E72302"/>
    <w:rsid w:val="00E72FEF"/>
    <w:rsid w:val="00E733D2"/>
    <w:rsid w:val="00E73AFC"/>
    <w:rsid w:val="00E73BB3"/>
    <w:rsid w:val="00E74ACD"/>
    <w:rsid w:val="00E7698B"/>
    <w:rsid w:val="00E77794"/>
    <w:rsid w:val="00E778B2"/>
    <w:rsid w:val="00E77D99"/>
    <w:rsid w:val="00E809BD"/>
    <w:rsid w:val="00E80A9B"/>
    <w:rsid w:val="00E80C32"/>
    <w:rsid w:val="00E80E9A"/>
    <w:rsid w:val="00E8125E"/>
    <w:rsid w:val="00E81D4C"/>
    <w:rsid w:val="00E82AFE"/>
    <w:rsid w:val="00E82D40"/>
    <w:rsid w:val="00E8360E"/>
    <w:rsid w:val="00E83DE7"/>
    <w:rsid w:val="00E84205"/>
    <w:rsid w:val="00E84F7A"/>
    <w:rsid w:val="00E85044"/>
    <w:rsid w:val="00E8517E"/>
    <w:rsid w:val="00E853F6"/>
    <w:rsid w:val="00E854F5"/>
    <w:rsid w:val="00E85C5A"/>
    <w:rsid w:val="00E86113"/>
    <w:rsid w:val="00E870BF"/>
    <w:rsid w:val="00E873C3"/>
    <w:rsid w:val="00E874BB"/>
    <w:rsid w:val="00E87683"/>
    <w:rsid w:val="00E87693"/>
    <w:rsid w:val="00E87A12"/>
    <w:rsid w:val="00E87A46"/>
    <w:rsid w:val="00E90487"/>
    <w:rsid w:val="00E905A7"/>
    <w:rsid w:val="00E91C22"/>
    <w:rsid w:val="00E91F17"/>
    <w:rsid w:val="00E92219"/>
    <w:rsid w:val="00E9221F"/>
    <w:rsid w:val="00E924FD"/>
    <w:rsid w:val="00E92801"/>
    <w:rsid w:val="00E92F14"/>
    <w:rsid w:val="00E92F9B"/>
    <w:rsid w:val="00E93187"/>
    <w:rsid w:val="00E93A6C"/>
    <w:rsid w:val="00E93D7E"/>
    <w:rsid w:val="00E93FA9"/>
    <w:rsid w:val="00E94102"/>
    <w:rsid w:val="00E94640"/>
    <w:rsid w:val="00E960CA"/>
    <w:rsid w:val="00E96AD6"/>
    <w:rsid w:val="00E97062"/>
    <w:rsid w:val="00E971E5"/>
    <w:rsid w:val="00E97665"/>
    <w:rsid w:val="00E97930"/>
    <w:rsid w:val="00E97A51"/>
    <w:rsid w:val="00E97D81"/>
    <w:rsid w:val="00EA07D0"/>
    <w:rsid w:val="00EA0A6D"/>
    <w:rsid w:val="00EA0D9A"/>
    <w:rsid w:val="00EA100C"/>
    <w:rsid w:val="00EA1352"/>
    <w:rsid w:val="00EA162D"/>
    <w:rsid w:val="00EA1E07"/>
    <w:rsid w:val="00EA2048"/>
    <w:rsid w:val="00EA252C"/>
    <w:rsid w:val="00EA2C3C"/>
    <w:rsid w:val="00EA2D81"/>
    <w:rsid w:val="00EA327B"/>
    <w:rsid w:val="00EA3D98"/>
    <w:rsid w:val="00EA4132"/>
    <w:rsid w:val="00EA46D9"/>
    <w:rsid w:val="00EA4C46"/>
    <w:rsid w:val="00EA4EE3"/>
    <w:rsid w:val="00EA4F53"/>
    <w:rsid w:val="00EA57A6"/>
    <w:rsid w:val="00EA57ED"/>
    <w:rsid w:val="00EA5F10"/>
    <w:rsid w:val="00EA611B"/>
    <w:rsid w:val="00EA77D1"/>
    <w:rsid w:val="00EA7E6E"/>
    <w:rsid w:val="00EA7FA1"/>
    <w:rsid w:val="00EB033F"/>
    <w:rsid w:val="00EB08F7"/>
    <w:rsid w:val="00EB0ACF"/>
    <w:rsid w:val="00EB1FA1"/>
    <w:rsid w:val="00EB2223"/>
    <w:rsid w:val="00EB2344"/>
    <w:rsid w:val="00EB2BA9"/>
    <w:rsid w:val="00EB3EC0"/>
    <w:rsid w:val="00EB4157"/>
    <w:rsid w:val="00EB42E3"/>
    <w:rsid w:val="00EB444B"/>
    <w:rsid w:val="00EB44E2"/>
    <w:rsid w:val="00EB4C4D"/>
    <w:rsid w:val="00EB4CA2"/>
    <w:rsid w:val="00EB5600"/>
    <w:rsid w:val="00EB5857"/>
    <w:rsid w:val="00EB5891"/>
    <w:rsid w:val="00EB5B56"/>
    <w:rsid w:val="00EB5BD4"/>
    <w:rsid w:val="00EB662C"/>
    <w:rsid w:val="00EB66C5"/>
    <w:rsid w:val="00EB7098"/>
    <w:rsid w:val="00EB7346"/>
    <w:rsid w:val="00EB75BA"/>
    <w:rsid w:val="00EB75E7"/>
    <w:rsid w:val="00EB779A"/>
    <w:rsid w:val="00EB7A41"/>
    <w:rsid w:val="00EB7E70"/>
    <w:rsid w:val="00EB7EC4"/>
    <w:rsid w:val="00EC12E5"/>
    <w:rsid w:val="00EC1D17"/>
    <w:rsid w:val="00EC2E46"/>
    <w:rsid w:val="00EC36AD"/>
    <w:rsid w:val="00EC38ED"/>
    <w:rsid w:val="00EC3D07"/>
    <w:rsid w:val="00EC4238"/>
    <w:rsid w:val="00EC426F"/>
    <w:rsid w:val="00EC4A13"/>
    <w:rsid w:val="00EC4AC4"/>
    <w:rsid w:val="00EC4EA0"/>
    <w:rsid w:val="00EC5271"/>
    <w:rsid w:val="00EC555F"/>
    <w:rsid w:val="00EC56B5"/>
    <w:rsid w:val="00EC5821"/>
    <w:rsid w:val="00EC6337"/>
    <w:rsid w:val="00EC6443"/>
    <w:rsid w:val="00EC6655"/>
    <w:rsid w:val="00EC675E"/>
    <w:rsid w:val="00EC7453"/>
    <w:rsid w:val="00EC77B6"/>
    <w:rsid w:val="00ED011A"/>
    <w:rsid w:val="00ED0209"/>
    <w:rsid w:val="00ED0FA0"/>
    <w:rsid w:val="00ED122E"/>
    <w:rsid w:val="00ED12C2"/>
    <w:rsid w:val="00ED1671"/>
    <w:rsid w:val="00ED22B7"/>
    <w:rsid w:val="00ED26BA"/>
    <w:rsid w:val="00ED2852"/>
    <w:rsid w:val="00ED2A56"/>
    <w:rsid w:val="00ED38F1"/>
    <w:rsid w:val="00ED3C38"/>
    <w:rsid w:val="00ED3FCB"/>
    <w:rsid w:val="00ED44DD"/>
    <w:rsid w:val="00ED4A6A"/>
    <w:rsid w:val="00ED5166"/>
    <w:rsid w:val="00ED5305"/>
    <w:rsid w:val="00ED5490"/>
    <w:rsid w:val="00ED54F0"/>
    <w:rsid w:val="00ED6589"/>
    <w:rsid w:val="00ED6C38"/>
    <w:rsid w:val="00ED7561"/>
    <w:rsid w:val="00ED791E"/>
    <w:rsid w:val="00ED797F"/>
    <w:rsid w:val="00ED7C4A"/>
    <w:rsid w:val="00ED7F97"/>
    <w:rsid w:val="00EE070C"/>
    <w:rsid w:val="00EE0FCD"/>
    <w:rsid w:val="00EE1075"/>
    <w:rsid w:val="00EE11B2"/>
    <w:rsid w:val="00EE13D6"/>
    <w:rsid w:val="00EE170F"/>
    <w:rsid w:val="00EE21D5"/>
    <w:rsid w:val="00EE22B7"/>
    <w:rsid w:val="00EE2A2A"/>
    <w:rsid w:val="00EE2ABA"/>
    <w:rsid w:val="00EE2C77"/>
    <w:rsid w:val="00EE3249"/>
    <w:rsid w:val="00EE3926"/>
    <w:rsid w:val="00EE39FA"/>
    <w:rsid w:val="00EE3D28"/>
    <w:rsid w:val="00EE45A3"/>
    <w:rsid w:val="00EE4BA7"/>
    <w:rsid w:val="00EE4FD5"/>
    <w:rsid w:val="00EE529E"/>
    <w:rsid w:val="00EE555F"/>
    <w:rsid w:val="00EE5FCE"/>
    <w:rsid w:val="00EE5FEE"/>
    <w:rsid w:val="00EE65B1"/>
    <w:rsid w:val="00EE68FE"/>
    <w:rsid w:val="00EE6D05"/>
    <w:rsid w:val="00EE6E3E"/>
    <w:rsid w:val="00EE74D7"/>
    <w:rsid w:val="00EE7A72"/>
    <w:rsid w:val="00EE7F23"/>
    <w:rsid w:val="00EE7FEE"/>
    <w:rsid w:val="00EF062B"/>
    <w:rsid w:val="00EF1105"/>
    <w:rsid w:val="00EF14CB"/>
    <w:rsid w:val="00EF17DB"/>
    <w:rsid w:val="00EF2143"/>
    <w:rsid w:val="00EF22D8"/>
    <w:rsid w:val="00EF232B"/>
    <w:rsid w:val="00EF288B"/>
    <w:rsid w:val="00EF2897"/>
    <w:rsid w:val="00EF2C22"/>
    <w:rsid w:val="00EF3168"/>
    <w:rsid w:val="00EF3374"/>
    <w:rsid w:val="00EF3400"/>
    <w:rsid w:val="00EF3471"/>
    <w:rsid w:val="00EF3737"/>
    <w:rsid w:val="00EF3796"/>
    <w:rsid w:val="00EF38F8"/>
    <w:rsid w:val="00EF4255"/>
    <w:rsid w:val="00EF4F1E"/>
    <w:rsid w:val="00EF501B"/>
    <w:rsid w:val="00EF5650"/>
    <w:rsid w:val="00EF5824"/>
    <w:rsid w:val="00EF5B76"/>
    <w:rsid w:val="00EF5DAE"/>
    <w:rsid w:val="00EF6229"/>
    <w:rsid w:val="00EF6718"/>
    <w:rsid w:val="00EF6B76"/>
    <w:rsid w:val="00EF7564"/>
    <w:rsid w:val="00F00177"/>
    <w:rsid w:val="00F00B8A"/>
    <w:rsid w:val="00F00F0B"/>
    <w:rsid w:val="00F01BDE"/>
    <w:rsid w:val="00F020F7"/>
    <w:rsid w:val="00F02473"/>
    <w:rsid w:val="00F031AD"/>
    <w:rsid w:val="00F031E1"/>
    <w:rsid w:val="00F0387E"/>
    <w:rsid w:val="00F03C83"/>
    <w:rsid w:val="00F03CEA"/>
    <w:rsid w:val="00F04A2D"/>
    <w:rsid w:val="00F04EAB"/>
    <w:rsid w:val="00F05239"/>
    <w:rsid w:val="00F05BF0"/>
    <w:rsid w:val="00F06224"/>
    <w:rsid w:val="00F07454"/>
    <w:rsid w:val="00F07AC1"/>
    <w:rsid w:val="00F07B44"/>
    <w:rsid w:val="00F07FBC"/>
    <w:rsid w:val="00F10132"/>
    <w:rsid w:val="00F12201"/>
    <w:rsid w:val="00F12376"/>
    <w:rsid w:val="00F134E2"/>
    <w:rsid w:val="00F13B40"/>
    <w:rsid w:val="00F140D8"/>
    <w:rsid w:val="00F1494C"/>
    <w:rsid w:val="00F14B50"/>
    <w:rsid w:val="00F14BB1"/>
    <w:rsid w:val="00F155CB"/>
    <w:rsid w:val="00F15FC8"/>
    <w:rsid w:val="00F1604C"/>
    <w:rsid w:val="00F167EB"/>
    <w:rsid w:val="00F16F1E"/>
    <w:rsid w:val="00F20360"/>
    <w:rsid w:val="00F204C4"/>
    <w:rsid w:val="00F20C6C"/>
    <w:rsid w:val="00F21050"/>
    <w:rsid w:val="00F211B2"/>
    <w:rsid w:val="00F21BD4"/>
    <w:rsid w:val="00F2205B"/>
    <w:rsid w:val="00F2326D"/>
    <w:rsid w:val="00F24473"/>
    <w:rsid w:val="00F24B38"/>
    <w:rsid w:val="00F24C3D"/>
    <w:rsid w:val="00F24CA2"/>
    <w:rsid w:val="00F251EA"/>
    <w:rsid w:val="00F25DBE"/>
    <w:rsid w:val="00F25E65"/>
    <w:rsid w:val="00F2652F"/>
    <w:rsid w:val="00F2683E"/>
    <w:rsid w:val="00F26940"/>
    <w:rsid w:val="00F26961"/>
    <w:rsid w:val="00F2767B"/>
    <w:rsid w:val="00F307DA"/>
    <w:rsid w:val="00F30929"/>
    <w:rsid w:val="00F309F9"/>
    <w:rsid w:val="00F31138"/>
    <w:rsid w:val="00F31702"/>
    <w:rsid w:val="00F31B40"/>
    <w:rsid w:val="00F31BB7"/>
    <w:rsid w:val="00F32361"/>
    <w:rsid w:val="00F325BE"/>
    <w:rsid w:val="00F3291E"/>
    <w:rsid w:val="00F32C3B"/>
    <w:rsid w:val="00F32DCF"/>
    <w:rsid w:val="00F33126"/>
    <w:rsid w:val="00F3432F"/>
    <w:rsid w:val="00F348CE"/>
    <w:rsid w:val="00F3517D"/>
    <w:rsid w:val="00F3541C"/>
    <w:rsid w:val="00F358B8"/>
    <w:rsid w:val="00F359A5"/>
    <w:rsid w:val="00F360D6"/>
    <w:rsid w:val="00F3651A"/>
    <w:rsid w:val="00F36546"/>
    <w:rsid w:val="00F36586"/>
    <w:rsid w:val="00F36859"/>
    <w:rsid w:val="00F36DAC"/>
    <w:rsid w:val="00F36FC8"/>
    <w:rsid w:val="00F37811"/>
    <w:rsid w:val="00F4032F"/>
    <w:rsid w:val="00F403BC"/>
    <w:rsid w:val="00F405FE"/>
    <w:rsid w:val="00F40F6B"/>
    <w:rsid w:val="00F424DA"/>
    <w:rsid w:val="00F42887"/>
    <w:rsid w:val="00F42F68"/>
    <w:rsid w:val="00F43AE4"/>
    <w:rsid w:val="00F43D55"/>
    <w:rsid w:val="00F4412F"/>
    <w:rsid w:val="00F4434F"/>
    <w:rsid w:val="00F443AE"/>
    <w:rsid w:val="00F44716"/>
    <w:rsid w:val="00F44740"/>
    <w:rsid w:val="00F44C8A"/>
    <w:rsid w:val="00F44F0D"/>
    <w:rsid w:val="00F45279"/>
    <w:rsid w:val="00F45A62"/>
    <w:rsid w:val="00F45CE1"/>
    <w:rsid w:val="00F45D4C"/>
    <w:rsid w:val="00F46C1C"/>
    <w:rsid w:val="00F46CE0"/>
    <w:rsid w:val="00F46E6D"/>
    <w:rsid w:val="00F473E8"/>
    <w:rsid w:val="00F474A9"/>
    <w:rsid w:val="00F47929"/>
    <w:rsid w:val="00F47E6B"/>
    <w:rsid w:val="00F50C21"/>
    <w:rsid w:val="00F5309E"/>
    <w:rsid w:val="00F5344C"/>
    <w:rsid w:val="00F5367C"/>
    <w:rsid w:val="00F53CDE"/>
    <w:rsid w:val="00F5425F"/>
    <w:rsid w:val="00F544EF"/>
    <w:rsid w:val="00F55366"/>
    <w:rsid w:val="00F55B42"/>
    <w:rsid w:val="00F55E0A"/>
    <w:rsid w:val="00F56557"/>
    <w:rsid w:val="00F568F5"/>
    <w:rsid w:val="00F5709A"/>
    <w:rsid w:val="00F5725F"/>
    <w:rsid w:val="00F576FA"/>
    <w:rsid w:val="00F57DD5"/>
    <w:rsid w:val="00F57F74"/>
    <w:rsid w:val="00F58713"/>
    <w:rsid w:val="00F60B5F"/>
    <w:rsid w:val="00F60C0D"/>
    <w:rsid w:val="00F60C3B"/>
    <w:rsid w:val="00F6116D"/>
    <w:rsid w:val="00F61617"/>
    <w:rsid w:val="00F61869"/>
    <w:rsid w:val="00F628EF"/>
    <w:rsid w:val="00F63295"/>
    <w:rsid w:val="00F638CD"/>
    <w:rsid w:val="00F639EA"/>
    <w:rsid w:val="00F63F07"/>
    <w:rsid w:val="00F64CBB"/>
    <w:rsid w:val="00F65040"/>
    <w:rsid w:val="00F653ED"/>
    <w:rsid w:val="00F657F3"/>
    <w:rsid w:val="00F65A42"/>
    <w:rsid w:val="00F661AA"/>
    <w:rsid w:val="00F66F99"/>
    <w:rsid w:val="00F67220"/>
    <w:rsid w:val="00F6770D"/>
    <w:rsid w:val="00F67F61"/>
    <w:rsid w:val="00F67FAA"/>
    <w:rsid w:val="00F70055"/>
    <w:rsid w:val="00F700C4"/>
    <w:rsid w:val="00F709A8"/>
    <w:rsid w:val="00F70E7A"/>
    <w:rsid w:val="00F70ED9"/>
    <w:rsid w:val="00F71240"/>
    <w:rsid w:val="00F7135F"/>
    <w:rsid w:val="00F71534"/>
    <w:rsid w:val="00F71634"/>
    <w:rsid w:val="00F723FD"/>
    <w:rsid w:val="00F72779"/>
    <w:rsid w:val="00F72C0E"/>
    <w:rsid w:val="00F7303D"/>
    <w:rsid w:val="00F73D38"/>
    <w:rsid w:val="00F7442C"/>
    <w:rsid w:val="00F74727"/>
    <w:rsid w:val="00F75105"/>
    <w:rsid w:val="00F75491"/>
    <w:rsid w:val="00F7582D"/>
    <w:rsid w:val="00F75E93"/>
    <w:rsid w:val="00F767B8"/>
    <w:rsid w:val="00F7690F"/>
    <w:rsid w:val="00F76A7E"/>
    <w:rsid w:val="00F76D85"/>
    <w:rsid w:val="00F7752E"/>
    <w:rsid w:val="00F7772C"/>
    <w:rsid w:val="00F77835"/>
    <w:rsid w:val="00F77ADB"/>
    <w:rsid w:val="00F77ED5"/>
    <w:rsid w:val="00F80037"/>
    <w:rsid w:val="00F80D3F"/>
    <w:rsid w:val="00F815FD"/>
    <w:rsid w:val="00F81C10"/>
    <w:rsid w:val="00F825F1"/>
    <w:rsid w:val="00F8310D"/>
    <w:rsid w:val="00F83115"/>
    <w:rsid w:val="00F834FD"/>
    <w:rsid w:val="00F851E9"/>
    <w:rsid w:val="00F8674C"/>
    <w:rsid w:val="00F86C83"/>
    <w:rsid w:val="00F8747E"/>
    <w:rsid w:val="00F87708"/>
    <w:rsid w:val="00F90F91"/>
    <w:rsid w:val="00F9113E"/>
    <w:rsid w:val="00F916FA"/>
    <w:rsid w:val="00F91829"/>
    <w:rsid w:val="00F9192C"/>
    <w:rsid w:val="00F91D0F"/>
    <w:rsid w:val="00F92548"/>
    <w:rsid w:val="00F92656"/>
    <w:rsid w:val="00F92C99"/>
    <w:rsid w:val="00F93449"/>
    <w:rsid w:val="00F93904"/>
    <w:rsid w:val="00F93A1B"/>
    <w:rsid w:val="00F93C36"/>
    <w:rsid w:val="00F948F3"/>
    <w:rsid w:val="00F953AC"/>
    <w:rsid w:val="00F95466"/>
    <w:rsid w:val="00F9547F"/>
    <w:rsid w:val="00F957A0"/>
    <w:rsid w:val="00F95996"/>
    <w:rsid w:val="00F95E2C"/>
    <w:rsid w:val="00F96076"/>
    <w:rsid w:val="00F96255"/>
    <w:rsid w:val="00F96260"/>
    <w:rsid w:val="00F966EC"/>
    <w:rsid w:val="00F96965"/>
    <w:rsid w:val="00F96DFE"/>
    <w:rsid w:val="00F97210"/>
    <w:rsid w:val="00F97840"/>
    <w:rsid w:val="00F979CF"/>
    <w:rsid w:val="00F97A38"/>
    <w:rsid w:val="00FA0228"/>
    <w:rsid w:val="00FA03B6"/>
    <w:rsid w:val="00FA047A"/>
    <w:rsid w:val="00FA06FD"/>
    <w:rsid w:val="00FA0A98"/>
    <w:rsid w:val="00FA12D7"/>
    <w:rsid w:val="00FA1C2D"/>
    <w:rsid w:val="00FA1EAB"/>
    <w:rsid w:val="00FA4553"/>
    <w:rsid w:val="00FA48E0"/>
    <w:rsid w:val="00FA5166"/>
    <w:rsid w:val="00FA60AC"/>
    <w:rsid w:val="00FA6225"/>
    <w:rsid w:val="00FA66F4"/>
    <w:rsid w:val="00FA6A1F"/>
    <w:rsid w:val="00FA6CBC"/>
    <w:rsid w:val="00FA6EC4"/>
    <w:rsid w:val="00FA6FD8"/>
    <w:rsid w:val="00FA7C73"/>
    <w:rsid w:val="00FA7D56"/>
    <w:rsid w:val="00FA7E20"/>
    <w:rsid w:val="00FB0521"/>
    <w:rsid w:val="00FB07B8"/>
    <w:rsid w:val="00FB0996"/>
    <w:rsid w:val="00FB0DB6"/>
    <w:rsid w:val="00FB1022"/>
    <w:rsid w:val="00FB1536"/>
    <w:rsid w:val="00FB1723"/>
    <w:rsid w:val="00FB259C"/>
    <w:rsid w:val="00FB26BD"/>
    <w:rsid w:val="00FB28A4"/>
    <w:rsid w:val="00FB28FC"/>
    <w:rsid w:val="00FB29A0"/>
    <w:rsid w:val="00FB29F2"/>
    <w:rsid w:val="00FB30FB"/>
    <w:rsid w:val="00FB327F"/>
    <w:rsid w:val="00FB3362"/>
    <w:rsid w:val="00FB3624"/>
    <w:rsid w:val="00FB36F2"/>
    <w:rsid w:val="00FB3988"/>
    <w:rsid w:val="00FB4365"/>
    <w:rsid w:val="00FB4411"/>
    <w:rsid w:val="00FB48D4"/>
    <w:rsid w:val="00FB4A25"/>
    <w:rsid w:val="00FB4EBA"/>
    <w:rsid w:val="00FB5249"/>
    <w:rsid w:val="00FB52FB"/>
    <w:rsid w:val="00FB556E"/>
    <w:rsid w:val="00FB5EF9"/>
    <w:rsid w:val="00FB5F75"/>
    <w:rsid w:val="00FB66AB"/>
    <w:rsid w:val="00FB6CCA"/>
    <w:rsid w:val="00FB7226"/>
    <w:rsid w:val="00FB792F"/>
    <w:rsid w:val="00FB79EE"/>
    <w:rsid w:val="00FC04E6"/>
    <w:rsid w:val="00FC05E9"/>
    <w:rsid w:val="00FC0ECC"/>
    <w:rsid w:val="00FC16A2"/>
    <w:rsid w:val="00FC1ED0"/>
    <w:rsid w:val="00FC1FF2"/>
    <w:rsid w:val="00FC2506"/>
    <w:rsid w:val="00FC2B4C"/>
    <w:rsid w:val="00FC2D58"/>
    <w:rsid w:val="00FC317E"/>
    <w:rsid w:val="00FC340C"/>
    <w:rsid w:val="00FC3689"/>
    <w:rsid w:val="00FC3827"/>
    <w:rsid w:val="00FC3C26"/>
    <w:rsid w:val="00FC3D7A"/>
    <w:rsid w:val="00FC41AA"/>
    <w:rsid w:val="00FC5073"/>
    <w:rsid w:val="00FC6D7C"/>
    <w:rsid w:val="00FC7351"/>
    <w:rsid w:val="00FC7370"/>
    <w:rsid w:val="00FC7557"/>
    <w:rsid w:val="00FC79B1"/>
    <w:rsid w:val="00FD033E"/>
    <w:rsid w:val="00FD075F"/>
    <w:rsid w:val="00FD09A5"/>
    <w:rsid w:val="00FD1F73"/>
    <w:rsid w:val="00FD2917"/>
    <w:rsid w:val="00FD2B1F"/>
    <w:rsid w:val="00FD39CC"/>
    <w:rsid w:val="00FD422D"/>
    <w:rsid w:val="00FD4DB6"/>
    <w:rsid w:val="00FD53F9"/>
    <w:rsid w:val="00FD598D"/>
    <w:rsid w:val="00FD5F08"/>
    <w:rsid w:val="00FD68C2"/>
    <w:rsid w:val="00FD6C26"/>
    <w:rsid w:val="00FD79F3"/>
    <w:rsid w:val="00FE04A9"/>
    <w:rsid w:val="00FE0536"/>
    <w:rsid w:val="00FE1027"/>
    <w:rsid w:val="00FE135E"/>
    <w:rsid w:val="00FE1BE6"/>
    <w:rsid w:val="00FE1D4C"/>
    <w:rsid w:val="00FE28CB"/>
    <w:rsid w:val="00FE3622"/>
    <w:rsid w:val="00FE382E"/>
    <w:rsid w:val="00FE3AD7"/>
    <w:rsid w:val="00FE3E00"/>
    <w:rsid w:val="00FE534D"/>
    <w:rsid w:val="00FE5A29"/>
    <w:rsid w:val="00FE62A6"/>
    <w:rsid w:val="00FE7305"/>
    <w:rsid w:val="00FE7997"/>
    <w:rsid w:val="00FE7C99"/>
    <w:rsid w:val="00FE7F1F"/>
    <w:rsid w:val="00FF0201"/>
    <w:rsid w:val="00FF0A68"/>
    <w:rsid w:val="00FF14FB"/>
    <w:rsid w:val="00FF1852"/>
    <w:rsid w:val="00FF1D72"/>
    <w:rsid w:val="00FF1ED3"/>
    <w:rsid w:val="00FF1FBE"/>
    <w:rsid w:val="00FF2173"/>
    <w:rsid w:val="00FF26A7"/>
    <w:rsid w:val="00FF2800"/>
    <w:rsid w:val="00FF291A"/>
    <w:rsid w:val="00FF2D70"/>
    <w:rsid w:val="00FF360D"/>
    <w:rsid w:val="00FF3A5A"/>
    <w:rsid w:val="00FF4043"/>
    <w:rsid w:val="00FF49BE"/>
    <w:rsid w:val="00FF5039"/>
    <w:rsid w:val="00FF5923"/>
    <w:rsid w:val="00FF5A1C"/>
    <w:rsid w:val="00FF5C40"/>
    <w:rsid w:val="00FF5EA2"/>
    <w:rsid w:val="00FF62CD"/>
    <w:rsid w:val="00FF6402"/>
    <w:rsid w:val="00FF6C99"/>
    <w:rsid w:val="00FF7289"/>
    <w:rsid w:val="00FF75B5"/>
    <w:rsid w:val="00FF7685"/>
    <w:rsid w:val="00FF790F"/>
    <w:rsid w:val="0114B286"/>
    <w:rsid w:val="0139EF96"/>
    <w:rsid w:val="0157C2A1"/>
    <w:rsid w:val="0162705C"/>
    <w:rsid w:val="01656B6B"/>
    <w:rsid w:val="01678EF3"/>
    <w:rsid w:val="018224DA"/>
    <w:rsid w:val="0190C7DB"/>
    <w:rsid w:val="0196131C"/>
    <w:rsid w:val="01A21501"/>
    <w:rsid w:val="01B81FBE"/>
    <w:rsid w:val="01C7F629"/>
    <w:rsid w:val="01E4ECE0"/>
    <w:rsid w:val="01FADDF2"/>
    <w:rsid w:val="0211C1B5"/>
    <w:rsid w:val="022EE05D"/>
    <w:rsid w:val="025873CA"/>
    <w:rsid w:val="027CB816"/>
    <w:rsid w:val="028E2D9A"/>
    <w:rsid w:val="028EAA11"/>
    <w:rsid w:val="02D289AB"/>
    <w:rsid w:val="030CD6A5"/>
    <w:rsid w:val="0323203A"/>
    <w:rsid w:val="03261497"/>
    <w:rsid w:val="032EA42D"/>
    <w:rsid w:val="03324A90"/>
    <w:rsid w:val="033BE3B1"/>
    <w:rsid w:val="03565431"/>
    <w:rsid w:val="0371870C"/>
    <w:rsid w:val="037A26E1"/>
    <w:rsid w:val="03939374"/>
    <w:rsid w:val="039EAAF8"/>
    <w:rsid w:val="039F36DD"/>
    <w:rsid w:val="03A2A9AB"/>
    <w:rsid w:val="03A43F01"/>
    <w:rsid w:val="03A92B20"/>
    <w:rsid w:val="03AA0BDB"/>
    <w:rsid w:val="03BFBF5A"/>
    <w:rsid w:val="03C60E3C"/>
    <w:rsid w:val="03E658DB"/>
    <w:rsid w:val="03ED6957"/>
    <w:rsid w:val="03F5C184"/>
    <w:rsid w:val="03FA344B"/>
    <w:rsid w:val="0404DE0D"/>
    <w:rsid w:val="0407924F"/>
    <w:rsid w:val="041BDA32"/>
    <w:rsid w:val="04285682"/>
    <w:rsid w:val="04313B6E"/>
    <w:rsid w:val="04363F99"/>
    <w:rsid w:val="044FF691"/>
    <w:rsid w:val="04852E28"/>
    <w:rsid w:val="048DCFCC"/>
    <w:rsid w:val="04A1A663"/>
    <w:rsid w:val="04A39D2F"/>
    <w:rsid w:val="04E0C2D1"/>
    <w:rsid w:val="05097F29"/>
    <w:rsid w:val="050C2847"/>
    <w:rsid w:val="051F1CBC"/>
    <w:rsid w:val="052A4377"/>
    <w:rsid w:val="053048CF"/>
    <w:rsid w:val="05389749"/>
    <w:rsid w:val="05548121"/>
    <w:rsid w:val="0561848E"/>
    <w:rsid w:val="05812E60"/>
    <w:rsid w:val="0586EA01"/>
    <w:rsid w:val="05874850"/>
    <w:rsid w:val="059445D8"/>
    <w:rsid w:val="05D20FF2"/>
    <w:rsid w:val="05DFB110"/>
    <w:rsid w:val="05F2792C"/>
    <w:rsid w:val="0608F274"/>
    <w:rsid w:val="060A0440"/>
    <w:rsid w:val="062555A5"/>
    <w:rsid w:val="062E2A3F"/>
    <w:rsid w:val="062E7022"/>
    <w:rsid w:val="062FA037"/>
    <w:rsid w:val="06556EBF"/>
    <w:rsid w:val="067E9083"/>
    <w:rsid w:val="0690BD53"/>
    <w:rsid w:val="06A3FBFB"/>
    <w:rsid w:val="06B32869"/>
    <w:rsid w:val="06E74BBF"/>
    <w:rsid w:val="06FCDC3B"/>
    <w:rsid w:val="0721BF54"/>
    <w:rsid w:val="072CA9A4"/>
    <w:rsid w:val="0741D32A"/>
    <w:rsid w:val="074B485E"/>
    <w:rsid w:val="07541E2D"/>
    <w:rsid w:val="075CA230"/>
    <w:rsid w:val="0763D3EF"/>
    <w:rsid w:val="076DC30F"/>
    <w:rsid w:val="078C0009"/>
    <w:rsid w:val="079712EA"/>
    <w:rsid w:val="079C9DAE"/>
    <w:rsid w:val="07BD391D"/>
    <w:rsid w:val="07D14D95"/>
    <w:rsid w:val="07D27491"/>
    <w:rsid w:val="07E1650F"/>
    <w:rsid w:val="0814F419"/>
    <w:rsid w:val="081D1945"/>
    <w:rsid w:val="08288A6E"/>
    <w:rsid w:val="082E3DF1"/>
    <w:rsid w:val="084AA73E"/>
    <w:rsid w:val="084F9042"/>
    <w:rsid w:val="0851FD13"/>
    <w:rsid w:val="085A8755"/>
    <w:rsid w:val="08A2EFD4"/>
    <w:rsid w:val="08BFA83B"/>
    <w:rsid w:val="08CA11FC"/>
    <w:rsid w:val="08E48721"/>
    <w:rsid w:val="08E5EEFC"/>
    <w:rsid w:val="08F351B9"/>
    <w:rsid w:val="08F4B4E4"/>
    <w:rsid w:val="090E3657"/>
    <w:rsid w:val="09189A2E"/>
    <w:rsid w:val="0962523E"/>
    <w:rsid w:val="0962E2B5"/>
    <w:rsid w:val="098AC756"/>
    <w:rsid w:val="098CB7FE"/>
    <w:rsid w:val="09A3E410"/>
    <w:rsid w:val="09ACC19C"/>
    <w:rsid w:val="09B1E147"/>
    <w:rsid w:val="09B7ACAF"/>
    <w:rsid w:val="09CCB433"/>
    <w:rsid w:val="09CFFB61"/>
    <w:rsid w:val="0A367EB0"/>
    <w:rsid w:val="0A57BFDA"/>
    <w:rsid w:val="0A89A48B"/>
    <w:rsid w:val="0A89EDEF"/>
    <w:rsid w:val="0A937C72"/>
    <w:rsid w:val="0A9614CC"/>
    <w:rsid w:val="0ABA11B3"/>
    <w:rsid w:val="0ABCED18"/>
    <w:rsid w:val="0AE55DD5"/>
    <w:rsid w:val="0AEDBE9F"/>
    <w:rsid w:val="0B06AA71"/>
    <w:rsid w:val="0B2D29E8"/>
    <w:rsid w:val="0B30C1D5"/>
    <w:rsid w:val="0B49621A"/>
    <w:rsid w:val="0B4FC156"/>
    <w:rsid w:val="0B551D33"/>
    <w:rsid w:val="0B6CCC69"/>
    <w:rsid w:val="0B6DA400"/>
    <w:rsid w:val="0B7005C1"/>
    <w:rsid w:val="0B84FB5D"/>
    <w:rsid w:val="0B993DD6"/>
    <w:rsid w:val="0BB6306F"/>
    <w:rsid w:val="0BF2362B"/>
    <w:rsid w:val="0C2656D9"/>
    <w:rsid w:val="0C609CAA"/>
    <w:rsid w:val="0C6D825E"/>
    <w:rsid w:val="0C731585"/>
    <w:rsid w:val="0C7F656C"/>
    <w:rsid w:val="0C86F172"/>
    <w:rsid w:val="0C8BB61F"/>
    <w:rsid w:val="0C93B9FE"/>
    <w:rsid w:val="0CB0E148"/>
    <w:rsid w:val="0CBD0121"/>
    <w:rsid w:val="0CD60012"/>
    <w:rsid w:val="0CDA8939"/>
    <w:rsid w:val="0CF3D119"/>
    <w:rsid w:val="0CFA88C9"/>
    <w:rsid w:val="0D14AAF4"/>
    <w:rsid w:val="0D1F0FEE"/>
    <w:rsid w:val="0D469F22"/>
    <w:rsid w:val="0D6C1BA1"/>
    <w:rsid w:val="0D7C8D2A"/>
    <w:rsid w:val="0D7CFC69"/>
    <w:rsid w:val="0D7EA3E7"/>
    <w:rsid w:val="0D823200"/>
    <w:rsid w:val="0DC0F739"/>
    <w:rsid w:val="0DEFC687"/>
    <w:rsid w:val="0DFEA316"/>
    <w:rsid w:val="0E239E9F"/>
    <w:rsid w:val="0E3E9F2C"/>
    <w:rsid w:val="0E5D1606"/>
    <w:rsid w:val="0E5D8F15"/>
    <w:rsid w:val="0E705AB5"/>
    <w:rsid w:val="0E7A4B11"/>
    <w:rsid w:val="0E89846D"/>
    <w:rsid w:val="0E989A61"/>
    <w:rsid w:val="0EB32814"/>
    <w:rsid w:val="0EB51352"/>
    <w:rsid w:val="0EEB48C1"/>
    <w:rsid w:val="0F111DB3"/>
    <w:rsid w:val="0F177619"/>
    <w:rsid w:val="0F18FA4A"/>
    <w:rsid w:val="0F1C5ABD"/>
    <w:rsid w:val="0F26BDF9"/>
    <w:rsid w:val="0F31D3E7"/>
    <w:rsid w:val="0F7818D9"/>
    <w:rsid w:val="0F797BCC"/>
    <w:rsid w:val="0F87E839"/>
    <w:rsid w:val="0FBAE5B9"/>
    <w:rsid w:val="0FC9F7BA"/>
    <w:rsid w:val="103146A5"/>
    <w:rsid w:val="104926CB"/>
    <w:rsid w:val="105CFB08"/>
    <w:rsid w:val="107F5142"/>
    <w:rsid w:val="1080C301"/>
    <w:rsid w:val="108271E0"/>
    <w:rsid w:val="108F4010"/>
    <w:rsid w:val="10994145"/>
    <w:rsid w:val="1099A4C9"/>
    <w:rsid w:val="10B3467A"/>
    <w:rsid w:val="10C5B392"/>
    <w:rsid w:val="10F17707"/>
    <w:rsid w:val="10FC100E"/>
    <w:rsid w:val="1104BE2E"/>
    <w:rsid w:val="110C0D0B"/>
    <w:rsid w:val="1148B8CE"/>
    <w:rsid w:val="114DDD5E"/>
    <w:rsid w:val="11504072"/>
    <w:rsid w:val="11536A34"/>
    <w:rsid w:val="116B7DF3"/>
    <w:rsid w:val="1188988B"/>
    <w:rsid w:val="119AF91D"/>
    <w:rsid w:val="119CAB78"/>
    <w:rsid w:val="119EBE0A"/>
    <w:rsid w:val="11AA63EF"/>
    <w:rsid w:val="11BAA2A7"/>
    <w:rsid w:val="11CAE2E5"/>
    <w:rsid w:val="11CB77FB"/>
    <w:rsid w:val="11E98949"/>
    <w:rsid w:val="12127D34"/>
    <w:rsid w:val="122BB7D9"/>
    <w:rsid w:val="122BD005"/>
    <w:rsid w:val="123FCA2D"/>
    <w:rsid w:val="124B26BF"/>
    <w:rsid w:val="1262A1D9"/>
    <w:rsid w:val="1292D4C5"/>
    <w:rsid w:val="129E3337"/>
    <w:rsid w:val="12A56B7C"/>
    <w:rsid w:val="12D06B0E"/>
    <w:rsid w:val="12E08211"/>
    <w:rsid w:val="12E9B2BC"/>
    <w:rsid w:val="12F22CF1"/>
    <w:rsid w:val="1310A8FD"/>
    <w:rsid w:val="1310ED3A"/>
    <w:rsid w:val="133BD034"/>
    <w:rsid w:val="13419E16"/>
    <w:rsid w:val="1346799E"/>
    <w:rsid w:val="134D8F18"/>
    <w:rsid w:val="13589D1C"/>
    <w:rsid w:val="13591773"/>
    <w:rsid w:val="135EC880"/>
    <w:rsid w:val="135ECE4F"/>
    <w:rsid w:val="13674561"/>
    <w:rsid w:val="139E8786"/>
    <w:rsid w:val="13A35B46"/>
    <w:rsid w:val="13A54102"/>
    <w:rsid w:val="13AFA985"/>
    <w:rsid w:val="13E4619A"/>
    <w:rsid w:val="13E659C1"/>
    <w:rsid w:val="13F4BAB3"/>
    <w:rsid w:val="141E9617"/>
    <w:rsid w:val="14292875"/>
    <w:rsid w:val="142F9B08"/>
    <w:rsid w:val="1448C25F"/>
    <w:rsid w:val="144CF1EB"/>
    <w:rsid w:val="1479995C"/>
    <w:rsid w:val="1479EC8F"/>
    <w:rsid w:val="148A8BC3"/>
    <w:rsid w:val="149A2CFA"/>
    <w:rsid w:val="14B6A9C1"/>
    <w:rsid w:val="14B8D431"/>
    <w:rsid w:val="14BD7699"/>
    <w:rsid w:val="14C1E9A1"/>
    <w:rsid w:val="14C2862E"/>
    <w:rsid w:val="14D74629"/>
    <w:rsid w:val="14D793BF"/>
    <w:rsid w:val="14DFA64B"/>
    <w:rsid w:val="14F60114"/>
    <w:rsid w:val="150BA834"/>
    <w:rsid w:val="151491D9"/>
    <w:rsid w:val="1539646C"/>
    <w:rsid w:val="153AF803"/>
    <w:rsid w:val="1560F982"/>
    <w:rsid w:val="15752173"/>
    <w:rsid w:val="159B0D7E"/>
    <w:rsid w:val="159FA314"/>
    <w:rsid w:val="15E4D83B"/>
    <w:rsid w:val="1609E768"/>
    <w:rsid w:val="161B17A7"/>
    <w:rsid w:val="1641F92C"/>
    <w:rsid w:val="1650123F"/>
    <w:rsid w:val="1657952B"/>
    <w:rsid w:val="165B8A01"/>
    <w:rsid w:val="16B42FC7"/>
    <w:rsid w:val="16B696F8"/>
    <w:rsid w:val="16C7C8AE"/>
    <w:rsid w:val="16CE7EF9"/>
    <w:rsid w:val="16DAF4EC"/>
    <w:rsid w:val="16DE452F"/>
    <w:rsid w:val="16DF8A76"/>
    <w:rsid w:val="170FBF14"/>
    <w:rsid w:val="17150C50"/>
    <w:rsid w:val="171C899C"/>
    <w:rsid w:val="1757ED74"/>
    <w:rsid w:val="175D032F"/>
    <w:rsid w:val="177BFA59"/>
    <w:rsid w:val="17EF2D84"/>
    <w:rsid w:val="182D7AD1"/>
    <w:rsid w:val="18418F02"/>
    <w:rsid w:val="1842B17E"/>
    <w:rsid w:val="1849C78C"/>
    <w:rsid w:val="18745FE6"/>
    <w:rsid w:val="187B5AA6"/>
    <w:rsid w:val="1881342E"/>
    <w:rsid w:val="1883C966"/>
    <w:rsid w:val="1897362A"/>
    <w:rsid w:val="189C7AAC"/>
    <w:rsid w:val="18A0D1C3"/>
    <w:rsid w:val="18B1653D"/>
    <w:rsid w:val="18D4A57F"/>
    <w:rsid w:val="18DD3A9D"/>
    <w:rsid w:val="18E1416B"/>
    <w:rsid w:val="18E9A50C"/>
    <w:rsid w:val="18F8CC60"/>
    <w:rsid w:val="19059A89"/>
    <w:rsid w:val="1923580F"/>
    <w:rsid w:val="19422270"/>
    <w:rsid w:val="19645295"/>
    <w:rsid w:val="1970B54D"/>
    <w:rsid w:val="19781998"/>
    <w:rsid w:val="197D6B26"/>
    <w:rsid w:val="19A26902"/>
    <w:rsid w:val="19B095B0"/>
    <w:rsid w:val="19B0EC62"/>
    <w:rsid w:val="19C323DB"/>
    <w:rsid w:val="19C9A508"/>
    <w:rsid w:val="19DBF644"/>
    <w:rsid w:val="19E58EF1"/>
    <w:rsid w:val="1A00A0F4"/>
    <w:rsid w:val="1A08F103"/>
    <w:rsid w:val="1A0D5844"/>
    <w:rsid w:val="1A476486"/>
    <w:rsid w:val="1A602A44"/>
    <w:rsid w:val="1A711AFE"/>
    <w:rsid w:val="1A88F0C4"/>
    <w:rsid w:val="1AA4AD6E"/>
    <w:rsid w:val="1B05C809"/>
    <w:rsid w:val="1B094F56"/>
    <w:rsid w:val="1B15DF5E"/>
    <w:rsid w:val="1B29354E"/>
    <w:rsid w:val="1B39DBFA"/>
    <w:rsid w:val="1B402411"/>
    <w:rsid w:val="1B4EA054"/>
    <w:rsid w:val="1B55F0A3"/>
    <w:rsid w:val="1B57D4C8"/>
    <w:rsid w:val="1B5BADC1"/>
    <w:rsid w:val="1BA26DFD"/>
    <w:rsid w:val="1BB365C9"/>
    <w:rsid w:val="1C6C9787"/>
    <w:rsid w:val="1C7F0809"/>
    <w:rsid w:val="1CB40C1E"/>
    <w:rsid w:val="1CC22A76"/>
    <w:rsid w:val="1CE7663F"/>
    <w:rsid w:val="1D0B2CB1"/>
    <w:rsid w:val="1D157DB1"/>
    <w:rsid w:val="1D1CB9DF"/>
    <w:rsid w:val="1D1E693B"/>
    <w:rsid w:val="1D24F500"/>
    <w:rsid w:val="1D2CED1E"/>
    <w:rsid w:val="1D626FA0"/>
    <w:rsid w:val="1D7212FC"/>
    <w:rsid w:val="1D79567C"/>
    <w:rsid w:val="1D7F11BD"/>
    <w:rsid w:val="1DA661D9"/>
    <w:rsid w:val="1DAF2140"/>
    <w:rsid w:val="1DD366F5"/>
    <w:rsid w:val="1DD642CF"/>
    <w:rsid w:val="1E0937F1"/>
    <w:rsid w:val="1E24C2B8"/>
    <w:rsid w:val="1E353EB2"/>
    <w:rsid w:val="1E3940F6"/>
    <w:rsid w:val="1E3B6DCE"/>
    <w:rsid w:val="1E3F81D6"/>
    <w:rsid w:val="1E745221"/>
    <w:rsid w:val="1E752787"/>
    <w:rsid w:val="1E79E62A"/>
    <w:rsid w:val="1E885841"/>
    <w:rsid w:val="1E8C7E70"/>
    <w:rsid w:val="1EA00F98"/>
    <w:rsid w:val="1EE53D14"/>
    <w:rsid w:val="1EFFA0A1"/>
    <w:rsid w:val="1F293234"/>
    <w:rsid w:val="1F38596E"/>
    <w:rsid w:val="1F3EDBAB"/>
    <w:rsid w:val="1F3F9E6C"/>
    <w:rsid w:val="1F68B2C0"/>
    <w:rsid w:val="1F717968"/>
    <w:rsid w:val="1F74EC08"/>
    <w:rsid w:val="1FB68C3E"/>
    <w:rsid w:val="2015A6C3"/>
    <w:rsid w:val="201C3872"/>
    <w:rsid w:val="20252AFA"/>
    <w:rsid w:val="20320C8E"/>
    <w:rsid w:val="2063F668"/>
    <w:rsid w:val="2095D6E8"/>
    <w:rsid w:val="20B45B73"/>
    <w:rsid w:val="20BE8300"/>
    <w:rsid w:val="20D6A5B0"/>
    <w:rsid w:val="20D7EE93"/>
    <w:rsid w:val="20E6B64A"/>
    <w:rsid w:val="20F52EC1"/>
    <w:rsid w:val="20FA00D1"/>
    <w:rsid w:val="21155934"/>
    <w:rsid w:val="212009B0"/>
    <w:rsid w:val="213CC8F3"/>
    <w:rsid w:val="2151AD2F"/>
    <w:rsid w:val="2158BBF3"/>
    <w:rsid w:val="21694D07"/>
    <w:rsid w:val="21698832"/>
    <w:rsid w:val="21780C3C"/>
    <w:rsid w:val="2181D10B"/>
    <w:rsid w:val="21894576"/>
    <w:rsid w:val="219AA829"/>
    <w:rsid w:val="21A82C73"/>
    <w:rsid w:val="21AA5F4C"/>
    <w:rsid w:val="21AE0F8E"/>
    <w:rsid w:val="21BB7EC0"/>
    <w:rsid w:val="21CAF08F"/>
    <w:rsid w:val="21CD624E"/>
    <w:rsid w:val="21D3559D"/>
    <w:rsid w:val="21E74D38"/>
    <w:rsid w:val="2223A639"/>
    <w:rsid w:val="222987ED"/>
    <w:rsid w:val="222D2CCE"/>
    <w:rsid w:val="2234064C"/>
    <w:rsid w:val="223C2E38"/>
    <w:rsid w:val="224A060F"/>
    <w:rsid w:val="2296891A"/>
    <w:rsid w:val="22B4E285"/>
    <w:rsid w:val="22CCEB0A"/>
    <w:rsid w:val="22D0AFE2"/>
    <w:rsid w:val="22D1CE7C"/>
    <w:rsid w:val="22DDCA5B"/>
    <w:rsid w:val="22E9E56D"/>
    <w:rsid w:val="22ED204F"/>
    <w:rsid w:val="230B0D27"/>
    <w:rsid w:val="2344AADA"/>
    <w:rsid w:val="234624ED"/>
    <w:rsid w:val="234D73EC"/>
    <w:rsid w:val="2352FD24"/>
    <w:rsid w:val="235ADBCD"/>
    <w:rsid w:val="2373E9A3"/>
    <w:rsid w:val="237B4848"/>
    <w:rsid w:val="238BA5AA"/>
    <w:rsid w:val="23A71F80"/>
    <w:rsid w:val="23CC787F"/>
    <w:rsid w:val="23DD5F21"/>
    <w:rsid w:val="23EB0629"/>
    <w:rsid w:val="23EDAA06"/>
    <w:rsid w:val="240036A8"/>
    <w:rsid w:val="24062AF5"/>
    <w:rsid w:val="24170C32"/>
    <w:rsid w:val="24209071"/>
    <w:rsid w:val="2421E308"/>
    <w:rsid w:val="24361FE8"/>
    <w:rsid w:val="24599E05"/>
    <w:rsid w:val="246444EA"/>
    <w:rsid w:val="2481C674"/>
    <w:rsid w:val="24897068"/>
    <w:rsid w:val="24A7F4A4"/>
    <w:rsid w:val="24CA9381"/>
    <w:rsid w:val="24D3DF55"/>
    <w:rsid w:val="24F26604"/>
    <w:rsid w:val="250E9D4C"/>
    <w:rsid w:val="251F525A"/>
    <w:rsid w:val="2553B554"/>
    <w:rsid w:val="255BC866"/>
    <w:rsid w:val="255DEDFB"/>
    <w:rsid w:val="2569239B"/>
    <w:rsid w:val="2580F670"/>
    <w:rsid w:val="25C3B2C3"/>
    <w:rsid w:val="25C834C8"/>
    <w:rsid w:val="25DB1984"/>
    <w:rsid w:val="25DF3169"/>
    <w:rsid w:val="25E6CB07"/>
    <w:rsid w:val="2604436C"/>
    <w:rsid w:val="262ADAEF"/>
    <w:rsid w:val="263DEA2E"/>
    <w:rsid w:val="264C9774"/>
    <w:rsid w:val="265BA1B0"/>
    <w:rsid w:val="2667DF1F"/>
    <w:rsid w:val="26889B19"/>
    <w:rsid w:val="26A489CE"/>
    <w:rsid w:val="26BFC1D3"/>
    <w:rsid w:val="26C849B5"/>
    <w:rsid w:val="26CF717C"/>
    <w:rsid w:val="26D0AD8D"/>
    <w:rsid w:val="26F0C0FF"/>
    <w:rsid w:val="271133D7"/>
    <w:rsid w:val="2719111F"/>
    <w:rsid w:val="2737B52F"/>
    <w:rsid w:val="2765BA3B"/>
    <w:rsid w:val="278BA7E7"/>
    <w:rsid w:val="27932890"/>
    <w:rsid w:val="27AA1587"/>
    <w:rsid w:val="27E64918"/>
    <w:rsid w:val="27EB2211"/>
    <w:rsid w:val="27EC76A0"/>
    <w:rsid w:val="280FA0B8"/>
    <w:rsid w:val="28163FD0"/>
    <w:rsid w:val="282E5CE4"/>
    <w:rsid w:val="28347BE8"/>
    <w:rsid w:val="283DC1F2"/>
    <w:rsid w:val="2850C234"/>
    <w:rsid w:val="2851A773"/>
    <w:rsid w:val="285B4486"/>
    <w:rsid w:val="290AFE1C"/>
    <w:rsid w:val="29147D43"/>
    <w:rsid w:val="295112D9"/>
    <w:rsid w:val="29BC94A4"/>
    <w:rsid w:val="29C8A482"/>
    <w:rsid w:val="29D1A883"/>
    <w:rsid w:val="29F2069B"/>
    <w:rsid w:val="2A0C016A"/>
    <w:rsid w:val="2A148109"/>
    <w:rsid w:val="2A278674"/>
    <w:rsid w:val="2A3FEB87"/>
    <w:rsid w:val="2A695315"/>
    <w:rsid w:val="2A93602A"/>
    <w:rsid w:val="2A9376C6"/>
    <w:rsid w:val="2ABE8618"/>
    <w:rsid w:val="2ACBBBA5"/>
    <w:rsid w:val="2ACF0FE3"/>
    <w:rsid w:val="2ADAD52C"/>
    <w:rsid w:val="2AE2D3F4"/>
    <w:rsid w:val="2AE936E3"/>
    <w:rsid w:val="2AF1D001"/>
    <w:rsid w:val="2B1B1B2D"/>
    <w:rsid w:val="2B22387E"/>
    <w:rsid w:val="2B29F17F"/>
    <w:rsid w:val="2B2BF332"/>
    <w:rsid w:val="2B2DEFD6"/>
    <w:rsid w:val="2B3B90F0"/>
    <w:rsid w:val="2B52E756"/>
    <w:rsid w:val="2B606134"/>
    <w:rsid w:val="2B610CCA"/>
    <w:rsid w:val="2B96D45C"/>
    <w:rsid w:val="2BA72FB4"/>
    <w:rsid w:val="2BA9C513"/>
    <w:rsid w:val="2BB79BCF"/>
    <w:rsid w:val="2BBE3242"/>
    <w:rsid w:val="2BC9BAC7"/>
    <w:rsid w:val="2BE98E6E"/>
    <w:rsid w:val="2BF1944B"/>
    <w:rsid w:val="2C052376"/>
    <w:rsid w:val="2C3A7FBE"/>
    <w:rsid w:val="2C56FE73"/>
    <w:rsid w:val="2C667E83"/>
    <w:rsid w:val="2C8899C4"/>
    <w:rsid w:val="2CAE2111"/>
    <w:rsid w:val="2CAF0FD3"/>
    <w:rsid w:val="2CB236D4"/>
    <w:rsid w:val="2CB4F8BC"/>
    <w:rsid w:val="2CC8ED57"/>
    <w:rsid w:val="2CD2C6B0"/>
    <w:rsid w:val="2CF9FB0F"/>
    <w:rsid w:val="2D2697FB"/>
    <w:rsid w:val="2D296BD4"/>
    <w:rsid w:val="2D31753A"/>
    <w:rsid w:val="2D622D0C"/>
    <w:rsid w:val="2D68B41B"/>
    <w:rsid w:val="2D800FB9"/>
    <w:rsid w:val="2D8748AC"/>
    <w:rsid w:val="2D8CCD34"/>
    <w:rsid w:val="2DABB687"/>
    <w:rsid w:val="2DAEABDF"/>
    <w:rsid w:val="2DBD4E4F"/>
    <w:rsid w:val="2E1C03DA"/>
    <w:rsid w:val="2E4A463C"/>
    <w:rsid w:val="2E76D633"/>
    <w:rsid w:val="2E94B165"/>
    <w:rsid w:val="2EAA187E"/>
    <w:rsid w:val="2EAAA060"/>
    <w:rsid w:val="2EBFBA07"/>
    <w:rsid w:val="2ED9B536"/>
    <w:rsid w:val="2EDC424F"/>
    <w:rsid w:val="2EE23777"/>
    <w:rsid w:val="2EF1A51F"/>
    <w:rsid w:val="2F028A4A"/>
    <w:rsid w:val="2F116E71"/>
    <w:rsid w:val="2F1E8ADC"/>
    <w:rsid w:val="2F29E746"/>
    <w:rsid w:val="2F4E38CE"/>
    <w:rsid w:val="2F52FB06"/>
    <w:rsid w:val="2F7AA176"/>
    <w:rsid w:val="2F9F5084"/>
    <w:rsid w:val="2FA413A9"/>
    <w:rsid w:val="2FE30AF2"/>
    <w:rsid w:val="2FE743FF"/>
    <w:rsid w:val="2FF1F974"/>
    <w:rsid w:val="3005F47D"/>
    <w:rsid w:val="3015DCD7"/>
    <w:rsid w:val="3023BE32"/>
    <w:rsid w:val="30250131"/>
    <w:rsid w:val="303914BA"/>
    <w:rsid w:val="3057A1C6"/>
    <w:rsid w:val="30608DFE"/>
    <w:rsid w:val="308527FB"/>
    <w:rsid w:val="308A1B81"/>
    <w:rsid w:val="30931CE1"/>
    <w:rsid w:val="30979110"/>
    <w:rsid w:val="3099744E"/>
    <w:rsid w:val="309F254C"/>
    <w:rsid w:val="30B650E8"/>
    <w:rsid w:val="30C4D639"/>
    <w:rsid w:val="30C60D11"/>
    <w:rsid w:val="30CD3B78"/>
    <w:rsid w:val="30E6CC41"/>
    <w:rsid w:val="30F79AB9"/>
    <w:rsid w:val="30FE7F8A"/>
    <w:rsid w:val="3124B851"/>
    <w:rsid w:val="312C6577"/>
    <w:rsid w:val="312E04C2"/>
    <w:rsid w:val="313AADCD"/>
    <w:rsid w:val="314C7E44"/>
    <w:rsid w:val="31535402"/>
    <w:rsid w:val="31616C0E"/>
    <w:rsid w:val="3168E88E"/>
    <w:rsid w:val="317897E4"/>
    <w:rsid w:val="31B45D13"/>
    <w:rsid w:val="32372808"/>
    <w:rsid w:val="324D979C"/>
    <w:rsid w:val="3253FFBD"/>
    <w:rsid w:val="326F7E05"/>
    <w:rsid w:val="32779FC6"/>
    <w:rsid w:val="3284A2A6"/>
    <w:rsid w:val="32879703"/>
    <w:rsid w:val="32A0A0B5"/>
    <w:rsid w:val="32B00061"/>
    <w:rsid w:val="32B7FB23"/>
    <w:rsid w:val="32CD6D6B"/>
    <w:rsid w:val="32D31BD5"/>
    <w:rsid w:val="32ECE424"/>
    <w:rsid w:val="3309E057"/>
    <w:rsid w:val="3314EA9B"/>
    <w:rsid w:val="33330040"/>
    <w:rsid w:val="3344C456"/>
    <w:rsid w:val="334E667B"/>
    <w:rsid w:val="33563995"/>
    <w:rsid w:val="335ABFCC"/>
    <w:rsid w:val="3376C8A0"/>
    <w:rsid w:val="337B648E"/>
    <w:rsid w:val="338908F8"/>
    <w:rsid w:val="33A2FE46"/>
    <w:rsid w:val="33C83D70"/>
    <w:rsid w:val="340B5F10"/>
    <w:rsid w:val="3426C3F7"/>
    <w:rsid w:val="345F9A7D"/>
    <w:rsid w:val="3468BE14"/>
    <w:rsid w:val="3486CAD3"/>
    <w:rsid w:val="34AC8958"/>
    <w:rsid w:val="34EBB856"/>
    <w:rsid w:val="35116442"/>
    <w:rsid w:val="351BC556"/>
    <w:rsid w:val="3531C662"/>
    <w:rsid w:val="35480742"/>
    <w:rsid w:val="356F7620"/>
    <w:rsid w:val="35830242"/>
    <w:rsid w:val="35851B31"/>
    <w:rsid w:val="3598062A"/>
    <w:rsid w:val="35B5C1A7"/>
    <w:rsid w:val="35C997D5"/>
    <w:rsid w:val="35F868EB"/>
    <w:rsid w:val="3611B57D"/>
    <w:rsid w:val="361ED8D3"/>
    <w:rsid w:val="36401BF5"/>
    <w:rsid w:val="365D188C"/>
    <w:rsid w:val="36AD80B7"/>
    <w:rsid w:val="36C254CE"/>
    <w:rsid w:val="36C32762"/>
    <w:rsid w:val="36C37B2A"/>
    <w:rsid w:val="36C6ECEA"/>
    <w:rsid w:val="36DB58CA"/>
    <w:rsid w:val="36E1FCD0"/>
    <w:rsid w:val="36F827B0"/>
    <w:rsid w:val="373AA0E1"/>
    <w:rsid w:val="373B88CC"/>
    <w:rsid w:val="3768B445"/>
    <w:rsid w:val="376B897D"/>
    <w:rsid w:val="379F5BED"/>
    <w:rsid w:val="37E5B13C"/>
    <w:rsid w:val="37EB4854"/>
    <w:rsid w:val="37EE4EE8"/>
    <w:rsid w:val="37EED08F"/>
    <w:rsid w:val="3808BFC8"/>
    <w:rsid w:val="38374DD2"/>
    <w:rsid w:val="387C2D42"/>
    <w:rsid w:val="38898714"/>
    <w:rsid w:val="388F2F8A"/>
    <w:rsid w:val="38B5611B"/>
    <w:rsid w:val="390E4514"/>
    <w:rsid w:val="3915731A"/>
    <w:rsid w:val="391C830C"/>
    <w:rsid w:val="39242368"/>
    <w:rsid w:val="397AD928"/>
    <w:rsid w:val="39985FFB"/>
    <w:rsid w:val="39A3D612"/>
    <w:rsid w:val="39AC6226"/>
    <w:rsid w:val="39B0DD6A"/>
    <w:rsid w:val="39CFED12"/>
    <w:rsid w:val="39DBA05C"/>
    <w:rsid w:val="39DE3461"/>
    <w:rsid w:val="39E6AA03"/>
    <w:rsid w:val="39F529E4"/>
    <w:rsid w:val="3A0D4826"/>
    <w:rsid w:val="3A2F4D92"/>
    <w:rsid w:val="3A3AADA3"/>
    <w:rsid w:val="3A5F05C9"/>
    <w:rsid w:val="3A6234C1"/>
    <w:rsid w:val="3A7ACEE8"/>
    <w:rsid w:val="3A7C5DC9"/>
    <w:rsid w:val="3A8D817D"/>
    <w:rsid w:val="3A9191EF"/>
    <w:rsid w:val="3AB7F94D"/>
    <w:rsid w:val="3ABFEE6B"/>
    <w:rsid w:val="3AD4EBCE"/>
    <w:rsid w:val="3AD61857"/>
    <w:rsid w:val="3AE89491"/>
    <w:rsid w:val="3AF97CFF"/>
    <w:rsid w:val="3B02887E"/>
    <w:rsid w:val="3B167624"/>
    <w:rsid w:val="3B1D7AD8"/>
    <w:rsid w:val="3B29EF73"/>
    <w:rsid w:val="3B2F6C67"/>
    <w:rsid w:val="3B38A172"/>
    <w:rsid w:val="3B574813"/>
    <w:rsid w:val="3B8AB44E"/>
    <w:rsid w:val="3BA44EA2"/>
    <w:rsid w:val="3BB7C7EE"/>
    <w:rsid w:val="3BBB9351"/>
    <w:rsid w:val="3BC29BCA"/>
    <w:rsid w:val="3BC42B53"/>
    <w:rsid w:val="3BE3CB76"/>
    <w:rsid w:val="3C04253F"/>
    <w:rsid w:val="3C13D380"/>
    <w:rsid w:val="3C18CC1A"/>
    <w:rsid w:val="3C1B7A11"/>
    <w:rsid w:val="3C3387A2"/>
    <w:rsid w:val="3C415476"/>
    <w:rsid w:val="3C419FAE"/>
    <w:rsid w:val="3C44C279"/>
    <w:rsid w:val="3C4AE267"/>
    <w:rsid w:val="3C4F0A43"/>
    <w:rsid w:val="3C6F924E"/>
    <w:rsid w:val="3C718D2A"/>
    <w:rsid w:val="3C81E888"/>
    <w:rsid w:val="3C90FD12"/>
    <w:rsid w:val="3C943877"/>
    <w:rsid w:val="3CA66361"/>
    <w:rsid w:val="3CAECC4A"/>
    <w:rsid w:val="3CBA7C14"/>
    <w:rsid w:val="3CC42714"/>
    <w:rsid w:val="3CCDB2B7"/>
    <w:rsid w:val="3CDF7AF4"/>
    <w:rsid w:val="3CEA16DE"/>
    <w:rsid w:val="3D0012F2"/>
    <w:rsid w:val="3D119BFA"/>
    <w:rsid w:val="3D23BA19"/>
    <w:rsid w:val="3D2E24D6"/>
    <w:rsid w:val="3D571A0F"/>
    <w:rsid w:val="3D8683F4"/>
    <w:rsid w:val="3D896E9C"/>
    <w:rsid w:val="3DA93F5A"/>
    <w:rsid w:val="3DC33468"/>
    <w:rsid w:val="3DC82B03"/>
    <w:rsid w:val="3DDB06CB"/>
    <w:rsid w:val="3DFD2C25"/>
    <w:rsid w:val="3E07411E"/>
    <w:rsid w:val="3E0B5ABB"/>
    <w:rsid w:val="3E0E20CF"/>
    <w:rsid w:val="3E1B7426"/>
    <w:rsid w:val="3E4DEF5C"/>
    <w:rsid w:val="3E5B655D"/>
    <w:rsid w:val="3E65FA06"/>
    <w:rsid w:val="3E67F565"/>
    <w:rsid w:val="3E7A9420"/>
    <w:rsid w:val="3EA0B65B"/>
    <w:rsid w:val="3EBB7757"/>
    <w:rsid w:val="3EE33241"/>
    <w:rsid w:val="3EF1DDE5"/>
    <w:rsid w:val="3F0D4DE1"/>
    <w:rsid w:val="3F330B96"/>
    <w:rsid w:val="3F349A54"/>
    <w:rsid w:val="3F551AC2"/>
    <w:rsid w:val="3F573BE9"/>
    <w:rsid w:val="3F7910AB"/>
    <w:rsid w:val="3F8030DC"/>
    <w:rsid w:val="3FA61308"/>
    <w:rsid w:val="3FAF3C0F"/>
    <w:rsid w:val="3FAFE231"/>
    <w:rsid w:val="3FB70FBF"/>
    <w:rsid w:val="3FB7B741"/>
    <w:rsid w:val="3FCC9B95"/>
    <w:rsid w:val="3FFF5FFF"/>
    <w:rsid w:val="403B656A"/>
    <w:rsid w:val="403E499C"/>
    <w:rsid w:val="404C5538"/>
    <w:rsid w:val="404F26CF"/>
    <w:rsid w:val="405C93EF"/>
    <w:rsid w:val="406138FB"/>
    <w:rsid w:val="406831BA"/>
    <w:rsid w:val="406D18EC"/>
    <w:rsid w:val="40737D17"/>
    <w:rsid w:val="40758303"/>
    <w:rsid w:val="4083FA19"/>
    <w:rsid w:val="40B3DACD"/>
    <w:rsid w:val="40DBB618"/>
    <w:rsid w:val="40E5363A"/>
    <w:rsid w:val="41020931"/>
    <w:rsid w:val="4106E4B8"/>
    <w:rsid w:val="41190F4D"/>
    <w:rsid w:val="412A5FFA"/>
    <w:rsid w:val="412F7839"/>
    <w:rsid w:val="41415492"/>
    <w:rsid w:val="414BD580"/>
    <w:rsid w:val="416A73EB"/>
    <w:rsid w:val="41739B23"/>
    <w:rsid w:val="41B19563"/>
    <w:rsid w:val="41BDE425"/>
    <w:rsid w:val="41CBFC31"/>
    <w:rsid w:val="41D87E59"/>
    <w:rsid w:val="4248BB10"/>
    <w:rsid w:val="425A7488"/>
    <w:rsid w:val="4270E375"/>
    <w:rsid w:val="427B2595"/>
    <w:rsid w:val="42802E9C"/>
    <w:rsid w:val="42856751"/>
    <w:rsid w:val="428A6F75"/>
    <w:rsid w:val="428E3F37"/>
    <w:rsid w:val="429755B0"/>
    <w:rsid w:val="42CA9111"/>
    <w:rsid w:val="42DEA39F"/>
    <w:rsid w:val="42E7F168"/>
    <w:rsid w:val="42E9011D"/>
    <w:rsid w:val="42EDD22B"/>
    <w:rsid w:val="42F1E247"/>
    <w:rsid w:val="42F79376"/>
    <w:rsid w:val="431180D5"/>
    <w:rsid w:val="431D354F"/>
    <w:rsid w:val="431DBB1C"/>
    <w:rsid w:val="4321455F"/>
    <w:rsid w:val="435CD021"/>
    <w:rsid w:val="435CD751"/>
    <w:rsid w:val="4365918D"/>
    <w:rsid w:val="436D5539"/>
    <w:rsid w:val="4387AD99"/>
    <w:rsid w:val="4388D184"/>
    <w:rsid w:val="43A2AAEC"/>
    <w:rsid w:val="43A583EF"/>
    <w:rsid w:val="43F55AF2"/>
    <w:rsid w:val="43F99DCE"/>
    <w:rsid w:val="4402BE13"/>
    <w:rsid w:val="4446133F"/>
    <w:rsid w:val="446F40FB"/>
    <w:rsid w:val="4476DD0D"/>
    <w:rsid w:val="4484106E"/>
    <w:rsid w:val="44AD763D"/>
    <w:rsid w:val="44F4ED6F"/>
    <w:rsid w:val="44F6B259"/>
    <w:rsid w:val="44FA427A"/>
    <w:rsid w:val="4519C03B"/>
    <w:rsid w:val="4577E9E6"/>
    <w:rsid w:val="457A4740"/>
    <w:rsid w:val="45903CCD"/>
    <w:rsid w:val="4599161E"/>
    <w:rsid w:val="45AC72FE"/>
    <w:rsid w:val="45E6D2F2"/>
    <w:rsid w:val="4606C6D8"/>
    <w:rsid w:val="461A5D16"/>
    <w:rsid w:val="465C5738"/>
    <w:rsid w:val="465DBAA6"/>
    <w:rsid w:val="467AE3DF"/>
    <w:rsid w:val="46954DBE"/>
    <w:rsid w:val="4699A045"/>
    <w:rsid w:val="46BBB34A"/>
    <w:rsid w:val="46BD213C"/>
    <w:rsid w:val="46BDBE40"/>
    <w:rsid w:val="46D3E2B7"/>
    <w:rsid w:val="46DF1EB6"/>
    <w:rsid w:val="46E51636"/>
    <w:rsid w:val="4709FFA6"/>
    <w:rsid w:val="47174CB8"/>
    <w:rsid w:val="472F2DF6"/>
    <w:rsid w:val="473F81DE"/>
    <w:rsid w:val="47494C62"/>
    <w:rsid w:val="47A42E22"/>
    <w:rsid w:val="47A7BCF6"/>
    <w:rsid w:val="47A9C56D"/>
    <w:rsid w:val="47B020E7"/>
    <w:rsid w:val="47CB089F"/>
    <w:rsid w:val="4810340E"/>
    <w:rsid w:val="48116D96"/>
    <w:rsid w:val="482B949A"/>
    <w:rsid w:val="48591DF1"/>
    <w:rsid w:val="485A6B27"/>
    <w:rsid w:val="4863507C"/>
    <w:rsid w:val="4866DCEF"/>
    <w:rsid w:val="48919BC6"/>
    <w:rsid w:val="489E5660"/>
    <w:rsid w:val="48A33AB0"/>
    <w:rsid w:val="48BBBE13"/>
    <w:rsid w:val="48CEA752"/>
    <w:rsid w:val="48D12235"/>
    <w:rsid w:val="48FADA8B"/>
    <w:rsid w:val="4909D741"/>
    <w:rsid w:val="490CA996"/>
    <w:rsid w:val="494C7D5C"/>
    <w:rsid w:val="49711A82"/>
    <w:rsid w:val="497BDFBF"/>
    <w:rsid w:val="498FC608"/>
    <w:rsid w:val="49AF1532"/>
    <w:rsid w:val="49B01A02"/>
    <w:rsid w:val="49B6F088"/>
    <w:rsid w:val="49D37519"/>
    <w:rsid w:val="49DE5E11"/>
    <w:rsid w:val="49F9422B"/>
    <w:rsid w:val="4A07B562"/>
    <w:rsid w:val="4A2212B8"/>
    <w:rsid w:val="4A2E91A7"/>
    <w:rsid w:val="4A5ECFCC"/>
    <w:rsid w:val="4A78B29A"/>
    <w:rsid w:val="4A822143"/>
    <w:rsid w:val="4A94DE7E"/>
    <w:rsid w:val="4A957212"/>
    <w:rsid w:val="4A9AAB5E"/>
    <w:rsid w:val="4A9B8F0D"/>
    <w:rsid w:val="4A9D065B"/>
    <w:rsid w:val="4A9D12D9"/>
    <w:rsid w:val="4AA9448A"/>
    <w:rsid w:val="4AB21402"/>
    <w:rsid w:val="4AB3D2A4"/>
    <w:rsid w:val="4ABFE2CD"/>
    <w:rsid w:val="4ADBAA74"/>
    <w:rsid w:val="4AE29004"/>
    <w:rsid w:val="4AF0C418"/>
    <w:rsid w:val="4AF5F928"/>
    <w:rsid w:val="4B0D284C"/>
    <w:rsid w:val="4B27432C"/>
    <w:rsid w:val="4B2AAE22"/>
    <w:rsid w:val="4B4BD542"/>
    <w:rsid w:val="4B758A0B"/>
    <w:rsid w:val="4B877184"/>
    <w:rsid w:val="4BAD7B05"/>
    <w:rsid w:val="4BC6E83B"/>
    <w:rsid w:val="4BE868CD"/>
    <w:rsid w:val="4BF20069"/>
    <w:rsid w:val="4BFBFDA9"/>
    <w:rsid w:val="4BFC19C1"/>
    <w:rsid w:val="4BFF3F5E"/>
    <w:rsid w:val="4C189177"/>
    <w:rsid w:val="4C2CC469"/>
    <w:rsid w:val="4C5D3430"/>
    <w:rsid w:val="4C6F96E1"/>
    <w:rsid w:val="4CC80C81"/>
    <w:rsid w:val="4CED1ABB"/>
    <w:rsid w:val="4D09F33C"/>
    <w:rsid w:val="4D20A402"/>
    <w:rsid w:val="4D37AA61"/>
    <w:rsid w:val="4D39CE22"/>
    <w:rsid w:val="4D59F357"/>
    <w:rsid w:val="4D6EDF5E"/>
    <w:rsid w:val="4D857936"/>
    <w:rsid w:val="4D864A37"/>
    <w:rsid w:val="4D8860B9"/>
    <w:rsid w:val="4E114659"/>
    <w:rsid w:val="4E216A3D"/>
    <w:rsid w:val="4E2F296B"/>
    <w:rsid w:val="4E3CD381"/>
    <w:rsid w:val="4E5D4D11"/>
    <w:rsid w:val="4E75A87D"/>
    <w:rsid w:val="4E777D74"/>
    <w:rsid w:val="4E94371E"/>
    <w:rsid w:val="4E9FCBC4"/>
    <w:rsid w:val="4EB943C0"/>
    <w:rsid w:val="4EF9DEC7"/>
    <w:rsid w:val="4EFB7705"/>
    <w:rsid w:val="4F0BFB20"/>
    <w:rsid w:val="4F13FF4C"/>
    <w:rsid w:val="4F19C3E8"/>
    <w:rsid w:val="4F5F81B0"/>
    <w:rsid w:val="4F628DF6"/>
    <w:rsid w:val="4F88C895"/>
    <w:rsid w:val="4FB8A744"/>
    <w:rsid w:val="4FE5E963"/>
    <w:rsid w:val="500125DA"/>
    <w:rsid w:val="500277A5"/>
    <w:rsid w:val="50183651"/>
    <w:rsid w:val="50362A48"/>
    <w:rsid w:val="504A23B6"/>
    <w:rsid w:val="5054A309"/>
    <w:rsid w:val="505D9505"/>
    <w:rsid w:val="5068B2CD"/>
    <w:rsid w:val="5073ABBE"/>
    <w:rsid w:val="5073BD15"/>
    <w:rsid w:val="5079398E"/>
    <w:rsid w:val="507B2137"/>
    <w:rsid w:val="507D2F89"/>
    <w:rsid w:val="50AC9EF7"/>
    <w:rsid w:val="50C7D2DB"/>
    <w:rsid w:val="50D129A1"/>
    <w:rsid w:val="50D6C79D"/>
    <w:rsid w:val="51091F31"/>
    <w:rsid w:val="51162090"/>
    <w:rsid w:val="515A3414"/>
    <w:rsid w:val="516B032E"/>
    <w:rsid w:val="517289D7"/>
    <w:rsid w:val="5177D44D"/>
    <w:rsid w:val="519BF31B"/>
    <w:rsid w:val="51A73BBD"/>
    <w:rsid w:val="51A8B343"/>
    <w:rsid w:val="51B2D206"/>
    <w:rsid w:val="51B53DD9"/>
    <w:rsid w:val="51BEB93B"/>
    <w:rsid w:val="51CE8B17"/>
    <w:rsid w:val="51E0F10B"/>
    <w:rsid w:val="51E30171"/>
    <w:rsid w:val="521DDB61"/>
    <w:rsid w:val="52258DFD"/>
    <w:rsid w:val="528B4C63"/>
    <w:rsid w:val="52C827B8"/>
    <w:rsid w:val="52F2BDD3"/>
    <w:rsid w:val="533EB449"/>
    <w:rsid w:val="53580A84"/>
    <w:rsid w:val="5361320B"/>
    <w:rsid w:val="536E491C"/>
    <w:rsid w:val="53775DCC"/>
    <w:rsid w:val="538D2E92"/>
    <w:rsid w:val="53919FDE"/>
    <w:rsid w:val="5396AEB4"/>
    <w:rsid w:val="539D0173"/>
    <w:rsid w:val="53A06486"/>
    <w:rsid w:val="53B46B45"/>
    <w:rsid w:val="53D86661"/>
    <w:rsid w:val="53F96AFF"/>
    <w:rsid w:val="54107E63"/>
    <w:rsid w:val="541A05A9"/>
    <w:rsid w:val="541F4FA3"/>
    <w:rsid w:val="5428411C"/>
    <w:rsid w:val="543504C9"/>
    <w:rsid w:val="546C033E"/>
    <w:rsid w:val="549A1FFF"/>
    <w:rsid w:val="549D2913"/>
    <w:rsid w:val="54A35DF3"/>
    <w:rsid w:val="54A41A3D"/>
    <w:rsid w:val="54DBF81C"/>
    <w:rsid w:val="54DE9F9C"/>
    <w:rsid w:val="5526FCB2"/>
    <w:rsid w:val="5536A01A"/>
    <w:rsid w:val="554EC0BC"/>
    <w:rsid w:val="5566342C"/>
    <w:rsid w:val="5568548D"/>
    <w:rsid w:val="5571D77C"/>
    <w:rsid w:val="559BEA65"/>
    <w:rsid w:val="55AEC0D9"/>
    <w:rsid w:val="55C496E7"/>
    <w:rsid w:val="55CD71CA"/>
    <w:rsid w:val="55D1CB17"/>
    <w:rsid w:val="55FAFF5B"/>
    <w:rsid w:val="55FDB365"/>
    <w:rsid w:val="56338494"/>
    <w:rsid w:val="5647CAE7"/>
    <w:rsid w:val="5660BD93"/>
    <w:rsid w:val="568284C1"/>
    <w:rsid w:val="56928B95"/>
    <w:rsid w:val="56B73B72"/>
    <w:rsid w:val="56BAD56C"/>
    <w:rsid w:val="56D54C97"/>
    <w:rsid w:val="56D55C88"/>
    <w:rsid w:val="56F4ED6D"/>
    <w:rsid w:val="5706F10F"/>
    <w:rsid w:val="570E3FAE"/>
    <w:rsid w:val="5712AEED"/>
    <w:rsid w:val="571E462D"/>
    <w:rsid w:val="573474A7"/>
    <w:rsid w:val="5735E351"/>
    <w:rsid w:val="5742D08D"/>
    <w:rsid w:val="57D1AE16"/>
    <w:rsid w:val="5803BBB4"/>
    <w:rsid w:val="5808022F"/>
    <w:rsid w:val="5848C2EE"/>
    <w:rsid w:val="584D8FF3"/>
    <w:rsid w:val="5868E4C8"/>
    <w:rsid w:val="586B63B6"/>
    <w:rsid w:val="586E9D79"/>
    <w:rsid w:val="587FE898"/>
    <w:rsid w:val="588F253B"/>
    <w:rsid w:val="5898CBF4"/>
    <w:rsid w:val="58A81AC7"/>
    <w:rsid w:val="58ACE7A3"/>
    <w:rsid w:val="58C87490"/>
    <w:rsid w:val="5904F35C"/>
    <w:rsid w:val="590D9388"/>
    <w:rsid w:val="591195CD"/>
    <w:rsid w:val="59244747"/>
    <w:rsid w:val="5941F112"/>
    <w:rsid w:val="594B23BF"/>
    <w:rsid w:val="594ECA5D"/>
    <w:rsid w:val="5955B7DB"/>
    <w:rsid w:val="595ED765"/>
    <w:rsid w:val="59710C6A"/>
    <w:rsid w:val="59770A2C"/>
    <w:rsid w:val="598021C8"/>
    <w:rsid w:val="5995D1DD"/>
    <w:rsid w:val="5999F014"/>
    <w:rsid w:val="59AC6B5F"/>
    <w:rsid w:val="59B93FC9"/>
    <w:rsid w:val="59BAA3F8"/>
    <w:rsid w:val="59C316C6"/>
    <w:rsid w:val="59F9745F"/>
    <w:rsid w:val="59FAC669"/>
    <w:rsid w:val="5A00EC10"/>
    <w:rsid w:val="5A040D6D"/>
    <w:rsid w:val="5A122849"/>
    <w:rsid w:val="5A2178F1"/>
    <w:rsid w:val="5A547854"/>
    <w:rsid w:val="5A5F0677"/>
    <w:rsid w:val="5A74BD7B"/>
    <w:rsid w:val="5AA00C13"/>
    <w:rsid w:val="5AA36A06"/>
    <w:rsid w:val="5AC0ECFA"/>
    <w:rsid w:val="5AC48345"/>
    <w:rsid w:val="5ACAD916"/>
    <w:rsid w:val="5ACEDB50"/>
    <w:rsid w:val="5AE49D89"/>
    <w:rsid w:val="5AE56CD1"/>
    <w:rsid w:val="5AF68EBC"/>
    <w:rsid w:val="5B2967A1"/>
    <w:rsid w:val="5B37EB69"/>
    <w:rsid w:val="5B416470"/>
    <w:rsid w:val="5B5AD5CF"/>
    <w:rsid w:val="5B5C9E53"/>
    <w:rsid w:val="5B5EECFD"/>
    <w:rsid w:val="5B60D280"/>
    <w:rsid w:val="5B63A150"/>
    <w:rsid w:val="5B6DF5BF"/>
    <w:rsid w:val="5B9EAA3A"/>
    <w:rsid w:val="5BC012EF"/>
    <w:rsid w:val="5BCA9036"/>
    <w:rsid w:val="5BEAB7FA"/>
    <w:rsid w:val="5C133A38"/>
    <w:rsid w:val="5C1E6EB4"/>
    <w:rsid w:val="5C1EE30E"/>
    <w:rsid w:val="5C21AFD3"/>
    <w:rsid w:val="5C2FAEE9"/>
    <w:rsid w:val="5C408696"/>
    <w:rsid w:val="5C4792A8"/>
    <w:rsid w:val="5C58DDCF"/>
    <w:rsid w:val="5CA4143C"/>
    <w:rsid w:val="5CB6CA4A"/>
    <w:rsid w:val="5CD0F95E"/>
    <w:rsid w:val="5CD1B814"/>
    <w:rsid w:val="5CDC7779"/>
    <w:rsid w:val="5CF9C824"/>
    <w:rsid w:val="5D0266DE"/>
    <w:rsid w:val="5D230679"/>
    <w:rsid w:val="5D2D4DDB"/>
    <w:rsid w:val="5D3436D8"/>
    <w:rsid w:val="5D5274F2"/>
    <w:rsid w:val="5D715B73"/>
    <w:rsid w:val="5D7C6462"/>
    <w:rsid w:val="5D81DCE8"/>
    <w:rsid w:val="5D8E5E4E"/>
    <w:rsid w:val="5DA00569"/>
    <w:rsid w:val="5DB23C5F"/>
    <w:rsid w:val="5DC0C03B"/>
    <w:rsid w:val="5DC6FE1B"/>
    <w:rsid w:val="5DC96C7E"/>
    <w:rsid w:val="5DCA9CF6"/>
    <w:rsid w:val="5DE4C785"/>
    <w:rsid w:val="5DE9DBF4"/>
    <w:rsid w:val="5DFF7BBE"/>
    <w:rsid w:val="5E15624B"/>
    <w:rsid w:val="5E3A0E6F"/>
    <w:rsid w:val="5E6BFC00"/>
    <w:rsid w:val="5E72183A"/>
    <w:rsid w:val="5EC413DB"/>
    <w:rsid w:val="5EC88B2B"/>
    <w:rsid w:val="5ED3C3AD"/>
    <w:rsid w:val="5ED9310E"/>
    <w:rsid w:val="5EDCCA55"/>
    <w:rsid w:val="5EF05EA9"/>
    <w:rsid w:val="5F21C144"/>
    <w:rsid w:val="5F422636"/>
    <w:rsid w:val="5F6884AF"/>
    <w:rsid w:val="5F7F04D3"/>
    <w:rsid w:val="5F8E52FF"/>
    <w:rsid w:val="5FC5B821"/>
    <w:rsid w:val="5FCB90DE"/>
    <w:rsid w:val="5FDC1533"/>
    <w:rsid w:val="605228F9"/>
    <w:rsid w:val="605C3651"/>
    <w:rsid w:val="6083A72F"/>
    <w:rsid w:val="609217C4"/>
    <w:rsid w:val="60A08972"/>
    <w:rsid w:val="60C6CFFB"/>
    <w:rsid w:val="60D586AF"/>
    <w:rsid w:val="60EFC6C0"/>
    <w:rsid w:val="611F4316"/>
    <w:rsid w:val="6122C7B8"/>
    <w:rsid w:val="612461CB"/>
    <w:rsid w:val="6139B81D"/>
    <w:rsid w:val="613DD35C"/>
    <w:rsid w:val="61404C50"/>
    <w:rsid w:val="61640719"/>
    <w:rsid w:val="61643220"/>
    <w:rsid w:val="616DEA8D"/>
    <w:rsid w:val="61A8CB37"/>
    <w:rsid w:val="61AD7B64"/>
    <w:rsid w:val="61B709E7"/>
    <w:rsid w:val="61BA0B6C"/>
    <w:rsid w:val="61BF2675"/>
    <w:rsid w:val="61D6DDC0"/>
    <w:rsid w:val="61D7D90F"/>
    <w:rsid w:val="61F3790A"/>
    <w:rsid w:val="61FBB8BF"/>
    <w:rsid w:val="61FBE840"/>
    <w:rsid w:val="6223A11B"/>
    <w:rsid w:val="62299919"/>
    <w:rsid w:val="623288E5"/>
    <w:rsid w:val="6235DFC0"/>
    <w:rsid w:val="62661494"/>
    <w:rsid w:val="627A9739"/>
    <w:rsid w:val="628D9B08"/>
    <w:rsid w:val="62D246E3"/>
    <w:rsid w:val="6302B214"/>
    <w:rsid w:val="6316A3E9"/>
    <w:rsid w:val="631A2334"/>
    <w:rsid w:val="6339344B"/>
    <w:rsid w:val="634BEB9C"/>
    <w:rsid w:val="6367F76F"/>
    <w:rsid w:val="6384034F"/>
    <w:rsid w:val="63B18649"/>
    <w:rsid w:val="63B3982F"/>
    <w:rsid w:val="63C74FC1"/>
    <w:rsid w:val="63DF7E6A"/>
    <w:rsid w:val="643F93C0"/>
    <w:rsid w:val="64575E35"/>
    <w:rsid w:val="645A1B00"/>
    <w:rsid w:val="645D99D8"/>
    <w:rsid w:val="6484087D"/>
    <w:rsid w:val="6485C570"/>
    <w:rsid w:val="64A61394"/>
    <w:rsid w:val="64B1923B"/>
    <w:rsid w:val="64B2C2F2"/>
    <w:rsid w:val="64B48D20"/>
    <w:rsid w:val="64BDD837"/>
    <w:rsid w:val="64CB033D"/>
    <w:rsid w:val="64DE2552"/>
    <w:rsid w:val="64F6BBA4"/>
    <w:rsid w:val="64FA4A33"/>
    <w:rsid w:val="64FD7A3A"/>
    <w:rsid w:val="651352A2"/>
    <w:rsid w:val="651E1238"/>
    <w:rsid w:val="6536D73C"/>
    <w:rsid w:val="654C38C9"/>
    <w:rsid w:val="656C4BE0"/>
    <w:rsid w:val="65B61D0E"/>
    <w:rsid w:val="65F69652"/>
    <w:rsid w:val="6630B9A6"/>
    <w:rsid w:val="663969B4"/>
    <w:rsid w:val="6646CC05"/>
    <w:rsid w:val="667906E9"/>
    <w:rsid w:val="668A81B4"/>
    <w:rsid w:val="66939569"/>
    <w:rsid w:val="66C5B2AC"/>
    <w:rsid w:val="66C6D7EB"/>
    <w:rsid w:val="66D190C5"/>
    <w:rsid w:val="66D39B3D"/>
    <w:rsid w:val="66EE449B"/>
    <w:rsid w:val="66F2E6E3"/>
    <w:rsid w:val="67168E16"/>
    <w:rsid w:val="6735662B"/>
    <w:rsid w:val="67474C56"/>
    <w:rsid w:val="674B0D1A"/>
    <w:rsid w:val="6754E924"/>
    <w:rsid w:val="67555FFF"/>
    <w:rsid w:val="6764DAD5"/>
    <w:rsid w:val="677173DE"/>
    <w:rsid w:val="677B3019"/>
    <w:rsid w:val="67CECE04"/>
    <w:rsid w:val="67E2C9E7"/>
    <w:rsid w:val="67EAA391"/>
    <w:rsid w:val="67FD263C"/>
    <w:rsid w:val="68102493"/>
    <w:rsid w:val="6817A113"/>
    <w:rsid w:val="682341CD"/>
    <w:rsid w:val="682D086D"/>
    <w:rsid w:val="686C7A46"/>
    <w:rsid w:val="6877DC44"/>
    <w:rsid w:val="68A6C9A4"/>
    <w:rsid w:val="68B65556"/>
    <w:rsid w:val="68CC5D47"/>
    <w:rsid w:val="68D9B0B2"/>
    <w:rsid w:val="68E855B3"/>
    <w:rsid w:val="68EB20B8"/>
    <w:rsid w:val="68F2D2A8"/>
    <w:rsid w:val="68F46B07"/>
    <w:rsid w:val="69337C7A"/>
    <w:rsid w:val="6939A92C"/>
    <w:rsid w:val="697EAC31"/>
    <w:rsid w:val="69808387"/>
    <w:rsid w:val="6994D265"/>
    <w:rsid w:val="69A3C2BB"/>
    <w:rsid w:val="69C13B20"/>
    <w:rsid w:val="69D7250D"/>
    <w:rsid w:val="69D7A4BF"/>
    <w:rsid w:val="69E898A3"/>
    <w:rsid w:val="6A0D95B5"/>
    <w:rsid w:val="6A2FC420"/>
    <w:rsid w:val="6A55EB4D"/>
    <w:rsid w:val="6A58B9A3"/>
    <w:rsid w:val="6A6DDD5C"/>
    <w:rsid w:val="6A9D64B5"/>
    <w:rsid w:val="6ADEA572"/>
    <w:rsid w:val="6AE85D86"/>
    <w:rsid w:val="6B1899E5"/>
    <w:rsid w:val="6B4E04B6"/>
    <w:rsid w:val="6BA74104"/>
    <w:rsid w:val="6BAEC2D1"/>
    <w:rsid w:val="6BBE6FA2"/>
    <w:rsid w:val="6BD97D16"/>
    <w:rsid w:val="6C0D7EB1"/>
    <w:rsid w:val="6C252272"/>
    <w:rsid w:val="6C5C7648"/>
    <w:rsid w:val="6C72BE70"/>
    <w:rsid w:val="6C77A422"/>
    <w:rsid w:val="6C86FB06"/>
    <w:rsid w:val="6CA09A56"/>
    <w:rsid w:val="6CA7038D"/>
    <w:rsid w:val="6CB3A344"/>
    <w:rsid w:val="6CE9EA4C"/>
    <w:rsid w:val="6CEEA7A6"/>
    <w:rsid w:val="6D052B7F"/>
    <w:rsid w:val="6D50F23D"/>
    <w:rsid w:val="6D54A5E4"/>
    <w:rsid w:val="6D559AFD"/>
    <w:rsid w:val="6D647CD4"/>
    <w:rsid w:val="6D95E92C"/>
    <w:rsid w:val="6D9605D2"/>
    <w:rsid w:val="6DA85F40"/>
    <w:rsid w:val="6DA9EAD1"/>
    <w:rsid w:val="6DAFF86E"/>
    <w:rsid w:val="6DFC1E71"/>
    <w:rsid w:val="6E07C2C6"/>
    <w:rsid w:val="6E0F2980"/>
    <w:rsid w:val="6E333DE3"/>
    <w:rsid w:val="6E398AC8"/>
    <w:rsid w:val="6E52D0CB"/>
    <w:rsid w:val="6E869323"/>
    <w:rsid w:val="6E9037F9"/>
    <w:rsid w:val="6E9F41B4"/>
    <w:rsid w:val="6EA3DB33"/>
    <w:rsid w:val="6ECF94DF"/>
    <w:rsid w:val="6EEB7B0A"/>
    <w:rsid w:val="6F0B90A0"/>
    <w:rsid w:val="6F10CE77"/>
    <w:rsid w:val="6F1C502A"/>
    <w:rsid w:val="6F1D5913"/>
    <w:rsid w:val="6F361A43"/>
    <w:rsid w:val="6F44C87E"/>
    <w:rsid w:val="6F4DFFA3"/>
    <w:rsid w:val="6F627870"/>
    <w:rsid w:val="6F8C9355"/>
    <w:rsid w:val="6F9AC6FE"/>
    <w:rsid w:val="6F9D0D75"/>
    <w:rsid w:val="6FA01E8B"/>
    <w:rsid w:val="6FADBB00"/>
    <w:rsid w:val="6FB38268"/>
    <w:rsid w:val="6FE93C65"/>
    <w:rsid w:val="70136CC8"/>
    <w:rsid w:val="703C7850"/>
    <w:rsid w:val="708BECFE"/>
    <w:rsid w:val="70936A4A"/>
    <w:rsid w:val="70A0B3AA"/>
    <w:rsid w:val="70ABFC59"/>
    <w:rsid w:val="70AC095E"/>
    <w:rsid w:val="70E0C36A"/>
    <w:rsid w:val="70E52488"/>
    <w:rsid w:val="70E937C2"/>
    <w:rsid w:val="70EB4A53"/>
    <w:rsid w:val="70EE52D8"/>
    <w:rsid w:val="7106E083"/>
    <w:rsid w:val="711C7F76"/>
    <w:rsid w:val="716493B9"/>
    <w:rsid w:val="717C4579"/>
    <w:rsid w:val="719701B9"/>
    <w:rsid w:val="71BE8E02"/>
    <w:rsid w:val="71CFEC6F"/>
    <w:rsid w:val="720F9CB4"/>
    <w:rsid w:val="723E6A5E"/>
    <w:rsid w:val="7246455F"/>
    <w:rsid w:val="727E5E64"/>
    <w:rsid w:val="728A8170"/>
    <w:rsid w:val="729283FB"/>
    <w:rsid w:val="72AB6144"/>
    <w:rsid w:val="72ABCAD2"/>
    <w:rsid w:val="72C25934"/>
    <w:rsid w:val="72D51C52"/>
    <w:rsid w:val="73154BAC"/>
    <w:rsid w:val="733BA802"/>
    <w:rsid w:val="734AD2F4"/>
    <w:rsid w:val="73533BE1"/>
    <w:rsid w:val="73548DAC"/>
    <w:rsid w:val="736434EC"/>
    <w:rsid w:val="737CF8A2"/>
    <w:rsid w:val="738209D5"/>
    <w:rsid w:val="7386224C"/>
    <w:rsid w:val="738C7B44"/>
    <w:rsid w:val="738FCAA4"/>
    <w:rsid w:val="7396689C"/>
    <w:rsid w:val="739B2726"/>
    <w:rsid w:val="739BB9BC"/>
    <w:rsid w:val="73CA7394"/>
    <w:rsid w:val="73D09942"/>
    <w:rsid w:val="73E5B5A2"/>
    <w:rsid w:val="7407EB45"/>
    <w:rsid w:val="7419AFB1"/>
    <w:rsid w:val="744521DD"/>
    <w:rsid w:val="74617801"/>
    <w:rsid w:val="7478A69F"/>
    <w:rsid w:val="748601A5"/>
    <w:rsid w:val="74B41DF2"/>
    <w:rsid w:val="74C58102"/>
    <w:rsid w:val="74CA0FDE"/>
    <w:rsid w:val="74CA138E"/>
    <w:rsid w:val="74E44DAF"/>
    <w:rsid w:val="74E9385C"/>
    <w:rsid w:val="74F706F1"/>
    <w:rsid w:val="74FE1211"/>
    <w:rsid w:val="75001B2A"/>
    <w:rsid w:val="75154096"/>
    <w:rsid w:val="752560FF"/>
    <w:rsid w:val="755C2B60"/>
    <w:rsid w:val="756C04BF"/>
    <w:rsid w:val="75A63CD8"/>
    <w:rsid w:val="75C33568"/>
    <w:rsid w:val="75C39A1B"/>
    <w:rsid w:val="75DA24C9"/>
    <w:rsid w:val="75E13EC9"/>
    <w:rsid w:val="75FC8926"/>
    <w:rsid w:val="760D8E7C"/>
    <w:rsid w:val="76249A93"/>
    <w:rsid w:val="76401442"/>
    <w:rsid w:val="7641268C"/>
    <w:rsid w:val="76654653"/>
    <w:rsid w:val="76689DC8"/>
    <w:rsid w:val="76765578"/>
    <w:rsid w:val="769EA882"/>
    <w:rsid w:val="76B931D0"/>
    <w:rsid w:val="76C5CD98"/>
    <w:rsid w:val="76CD4750"/>
    <w:rsid w:val="76D59AE3"/>
    <w:rsid w:val="76DDAE5D"/>
    <w:rsid w:val="76E1DF3F"/>
    <w:rsid w:val="76FDD4D0"/>
    <w:rsid w:val="774A6D4E"/>
    <w:rsid w:val="77A5E571"/>
    <w:rsid w:val="77A98E92"/>
    <w:rsid w:val="77D43267"/>
    <w:rsid w:val="77E6C4D2"/>
    <w:rsid w:val="77EC4B94"/>
    <w:rsid w:val="780561E3"/>
    <w:rsid w:val="7810C2E7"/>
    <w:rsid w:val="7818C243"/>
    <w:rsid w:val="78526203"/>
    <w:rsid w:val="785EAF44"/>
    <w:rsid w:val="786A105C"/>
    <w:rsid w:val="788E15C0"/>
    <w:rsid w:val="789681A4"/>
    <w:rsid w:val="78AAA232"/>
    <w:rsid w:val="78AFD8D3"/>
    <w:rsid w:val="78C13AB5"/>
    <w:rsid w:val="78DEEA2F"/>
    <w:rsid w:val="78F02506"/>
    <w:rsid w:val="78FDFB46"/>
    <w:rsid w:val="78FF2018"/>
    <w:rsid w:val="79138624"/>
    <w:rsid w:val="793086A5"/>
    <w:rsid w:val="79339270"/>
    <w:rsid w:val="7933C9C6"/>
    <w:rsid w:val="793A4908"/>
    <w:rsid w:val="79420F3A"/>
    <w:rsid w:val="7958D6BE"/>
    <w:rsid w:val="796107E8"/>
    <w:rsid w:val="7968D22D"/>
    <w:rsid w:val="7969B10C"/>
    <w:rsid w:val="796BF5E7"/>
    <w:rsid w:val="79734C25"/>
    <w:rsid w:val="79875034"/>
    <w:rsid w:val="7A0043A2"/>
    <w:rsid w:val="7A1E43EA"/>
    <w:rsid w:val="7A2E0719"/>
    <w:rsid w:val="7A3F189C"/>
    <w:rsid w:val="7A714B86"/>
    <w:rsid w:val="7A8269B2"/>
    <w:rsid w:val="7A870C6F"/>
    <w:rsid w:val="7AB8B8BC"/>
    <w:rsid w:val="7AD0B349"/>
    <w:rsid w:val="7ADD208C"/>
    <w:rsid w:val="7AFC6637"/>
    <w:rsid w:val="7AFF294C"/>
    <w:rsid w:val="7B024F20"/>
    <w:rsid w:val="7B27D022"/>
    <w:rsid w:val="7B2809C6"/>
    <w:rsid w:val="7B3CEE81"/>
    <w:rsid w:val="7B3EB9E4"/>
    <w:rsid w:val="7B423D51"/>
    <w:rsid w:val="7B57BD9E"/>
    <w:rsid w:val="7B5C59D2"/>
    <w:rsid w:val="7B7D62A7"/>
    <w:rsid w:val="7BAC6292"/>
    <w:rsid w:val="7BBD47D9"/>
    <w:rsid w:val="7BBDD0E9"/>
    <w:rsid w:val="7BC342FA"/>
    <w:rsid w:val="7BC68F44"/>
    <w:rsid w:val="7BE13B42"/>
    <w:rsid w:val="7BEAE003"/>
    <w:rsid w:val="7BEE20F6"/>
    <w:rsid w:val="7BF8DA1A"/>
    <w:rsid w:val="7C822E17"/>
    <w:rsid w:val="7C9DAEA4"/>
    <w:rsid w:val="7C9DC8C2"/>
    <w:rsid w:val="7CA41644"/>
    <w:rsid w:val="7CBC72D0"/>
    <w:rsid w:val="7D039B73"/>
    <w:rsid w:val="7D650447"/>
    <w:rsid w:val="7D80C091"/>
    <w:rsid w:val="7D98C3B6"/>
    <w:rsid w:val="7D9A9ECB"/>
    <w:rsid w:val="7D9F436A"/>
    <w:rsid w:val="7DA71F60"/>
    <w:rsid w:val="7DE5984E"/>
    <w:rsid w:val="7DF08786"/>
    <w:rsid w:val="7DF18FCA"/>
    <w:rsid w:val="7DF3EF48"/>
    <w:rsid w:val="7E000915"/>
    <w:rsid w:val="7E11A34E"/>
    <w:rsid w:val="7E215EFD"/>
    <w:rsid w:val="7E232536"/>
    <w:rsid w:val="7E23DF89"/>
    <w:rsid w:val="7E25B290"/>
    <w:rsid w:val="7E3C0741"/>
    <w:rsid w:val="7E417C29"/>
    <w:rsid w:val="7E46FB1D"/>
    <w:rsid w:val="7E4C31B1"/>
    <w:rsid w:val="7E56166B"/>
    <w:rsid w:val="7E692F88"/>
    <w:rsid w:val="7E9084BD"/>
    <w:rsid w:val="7EBF7878"/>
    <w:rsid w:val="7EC85DBA"/>
    <w:rsid w:val="7EDC2EF7"/>
    <w:rsid w:val="7EEC8092"/>
    <w:rsid w:val="7EECE634"/>
    <w:rsid w:val="7EFDFF4F"/>
    <w:rsid w:val="7F0FD5B1"/>
    <w:rsid w:val="7F16CB6E"/>
    <w:rsid w:val="7F1F9713"/>
    <w:rsid w:val="7F219E6B"/>
    <w:rsid w:val="7F25077A"/>
    <w:rsid w:val="7F3FC893"/>
    <w:rsid w:val="7F6B4058"/>
    <w:rsid w:val="7F6FD3F1"/>
    <w:rsid w:val="7FBB655F"/>
    <w:rsid w:val="7FC40CD0"/>
    <w:rsid w:val="7FD6B7D0"/>
    <w:rsid w:val="7FF3B961"/>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F759E"/>
  <w15:chartTrackingRefBased/>
  <w15:docId w15:val="{096082D4-DB60-40D0-93AB-8BE7A75C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0F3"/>
  </w:style>
  <w:style w:type="paragraph" w:styleId="Heading1">
    <w:name w:val="heading 1"/>
    <w:basedOn w:val="Normal"/>
    <w:next w:val="Normal"/>
    <w:link w:val="Heading1Char"/>
    <w:uiPriority w:val="9"/>
    <w:qFormat/>
    <w:rsid w:val="00206A9E"/>
    <w:pPr>
      <w:keepNext/>
      <w:keepLines/>
      <w:spacing w:before="240" w:after="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next w:val="Normal"/>
    <w:link w:val="Heading2Char"/>
    <w:uiPriority w:val="9"/>
    <w:unhideWhenUsed/>
    <w:qFormat/>
    <w:rsid w:val="00206A9E"/>
    <w:pPr>
      <w:keepNext/>
      <w:keepLines/>
      <w:spacing w:before="40" w:after="0"/>
      <w:outlineLvl w:val="1"/>
    </w:pPr>
    <w:rPr>
      <w:rFonts w:asciiTheme="majorHAnsi" w:eastAsiaTheme="majorEastAsia" w:hAnsiTheme="majorHAnsi" w:cstheme="majorBidi"/>
      <w:color w:val="276E8B" w:themeColor="accent1" w:themeShade="BF"/>
      <w:sz w:val="26"/>
      <w:szCs w:val="26"/>
    </w:rPr>
  </w:style>
  <w:style w:type="paragraph" w:styleId="Heading3">
    <w:name w:val="heading 3"/>
    <w:basedOn w:val="Normal"/>
    <w:next w:val="Normal"/>
    <w:link w:val="Heading3Char"/>
    <w:uiPriority w:val="9"/>
    <w:unhideWhenUsed/>
    <w:qFormat/>
    <w:rsid w:val="001A76A4"/>
    <w:pPr>
      <w:keepNext/>
      <w:keepLines/>
      <w:spacing w:before="120" w:after="120" w:line="240" w:lineRule="auto"/>
      <w:outlineLvl w:val="2"/>
    </w:pPr>
    <w:rPr>
      <w:rFonts w:asciiTheme="majorHAnsi" w:eastAsiaTheme="majorEastAsia" w:hAnsiTheme="majorHAnsi" w:cstheme="majorBidi"/>
      <w:b/>
      <w:bCs/>
      <w:color w:val="276E8B" w:themeColor="accent1" w:themeShade="BF"/>
      <w:sz w:val="24"/>
      <w:szCs w:val="24"/>
    </w:rPr>
  </w:style>
  <w:style w:type="paragraph" w:styleId="Heading4">
    <w:name w:val="heading 4"/>
    <w:basedOn w:val="Normal"/>
    <w:next w:val="Normal"/>
    <w:link w:val="Heading4Char"/>
    <w:uiPriority w:val="9"/>
    <w:semiHidden/>
    <w:unhideWhenUsed/>
    <w:qFormat/>
    <w:rsid w:val="00F31BB7"/>
    <w:pPr>
      <w:keepNext/>
      <w:keepLines/>
      <w:spacing w:before="40" w:after="0"/>
      <w:outlineLvl w:val="3"/>
    </w:pPr>
    <w:rPr>
      <w:rFonts w:asciiTheme="majorHAnsi" w:eastAsiaTheme="majorEastAsia" w:hAnsiTheme="majorHAnsi" w:cstheme="majorBidi"/>
      <w:i/>
      <w:iCs/>
      <w:color w:val="276E8B" w:themeColor="accent1" w:themeShade="BF"/>
    </w:rPr>
  </w:style>
  <w:style w:type="paragraph" w:styleId="Heading5">
    <w:name w:val="heading 5"/>
    <w:basedOn w:val="Normal"/>
    <w:next w:val="Normal"/>
    <w:link w:val="Heading5Char"/>
    <w:uiPriority w:val="9"/>
    <w:semiHidden/>
    <w:unhideWhenUsed/>
    <w:qFormat/>
    <w:rsid w:val="00025B1D"/>
    <w:pPr>
      <w:keepNext/>
      <w:keepLines/>
      <w:spacing w:before="40" w:after="0"/>
      <w:outlineLvl w:val="4"/>
    </w:pPr>
    <w:rPr>
      <w:rFonts w:asciiTheme="majorHAnsi" w:eastAsiaTheme="majorEastAsia" w:hAnsiTheme="majorHAnsi" w:cstheme="majorBidi"/>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F0C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F0CAB"/>
  </w:style>
  <w:style w:type="character" w:customStyle="1" w:styleId="eop">
    <w:name w:val="eop"/>
    <w:basedOn w:val="DefaultParagraphFont"/>
    <w:rsid w:val="00DF0CAB"/>
  </w:style>
  <w:style w:type="paragraph" w:styleId="BalloonText">
    <w:name w:val="Balloon Text"/>
    <w:basedOn w:val="Normal"/>
    <w:link w:val="BalloonTextChar"/>
    <w:uiPriority w:val="99"/>
    <w:semiHidden/>
    <w:unhideWhenUsed/>
    <w:rsid w:val="00967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F36"/>
    <w:rPr>
      <w:rFonts w:ascii="Segoe UI" w:hAnsi="Segoe UI" w:cs="Segoe UI"/>
      <w:sz w:val="18"/>
      <w:szCs w:val="18"/>
    </w:rPr>
  </w:style>
  <w:style w:type="table" w:styleId="TableGrid">
    <w:name w:val="Table Grid"/>
    <w:basedOn w:val="TableNormal"/>
    <w:uiPriority w:val="39"/>
    <w:rsid w:val="0096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7F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36"/>
  </w:style>
  <w:style w:type="paragraph" w:styleId="Footer">
    <w:name w:val="footer"/>
    <w:basedOn w:val="Normal"/>
    <w:link w:val="FooterChar"/>
    <w:uiPriority w:val="99"/>
    <w:unhideWhenUsed/>
    <w:rsid w:val="00967F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36"/>
  </w:style>
  <w:style w:type="character" w:styleId="CommentReference">
    <w:name w:val="annotation reference"/>
    <w:basedOn w:val="DefaultParagraphFont"/>
    <w:uiPriority w:val="99"/>
    <w:semiHidden/>
    <w:unhideWhenUsed/>
    <w:rsid w:val="00967F36"/>
    <w:rPr>
      <w:sz w:val="16"/>
      <w:szCs w:val="16"/>
    </w:rPr>
  </w:style>
  <w:style w:type="paragraph" w:styleId="CommentText">
    <w:name w:val="annotation text"/>
    <w:basedOn w:val="Normal"/>
    <w:link w:val="CommentTextChar"/>
    <w:uiPriority w:val="99"/>
    <w:unhideWhenUsed/>
    <w:rsid w:val="00967F36"/>
    <w:pPr>
      <w:spacing w:line="240" w:lineRule="auto"/>
    </w:pPr>
    <w:rPr>
      <w:sz w:val="20"/>
      <w:szCs w:val="20"/>
    </w:rPr>
  </w:style>
  <w:style w:type="character" w:customStyle="1" w:styleId="CommentTextChar">
    <w:name w:val="Comment Text Char"/>
    <w:basedOn w:val="DefaultParagraphFont"/>
    <w:link w:val="CommentText"/>
    <w:uiPriority w:val="99"/>
    <w:rsid w:val="00967F36"/>
    <w:rPr>
      <w:sz w:val="20"/>
      <w:szCs w:val="20"/>
    </w:rPr>
  </w:style>
  <w:style w:type="paragraph" w:styleId="CommentSubject">
    <w:name w:val="annotation subject"/>
    <w:basedOn w:val="CommentText"/>
    <w:next w:val="CommentText"/>
    <w:link w:val="CommentSubjectChar"/>
    <w:uiPriority w:val="99"/>
    <w:semiHidden/>
    <w:unhideWhenUsed/>
    <w:rsid w:val="00967F36"/>
    <w:rPr>
      <w:b/>
      <w:bCs/>
    </w:rPr>
  </w:style>
  <w:style w:type="character" w:customStyle="1" w:styleId="CommentSubjectChar">
    <w:name w:val="Comment Subject Char"/>
    <w:basedOn w:val="CommentTextChar"/>
    <w:link w:val="CommentSubject"/>
    <w:uiPriority w:val="99"/>
    <w:semiHidden/>
    <w:rsid w:val="00967F36"/>
    <w:rPr>
      <w:b/>
      <w:bCs/>
      <w:sz w:val="20"/>
      <w:szCs w:val="20"/>
    </w:rPr>
  </w:style>
  <w:style w:type="paragraph" w:styleId="NoSpacing">
    <w:name w:val="No Spacing"/>
    <w:link w:val="NoSpacingChar"/>
    <w:uiPriority w:val="1"/>
    <w:qFormat/>
    <w:rsid w:val="00D17A5F"/>
    <w:pPr>
      <w:spacing w:after="0" w:line="240" w:lineRule="auto"/>
    </w:pPr>
    <w:rPr>
      <w:rFonts w:eastAsiaTheme="minorEastAsia"/>
    </w:rPr>
  </w:style>
  <w:style w:type="character" w:customStyle="1" w:styleId="NoSpacingChar">
    <w:name w:val="No Spacing Char"/>
    <w:basedOn w:val="DefaultParagraphFont"/>
    <w:link w:val="NoSpacing"/>
    <w:uiPriority w:val="1"/>
    <w:rsid w:val="00D17A5F"/>
    <w:rPr>
      <w:rFonts w:eastAsiaTheme="minorEastAsia"/>
    </w:rPr>
  </w:style>
  <w:style w:type="character" w:customStyle="1" w:styleId="Heading2Char">
    <w:name w:val="Heading 2 Char"/>
    <w:basedOn w:val="DefaultParagraphFont"/>
    <w:link w:val="Heading2"/>
    <w:uiPriority w:val="9"/>
    <w:rsid w:val="00206A9E"/>
    <w:rPr>
      <w:rFonts w:asciiTheme="majorHAnsi" w:eastAsiaTheme="majorEastAsia" w:hAnsiTheme="majorHAnsi" w:cstheme="majorBidi"/>
      <w:color w:val="276E8B" w:themeColor="accent1" w:themeShade="BF"/>
      <w:sz w:val="26"/>
      <w:szCs w:val="26"/>
    </w:rPr>
  </w:style>
  <w:style w:type="character" w:customStyle="1" w:styleId="Heading1Char">
    <w:name w:val="Heading 1 Char"/>
    <w:basedOn w:val="DefaultParagraphFont"/>
    <w:link w:val="Heading1"/>
    <w:uiPriority w:val="9"/>
    <w:rsid w:val="00206A9E"/>
    <w:rPr>
      <w:rFonts w:asciiTheme="majorHAnsi" w:eastAsiaTheme="majorEastAsia" w:hAnsiTheme="majorHAnsi" w:cstheme="majorBidi"/>
      <w:color w:val="276E8B" w:themeColor="accent1" w:themeShade="BF"/>
      <w:sz w:val="32"/>
      <w:szCs w:val="32"/>
    </w:rPr>
  </w:style>
  <w:style w:type="paragraph" w:styleId="FootnoteText">
    <w:name w:val="footnote text"/>
    <w:basedOn w:val="Normal"/>
    <w:link w:val="FootnoteTextChar"/>
    <w:uiPriority w:val="99"/>
    <w:unhideWhenUsed/>
    <w:rsid w:val="00A23F64"/>
    <w:pPr>
      <w:spacing w:after="0" w:line="240" w:lineRule="auto"/>
    </w:pPr>
    <w:rPr>
      <w:sz w:val="20"/>
      <w:szCs w:val="20"/>
    </w:rPr>
  </w:style>
  <w:style w:type="character" w:customStyle="1" w:styleId="FootnoteTextChar">
    <w:name w:val="Footnote Text Char"/>
    <w:basedOn w:val="DefaultParagraphFont"/>
    <w:link w:val="FootnoteText"/>
    <w:uiPriority w:val="99"/>
    <w:rsid w:val="00A23F64"/>
    <w:rPr>
      <w:sz w:val="20"/>
      <w:szCs w:val="20"/>
    </w:rPr>
  </w:style>
  <w:style w:type="character" w:styleId="FootnoteReference">
    <w:name w:val="footnote reference"/>
    <w:basedOn w:val="DefaultParagraphFont"/>
    <w:uiPriority w:val="99"/>
    <w:semiHidden/>
    <w:unhideWhenUsed/>
    <w:rsid w:val="00A23F64"/>
    <w:rPr>
      <w:vertAlign w:val="superscript"/>
    </w:rPr>
  </w:style>
  <w:style w:type="character" w:styleId="Emphasis">
    <w:name w:val="Emphasis"/>
    <w:basedOn w:val="DefaultParagraphFont"/>
    <w:uiPriority w:val="20"/>
    <w:qFormat/>
    <w:rsid w:val="00C35BDA"/>
    <w:rPr>
      <w:i/>
      <w:iCs/>
    </w:rPr>
  </w:style>
  <w:style w:type="character" w:styleId="SubtleEmphasis">
    <w:name w:val="Subtle Emphasis"/>
    <w:basedOn w:val="DefaultParagraphFont"/>
    <w:uiPriority w:val="19"/>
    <w:qFormat/>
    <w:rsid w:val="00C35BDA"/>
    <w:rPr>
      <w:i/>
      <w:iCs/>
      <w:color w:val="404040" w:themeColor="text1" w:themeTint="BF"/>
    </w:rPr>
  </w:style>
  <w:style w:type="paragraph" w:styleId="Quote">
    <w:name w:val="Quote"/>
    <w:basedOn w:val="Normal"/>
    <w:next w:val="Normal"/>
    <w:link w:val="QuoteChar"/>
    <w:uiPriority w:val="29"/>
    <w:qFormat/>
    <w:rsid w:val="008D0546"/>
    <w:pPr>
      <w:spacing w:before="200"/>
      <w:ind w:left="864" w:right="864"/>
      <w:jc w:val="center"/>
    </w:pPr>
    <w:rPr>
      <w:i/>
      <w:iCs/>
      <w:color w:val="404040" w:themeColor="text1" w:themeTint="BF"/>
      <w:sz w:val="18"/>
    </w:rPr>
  </w:style>
  <w:style w:type="character" w:customStyle="1" w:styleId="QuoteChar">
    <w:name w:val="Quote Char"/>
    <w:basedOn w:val="DefaultParagraphFont"/>
    <w:link w:val="Quote"/>
    <w:uiPriority w:val="29"/>
    <w:rsid w:val="008D0546"/>
    <w:rPr>
      <w:i/>
      <w:iCs/>
      <w:color w:val="404040" w:themeColor="text1" w:themeTint="BF"/>
      <w:sz w:val="18"/>
    </w:rPr>
  </w:style>
  <w:style w:type="paragraph" w:styleId="TOCHeading">
    <w:name w:val="TOC Heading"/>
    <w:basedOn w:val="Heading1"/>
    <w:next w:val="Normal"/>
    <w:uiPriority w:val="39"/>
    <w:unhideWhenUsed/>
    <w:qFormat/>
    <w:rsid w:val="00A35EC4"/>
    <w:pPr>
      <w:outlineLvl w:val="9"/>
    </w:pPr>
  </w:style>
  <w:style w:type="paragraph" w:styleId="TOC2">
    <w:name w:val="toc 2"/>
    <w:basedOn w:val="Normal"/>
    <w:next w:val="Normal"/>
    <w:autoRedefine/>
    <w:uiPriority w:val="39"/>
    <w:unhideWhenUsed/>
    <w:rsid w:val="00A35EC4"/>
    <w:pPr>
      <w:spacing w:after="100"/>
      <w:ind w:left="220"/>
    </w:pPr>
  </w:style>
  <w:style w:type="character" w:styleId="Hyperlink">
    <w:name w:val="Hyperlink"/>
    <w:basedOn w:val="DefaultParagraphFont"/>
    <w:uiPriority w:val="99"/>
    <w:unhideWhenUsed/>
    <w:rsid w:val="00A35EC4"/>
    <w:rPr>
      <w:color w:val="6B9F25" w:themeColor="hyperlink"/>
      <w:u w:val="single"/>
    </w:rPr>
  </w:style>
  <w:style w:type="character" w:customStyle="1" w:styleId="Heading3Char">
    <w:name w:val="Heading 3 Char"/>
    <w:basedOn w:val="DefaultParagraphFont"/>
    <w:link w:val="Heading3"/>
    <w:uiPriority w:val="9"/>
    <w:rsid w:val="001A76A4"/>
    <w:rPr>
      <w:rFonts w:asciiTheme="majorHAnsi" w:eastAsiaTheme="majorEastAsia" w:hAnsiTheme="majorHAnsi" w:cstheme="majorBidi"/>
      <w:b/>
      <w:bCs/>
      <w:color w:val="276E8B" w:themeColor="accent1" w:themeShade="BF"/>
      <w:sz w:val="24"/>
      <w:szCs w:val="24"/>
    </w:rPr>
  </w:style>
  <w:style w:type="paragraph" w:styleId="TOC3">
    <w:name w:val="toc 3"/>
    <w:basedOn w:val="Normal"/>
    <w:next w:val="Normal"/>
    <w:autoRedefine/>
    <w:uiPriority w:val="39"/>
    <w:unhideWhenUsed/>
    <w:rsid w:val="00DD429D"/>
    <w:pPr>
      <w:spacing w:after="100"/>
      <w:ind w:left="440"/>
    </w:pPr>
  </w:style>
  <w:style w:type="paragraph" w:styleId="TOC1">
    <w:name w:val="toc 1"/>
    <w:basedOn w:val="Normal"/>
    <w:next w:val="Normal"/>
    <w:autoRedefine/>
    <w:uiPriority w:val="39"/>
    <w:unhideWhenUsed/>
    <w:rsid w:val="00DD429D"/>
    <w:pPr>
      <w:spacing w:after="100"/>
    </w:pPr>
  </w:style>
  <w:style w:type="paragraph" w:styleId="ListParagraph">
    <w:name w:val="List Paragraph"/>
    <w:aliases w:val="Numbered Paragraph,Main numbered paragraph,References,Numbered List Paragraph,123 List Paragraph,Bullets,List Paragraph (numbered (a)),List Paragraph nowy,Liste 1,List_Paragraph,Multilevel para_II,List Paragraph1,Lapis Bulleted List"/>
    <w:basedOn w:val="Normal"/>
    <w:link w:val="ListParagraphChar"/>
    <w:uiPriority w:val="34"/>
    <w:qFormat/>
    <w:rsid w:val="00D80921"/>
    <w:pPr>
      <w:ind w:left="720"/>
      <w:contextualSpacing/>
    </w:pPr>
  </w:style>
  <w:style w:type="numbering" w:customStyle="1" w:styleId="Style1">
    <w:name w:val="Style1"/>
    <w:uiPriority w:val="99"/>
    <w:rsid w:val="00E62B68"/>
    <w:pPr>
      <w:numPr>
        <w:numId w:val="3"/>
      </w:numPr>
    </w:pPr>
  </w:style>
  <w:style w:type="character" w:styleId="Strong">
    <w:name w:val="Strong"/>
    <w:basedOn w:val="DefaultParagraphFont"/>
    <w:uiPriority w:val="22"/>
    <w:qFormat/>
    <w:rsid w:val="00FB3362"/>
    <w:rPr>
      <w:b/>
      <w:bCs/>
    </w:rPr>
  </w:style>
  <w:style w:type="character" w:styleId="SubtleReference">
    <w:name w:val="Subtle Reference"/>
    <w:basedOn w:val="DefaultParagraphFont"/>
    <w:uiPriority w:val="31"/>
    <w:qFormat/>
    <w:rsid w:val="00025D3B"/>
    <w:rPr>
      <w:smallCaps/>
      <w:color w:val="5A5A5A" w:themeColor="text1" w:themeTint="A5"/>
    </w:rPr>
  </w:style>
  <w:style w:type="paragraph" w:styleId="TOC4">
    <w:name w:val="toc 4"/>
    <w:basedOn w:val="Normal"/>
    <w:next w:val="Normal"/>
    <w:autoRedefine/>
    <w:uiPriority w:val="39"/>
    <w:unhideWhenUsed/>
    <w:rsid w:val="001C763D"/>
    <w:pPr>
      <w:spacing w:after="100"/>
      <w:ind w:left="660"/>
    </w:pPr>
  </w:style>
  <w:style w:type="character" w:styleId="PageNumber">
    <w:name w:val="page number"/>
    <w:basedOn w:val="DefaultParagraphFont"/>
    <w:uiPriority w:val="99"/>
    <w:semiHidden/>
    <w:unhideWhenUsed/>
    <w:rsid w:val="00AF446E"/>
  </w:style>
  <w:style w:type="table" w:customStyle="1" w:styleId="TableGrid2">
    <w:name w:val="Table Grid2"/>
    <w:basedOn w:val="TableNormal"/>
    <w:next w:val="TableGrid"/>
    <w:uiPriority w:val="39"/>
    <w:rsid w:val="0048348F"/>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437D"/>
    <w:rPr>
      <w:color w:val="605E5C"/>
      <w:shd w:val="clear" w:color="auto" w:fill="E1DFDD"/>
    </w:rPr>
  </w:style>
  <w:style w:type="character" w:styleId="FollowedHyperlink">
    <w:name w:val="FollowedHyperlink"/>
    <w:basedOn w:val="DefaultParagraphFont"/>
    <w:uiPriority w:val="99"/>
    <w:semiHidden/>
    <w:unhideWhenUsed/>
    <w:rsid w:val="00F31BB7"/>
    <w:rPr>
      <w:color w:val="9F6715" w:themeColor="followedHyperlink"/>
      <w:u w:val="single"/>
    </w:rPr>
  </w:style>
  <w:style w:type="character" w:customStyle="1" w:styleId="Heading4Char">
    <w:name w:val="Heading 4 Char"/>
    <w:basedOn w:val="DefaultParagraphFont"/>
    <w:link w:val="Heading4"/>
    <w:uiPriority w:val="9"/>
    <w:semiHidden/>
    <w:rsid w:val="00F31BB7"/>
    <w:rPr>
      <w:rFonts w:asciiTheme="majorHAnsi" w:eastAsiaTheme="majorEastAsia" w:hAnsiTheme="majorHAnsi" w:cstheme="majorBidi"/>
      <w:i/>
      <w:iCs/>
      <w:color w:val="276E8B" w:themeColor="accent1" w:themeShade="BF"/>
    </w:rPr>
  </w:style>
  <w:style w:type="character" w:customStyle="1" w:styleId="ListParagraphChar">
    <w:name w:val="List Paragraph Char"/>
    <w:aliases w:val="Numbered Paragraph Char,Main numbered paragraph Char,References Char,Numbered List Paragraph Char,123 List Paragraph Char,Bullets Char,List Paragraph (numbered (a)) Char,List Paragraph nowy Char,Liste 1 Char,List_Paragraph Char"/>
    <w:basedOn w:val="DefaultParagraphFont"/>
    <w:link w:val="ListParagraph"/>
    <w:uiPriority w:val="34"/>
    <w:rsid w:val="00F31BB7"/>
  </w:style>
  <w:style w:type="table" w:styleId="GridTable4-Accent1">
    <w:name w:val="Grid Table 4 Accent 1"/>
    <w:basedOn w:val="TableNormal"/>
    <w:uiPriority w:val="49"/>
    <w:rsid w:val="00F97840"/>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3-Accent2">
    <w:name w:val="List Table 3 Accent 2"/>
    <w:basedOn w:val="TableNormal"/>
    <w:uiPriority w:val="48"/>
    <w:rsid w:val="00F97840"/>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3-Accent1">
    <w:name w:val="List Table 3 Accent 1"/>
    <w:basedOn w:val="TableNormal"/>
    <w:uiPriority w:val="48"/>
    <w:rsid w:val="00F97840"/>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character" w:styleId="PlaceholderText">
    <w:name w:val="Placeholder Text"/>
    <w:basedOn w:val="DefaultParagraphFont"/>
    <w:uiPriority w:val="99"/>
    <w:semiHidden/>
    <w:rsid w:val="003C6968"/>
    <w:rPr>
      <w:color w:val="808080"/>
    </w:rPr>
  </w:style>
  <w:style w:type="character" w:customStyle="1" w:styleId="DefaultText">
    <w:name w:val="Default Text"/>
    <w:basedOn w:val="DefaultParagraphFont"/>
    <w:uiPriority w:val="1"/>
    <w:qFormat/>
    <w:rsid w:val="00653A4E"/>
    <w:rPr>
      <w:rFonts w:cstheme="minorHAnsi"/>
      <w:color w:val="808080" w:themeColor="background1" w:themeShade="80"/>
      <w:sz w:val="20"/>
      <w:szCs w:val="20"/>
    </w:rPr>
  </w:style>
  <w:style w:type="character" w:styleId="IntenseReference">
    <w:name w:val="Intense Reference"/>
    <w:basedOn w:val="DefaultParagraphFont"/>
    <w:uiPriority w:val="32"/>
    <w:qFormat/>
    <w:rsid w:val="00DE58F2"/>
    <w:rPr>
      <w:b/>
      <w:bCs/>
      <w:smallCaps/>
      <w:color w:val="3494BA" w:themeColor="accent1"/>
      <w:spacing w:val="5"/>
    </w:rPr>
  </w:style>
  <w:style w:type="character" w:styleId="Mention">
    <w:name w:val="Mention"/>
    <w:basedOn w:val="DefaultParagraphFont"/>
    <w:uiPriority w:val="99"/>
    <w:unhideWhenUsed/>
    <w:rsid w:val="00A85E5D"/>
    <w:rPr>
      <w:color w:val="2B579A"/>
      <w:shd w:val="clear" w:color="auto" w:fill="E1DFDD"/>
    </w:rPr>
  </w:style>
  <w:style w:type="paragraph" w:styleId="Revision">
    <w:name w:val="Revision"/>
    <w:hidden/>
    <w:uiPriority w:val="99"/>
    <w:semiHidden/>
    <w:rsid w:val="00043686"/>
    <w:pPr>
      <w:spacing w:after="0" w:line="240" w:lineRule="auto"/>
    </w:pPr>
  </w:style>
  <w:style w:type="paragraph" w:styleId="Date">
    <w:name w:val="Date"/>
    <w:basedOn w:val="Normal"/>
    <w:next w:val="Normal"/>
    <w:link w:val="DateChar"/>
    <w:uiPriority w:val="99"/>
    <w:semiHidden/>
    <w:unhideWhenUsed/>
    <w:rsid w:val="009F5065"/>
  </w:style>
  <w:style w:type="character" w:customStyle="1" w:styleId="DateChar">
    <w:name w:val="Date Char"/>
    <w:basedOn w:val="DefaultParagraphFont"/>
    <w:link w:val="Date"/>
    <w:uiPriority w:val="99"/>
    <w:semiHidden/>
    <w:rsid w:val="009F5065"/>
  </w:style>
  <w:style w:type="character" w:customStyle="1" w:styleId="cf01">
    <w:name w:val="cf01"/>
    <w:basedOn w:val="DefaultParagraphFont"/>
    <w:rsid w:val="00A12F81"/>
    <w:rPr>
      <w:rFonts w:ascii="Segoe UI" w:hAnsi="Segoe UI" w:cs="Segoe UI" w:hint="default"/>
      <w:sz w:val="18"/>
      <w:szCs w:val="18"/>
    </w:rPr>
  </w:style>
  <w:style w:type="paragraph" w:customStyle="1" w:styleId="Default">
    <w:name w:val="Default"/>
    <w:rsid w:val="00667923"/>
    <w:pPr>
      <w:autoSpaceDE w:val="0"/>
      <w:autoSpaceDN w:val="0"/>
      <w:adjustRightInd w:val="0"/>
      <w:spacing w:after="0" w:line="240" w:lineRule="auto"/>
    </w:pPr>
    <w:rPr>
      <w:rFonts w:ascii="Arial" w:hAnsi="Arial" w:cs="Arial"/>
      <w:color w:val="000000"/>
      <w:sz w:val="24"/>
      <w:szCs w:val="24"/>
    </w:rPr>
  </w:style>
  <w:style w:type="character" w:customStyle="1" w:styleId="Heading5Char">
    <w:name w:val="Heading 5 Char"/>
    <w:basedOn w:val="DefaultParagraphFont"/>
    <w:link w:val="Heading5"/>
    <w:uiPriority w:val="9"/>
    <w:semiHidden/>
    <w:rsid w:val="00025B1D"/>
    <w:rPr>
      <w:rFonts w:asciiTheme="majorHAnsi" w:eastAsiaTheme="majorEastAsia" w:hAnsiTheme="majorHAnsi" w:cstheme="majorBidi"/>
      <w:color w:val="276E8B" w:themeColor="accent1" w:themeShade="BF"/>
    </w:rPr>
  </w:style>
  <w:style w:type="paragraph" w:styleId="NormalWeb">
    <w:name w:val="Normal (Web)"/>
    <w:basedOn w:val="Normal"/>
    <w:uiPriority w:val="99"/>
    <w:unhideWhenUsed/>
    <w:rsid w:val="00756C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
    <w:name w:val="Body Text"/>
    <w:basedOn w:val="Normal"/>
    <w:link w:val="BodyTextChar"/>
    <w:uiPriority w:val="1"/>
    <w:qFormat/>
    <w:rsid w:val="00785B2B"/>
    <w:pPr>
      <w:widowControl w:val="0"/>
      <w:autoSpaceDE w:val="0"/>
      <w:autoSpaceDN w:val="0"/>
      <w:spacing w:after="0" w:line="240" w:lineRule="auto"/>
    </w:pPr>
    <w:rPr>
      <w:rFonts w:ascii="Arial MT" w:eastAsia="Arial MT" w:hAnsi="Arial MT" w:cs="Arial MT"/>
    </w:rPr>
  </w:style>
  <w:style w:type="character" w:customStyle="1" w:styleId="BodyTextChar">
    <w:name w:val="Body Text Char"/>
    <w:basedOn w:val="DefaultParagraphFont"/>
    <w:link w:val="BodyText"/>
    <w:uiPriority w:val="1"/>
    <w:rsid w:val="00785B2B"/>
    <w:rPr>
      <w:rFonts w:ascii="Arial MT" w:eastAsia="Arial MT" w:hAnsi="Arial MT" w:cs="Arial MT"/>
    </w:rPr>
  </w:style>
  <w:style w:type="paragraph" w:styleId="Caption">
    <w:name w:val="caption"/>
    <w:basedOn w:val="Normal"/>
    <w:next w:val="Normal"/>
    <w:uiPriority w:val="35"/>
    <w:unhideWhenUsed/>
    <w:qFormat/>
    <w:rsid w:val="00372703"/>
    <w:pPr>
      <w:spacing w:after="200" w:line="240" w:lineRule="auto"/>
    </w:pPr>
    <w:rPr>
      <w:i/>
      <w:iCs/>
      <w:color w:val="37354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4523">
      <w:bodyDiv w:val="1"/>
      <w:marLeft w:val="0"/>
      <w:marRight w:val="0"/>
      <w:marTop w:val="0"/>
      <w:marBottom w:val="0"/>
      <w:divBdr>
        <w:top w:val="none" w:sz="0" w:space="0" w:color="auto"/>
        <w:left w:val="none" w:sz="0" w:space="0" w:color="auto"/>
        <w:bottom w:val="none" w:sz="0" w:space="0" w:color="auto"/>
        <w:right w:val="none" w:sz="0" w:space="0" w:color="auto"/>
      </w:divBdr>
    </w:div>
    <w:div w:id="8652571">
      <w:bodyDiv w:val="1"/>
      <w:marLeft w:val="0"/>
      <w:marRight w:val="0"/>
      <w:marTop w:val="0"/>
      <w:marBottom w:val="0"/>
      <w:divBdr>
        <w:top w:val="none" w:sz="0" w:space="0" w:color="auto"/>
        <w:left w:val="none" w:sz="0" w:space="0" w:color="auto"/>
        <w:bottom w:val="none" w:sz="0" w:space="0" w:color="auto"/>
        <w:right w:val="none" w:sz="0" w:space="0" w:color="auto"/>
      </w:divBdr>
    </w:div>
    <w:div w:id="34044830">
      <w:bodyDiv w:val="1"/>
      <w:marLeft w:val="0"/>
      <w:marRight w:val="0"/>
      <w:marTop w:val="0"/>
      <w:marBottom w:val="0"/>
      <w:divBdr>
        <w:top w:val="none" w:sz="0" w:space="0" w:color="auto"/>
        <w:left w:val="none" w:sz="0" w:space="0" w:color="auto"/>
        <w:bottom w:val="none" w:sz="0" w:space="0" w:color="auto"/>
        <w:right w:val="none" w:sz="0" w:space="0" w:color="auto"/>
      </w:divBdr>
    </w:div>
    <w:div w:id="41028476">
      <w:bodyDiv w:val="1"/>
      <w:marLeft w:val="0"/>
      <w:marRight w:val="0"/>
      <w:marTop w:val="0"/>
      <w:marBottom w:val="0"/>
      <w:divBdr>
        <w:top w:val="none" w:sz="0" w:space="0" w:color="auto"/>
        <w:left w:val="none" w:sz="0" w:space="0" w:color="auto"/>
        <w:bottom w:val="none" w:sz="0" w:space="0" w:color="auto"/>
        <w:right w:val="none" w:sz="0" w:space="0" w:color="auto"/>
      </w:divBdr>
    </w:div>
    <w:div w:id="86006389">
      <w:bodyDiv w:val="1"/>
      <w:marLeft w:val="0"/>
      <w:marRight w:val="0"/>
      <w:marTop w:val="0"/>
      <w:marBottom w:val="0"/>
      <w:divBdr>
        <w:top w:val="none" w:sz="0" w:space="0" w:color="auto"/>
        <w:left w:val="none" w:sz="0" w:space="0" w:color="auto"/>
        <w:bottom w:val="none" w:sz="0" w:space="0" w:color="auto"/>
        <w:right w:val="none" w:sz="0" w:space="0" w:color="auto"/>
      </w:divBdr>
    </w:div>
    <w:div w:id="101583358">
      <w:bodyDiv w:val="1"/>
      <w:marLeft w:val="0"/>
      <w:marRight w:val="0"/>
      <w:marTop w:val="0"/>
      <w:marBottom w:val="0"/>
      <w:divBdr>
        <w:top w:val="none" w:sz="0" w:space="0" w:color="auto"/>
        <w:left w:val="none" w:sz="0" w:space="0" w:color="auto"/>
        <w:bottom w:val="none" w:sz="0" w:space="0" w:color="auto"/>
        <w:right w:val="none" w:sz="0" w:space="0" w:color="auto"/>
      </w:divBdr>
    </w:div>
    <w:div w:id="124544848">
      <w:bodyDiv w:val="1"/>
      <w:marLeft w:val="0"/>
      <w:marRight w:val="0"/>
      <w:marTop w:val="0"/>
      <w:marBottom w:val="0"/>
      <w:divBdr>
        <w:top w:val="none" w:sz="0" w:space="0" w:color="auto"/>
        <w:left w:val="none" w:sz="0" w:space="0" w:color="auto"/>
        <w:bottom w:val="none" w:sz="0" w:space="0" w:color="auto"/>
        <w:right w:val="none" w:sz="0" w:space="0" w:color="auto"/>
      </w:divBdr>
    </w:div>
    <w:div w:id="124782717">
      <w:bodyDiv w:val="1"/>
      <w:marLeft w:val="0"/>
      <w:marRight w:val="0"/>
      <w:marTop w:val="0"/>
      <w:marBottom w:val="0"/>
      <w:divBdr>
        <w:top w:val="none" w:sz="0" w:space="0" w:color="auto"/>
        <w:left w:val="none" w:sz="0" w:space="0" w:color="auto"/>
        <w:bottom w:val="none" w:sz="0" w:space="0" w:color="auto"/>
        <w:right w:val="none" w:sz="0" w:space="0" w:color="auto"/>
      </w:divBdr>
    </w:div>
    <w:div w:id="125130202">
      <w:bodyDiv w:val="1"/>
      <w:marLeft w:val="0"/>
      <w:marRight w:val="0"/>
      <w:marTop w:val="0"/>
      <w:marBottom w:val="0"/>
      <w:divBdr>
        <w:top w:val="none" w:sz="0" w:space="0" w:color="auto"/>
        <w:left w:val="none" w:sz="0" w:space="0" w:color="auto"/>
        <w:bottom w:val="none" w:sz="0" w:space="0" w:color="auto"/>
        <w:right w:val="none" w:sz="0" w:space="0" w:color="auto"/>
      </w:divBdr>
    </w:div>
    <w:div w:id="160003197">
      <w:bodyDiv w:val="1"/>
      <w:marLeft w:val="0"/>
      <w:marRight w:val="0"/>
      <w:marTop w:val="0"/>
      <w:marBottom w:val="0"/>
      <w:divBdr>
        <w:top w:val="none" w:sz="0" w:space="0" w:color="auto"/>
        <w:left w:val="none" w:sz="0" w:space="0" w:color="auto"/>
        <w:bottom w:val="none" w:sz="0" w:space="0" w:color="auto"/>
        <w:right w:val="none" w:sz="0" w:space="0" w:color="auto"/>
      </w:divBdr>
    </w:div>
    <w:div w:id="175388097">
      <w:bodyDiv w:val="1"/>
      <w:marLeft w:val="0"/>
      <w:marRight w:val="0"/>
      <w:marTop w:val="0"/>
      <w:marBottom w:val="0"/>
      <w:divBdr>
        <w:top w:val="none" w:sz="0" w:space="0" w:color="auto"/>
        <w:left w:val="none" w:sz="0" w:space="0" w:color="auto"/>
        <w:bottom w:val="none" w:sz="0" w:space="0" w:color="auto"/>
        <w:right w:val="none" w:sz="0" w:space="0" w:color="auto"/>
      </w:divBdr>
    </w:div>
    <w:div w:id="182284279">
      <w:bodyDiv w:val="1"/>
      <w:marLeft w:val="0"/>
      <w:marRight w:val="0"/>
      <w:marTop w:val="0"/>
      <w:marBottom w:val="0"/>
      <w:divBdr>
        <w:top w:val="none" w:sz="0" w:space="0" w:color="auto"/>
        <w:left w:val="none" w:sz="0" w:space="0" w:color="auto"/>
        <w:bottom w:val="none" w:sz="0" w:space="0" w:color="auto"/>
        <w:right w:val="none" w:sz="0" w:space="0" w:color="auto"/>
      </w:divBdr>
    </w:div>
    <w:div w:id="188687046">
      <w:bodyDiv w:val="1"/>
      <w:marLeft w:val="0"/>
      <w:marRight w:val="0"/>
      <w:marTop w:val="0"/>
      <w:marBottom w:val="0"/>
      <w:divBdr>
        <w:top w:val="none" w:sz="0" w:space="0" w:color="auto"/>
        <w:left w:val="none" w:sz="0" w:space="0" w:color="auto"/>
        <w:bottom w:val="none" w:sz="0" w:space="0" w:color="auto"/>
        <w:right w:val="none" w:sz="0" w:space="0" w:color="auto"/>
      </w:divBdr>
    </w:div>
    <w:div w:id="195849453">
      <w:bodyDiv w:val="1"/>
      <w:marLeft w:val="0"/>
      <w:marRight w:val="0"/>
      <w:marTop w:val="0"/>
      <w:marBottom w:val="0"/>
      <w:divBdr>
        <w:top w:val="none" w:sz="0" w:space="0" w:color="auto"/>
        <w:left w:val="none" w:sz="0" w:space="0" w:color="auto"/>
        <w:bottom w:val="none" w:sz="0" w:space="0" w:color="auto"/>
        <w:right w:val="none" w:sz="0" w:space="0" w:color="auto"/>
      </w:divBdr>
    </w:div>
    <w:div w:id="213082804">
      <w:bodyDiv w:val="1"/>
      <w:marLeft w:val="0"/>
      <w:marRight w:val="0"/>
      <w:marTop w:val="0"/>
      <w:marBottom w:val="0"/>
      <w:divBdr>
        <w:top w:val="none" w:sz="0" w:space="0" w:color="auto"/>
        <w:left w:val="none" w:sz="0" w:space="0" w:color="auto"/>
        <w:bottom w:val="none" w:sz="0" w:space="0" w:color="auto"/>
        <w:right w:val="none" w:sz="0" w:space="0" w:color="auto"/>
      </w:divBdr>
    </w:div>
    <w:div w:id="233122604">
      <w:bodyDiv w:val="1"/>
      <w:marLeft w:val="0"/>
      <w:marRight w:val="0"/>
      <w:marTop w:val="0"/>
      <w:marBottom w:val="0"/>
      <w:divBdr>
        <w:top w:val="none" w:sz="0" w:space="0" w:color="auto"/>
        <w:left w:val="none" w:sz="0" w:space="0" w:color="auto"/>
        <w:bottom w:val="none" w:sz="0" w:space="0" w:color="auto"/>
        <w:right w:val="none" w:sz="0" w:space="0" w:color="auto"/>
      </w:divBdr>
    </w:div>
    <w:div w:id="247159259">
      <w:bodyDiv w:val="1"/>
      <w:marLeft w:val="0"/>
      <w:marRight w:val="0"/>
      <w:marTop w:val="0"/>
      <w:marBottom w:val="0"/>
      <w:divBdr>
        <w:top w:val="none" w:sz="0" w:space="0" w:color="auto"/>
        <w:left w:val="none" w:sz="0" w:space="0" w:color="auto"/>
        <w:bottom w:val="none" w:sz="0" w:space="0" w:color="auto"/>
        <w:right w:val="none" w:sz="0" w:space="0" w:color="auto"/>
      </w:divBdr>
    </w:div>
    <w:div w:id="262034778">
      <w:bodyDiv w:val="1"/>
      <w:marLeft w:val="0"/>
      <w:marRight w:val="0"/>
      <w:marTop w:val="0"/>
      <w:marBottom w:val="0"/>
      <w:divBdr>
        <w:top w:val="none" w:sz="0" w:space="0" w:color="auto"/>
        <w:left w:val="none" w:sz="0" w:space="0" w:color="auto"/>
        <w:bottom w:val="none" w:sz="0" w:space="0" w:color="auto"/>
        <w:right w:val="none" w:sz="0" w:space="0" w:color="auto"/>
      </w:divBdr>
    </w:div>
    <w:div w:id="284386589">
      <w:bodyDiv w:val="1"/>
      <w:marLeft w:val="0"/>
      <w:marRight w:val="0"/>
      <w:marTop w:val="0"/>
      <w:marBottom w:val="0"/>
      <w:divBdr>
        <w:top w:val="none" w:sz="0" w:space="0" w:color="auto"/>
        <w:left w:val="none" w:sz="0" w:space="0" w:color="auto"/>
        <w:bottom w:val="none" w:sz="0" w:space="0" w:color="auto"/>
        <w:right w:val="none" w:sz="0" w:space="0" w:color="auto"/>
      </w:divBdr>
    </w:div>
    <w:div w:id="314260618">
      <w:bodyDiv w:val="1"/>
      <w:marLeft w:val="0"/>
      <w:marRight w:val="0"/>
      <w:marTop w:val="0"/>
      <w:marBottom w:val="0"/>
      <w:divBdr>
        <w:top w:val="none" w:sz="0" w:space="0" w:color="auto"/>
        <w:left w:val="none" w:sz="0" w:space="0" w:color="auto"/>
        <w:bottom w:val="none" w:sz="0" w:space="0" w:color="auto"/>
        <w:right w:val="none" w:sz="0" w:space="0" w:color="auto"/>
      </w:divBdr>
    </w:div>
    <w:div w:id="357240934">
      <w:bodyDiv w:val="1"/>
      <w:marLeft w:val="0"/>
      <w:marRight w:val="0"/>
      <w:marTop w:val="0"/>
      <w:marBottom w:val="0"/>
      <w:divBdr>
        <w:top w:val="none" w:sz="0" w:space="0" w:color="auto"/>
        <w:left w:val="none" w:sz="0" w:space="0" w:color="auto"/>
        <w:bottom w:val="none" w:sz="0" w:space="0" w:color="auto"/>
        <w:right w:val="none" w:sz="0" w:space="0" w:color="auto"/>
      </w:divBdr>
    </w:div>
    <w:div w:id="378936369">
      <w:bodyDiv w:val="1"/>
      <w:marLeft w:val="0"/>
      <w:marRight w:val="0"/>
      <w:marTop w:val="0"/>
      <w:marBottom w:val="0"/>
      <w:divBdr>
        <w:top w:val="none" w:sz="0" w:space="0" w:color="auto"/>
        <w:left w:val="none" w:sz="0" w:space="0" w:color="auto"/>
        <w:bottom w:val="none" w:sz="0" w:space="0" w:color="auto"/>
        <w:right w:val="none" w:sz="0" w:space="0" w:color="auto"/>
      </w:divBdr>
      <w:divsChild>
        <w:div w:id="24671423">
          <w:marLeft w:val="0"/>
          <w:marRight w:val="0"/>
          <w:marTop w:val="0"/>
          <w:marBottom w:val="0"/>
          <w:divBdr>
            <w:top w:val="none" w:sz="0" w:space="0" w:color="auto"/>
            <w:left w:val="none" w:sz="0" w:space="0" w:color="auto"/>
            <w:bottom w:val="none" w:sz="0" w:space="0" w:color="auto"/>
            <w:right w:val="none" w:sz="0" w:space="0" w:color="auto"/>
          </w:divBdr>
          <w:divsChild>
            <w:div w:id="1756976774">
              <w:marLeft w:val="0"/>
              <w:marRight w:val="0"/>
              <w:marTop w:val="0"/>
              <w:marBottom w:val="0"/>
              <w:divBdr>
                <w:top w:val="none" w:sz="0" w:space="0" w:color="auto"/>
                <w:left w:val="none" w:sz="0" w:space="0" w:color="auto"/>
                <w:bottom w:val="none" w:sz="0" w:space="0" w:color="auto"/>
                <w:right w:val="none" w:sz="0" w:space="0" w:color="auto"/>
              </w:divBdr>
            </w:div>
          </w:divsChild>
        </w:div>
        <w:div w:id="24916010">
          <w:marLeft w:val="0"/>
          <w:marRight w:val="0"/>
          <w:marTop w:val="0"/>
          <w:marBottom w:val="0"/>
          <w:divBdr>
            <w:top w:val="none" w:sz="0" w:space="0" w:color="auto"/>
            <w:left w:val="none" w:sz="0" w:space="0" w:color="auto"/>
            <w:bottom w:val="none" w:sz="0" w:space="0" w:color="auto"/>
            <w:right w:val="none" w:sz="0" w:space="0" w:color="auto"/>
          </w:divBdr>
          <w:divsChild>
            <w:div w:id="513497651">
              <w:marLeft w:val="0"/>
              <w:marRight w:val="0"/>
              <w:marTop w:val="0"/>
              <w:marBottom w:val="0"/>
              <w:divBdr>
                <w:top w:val="none" w:sz="0" w:space="0" w:color="auto"/>
                <w:left w:val="none" w:sz="0" w:space="0" w:color="auto"/>
                <w:bottom w:val="none" w:sz="0" w:space="0" w:color="auto"/>
                <w:right w:val="none" w:sz="0" w:space="0" w:color="auto"/>
              </w:divBdr>
            </w:div>
          </w:divsChild>
        </w:div>
        <w:div w:id="31154691">
          <w:marLeft w:val="0"/>
          <w:marRight w:val="0"/>
          <w:marTop w:val="0"/>
          <w:marBottom w:val="0"/>
          <w:divBdr>
            <w:top w:val="none" w:sz="0" w:space="0" w:color="auto"/>
            <w:left w:val="none" w:sz="0" w:space="0" w:color="auto"/>
            <w:bottom w:val="none" w:sz="0" w:space="0" w:color="auto"/>
            <w:right w:val="none" w:sz="0" w:space="0" w:color="auto"/>
          </w:divBdr>
          <w:divsChild>
            <w:div w:id="2071420457">
              <w:marLeft w:val="0"/>
              <w:marRight w:val="0"/>
              <w:marTop w:val="0"/>
              <w:marBottom w:val="0"/>
              <w:divBdr>
                <w:top w:val="none" w:sz="0" w:space="0" w:color="auto"/>
                <w:left w:val="none" w:sz="0" w:space="0" w:color="auto"/>
                <w:bottom w:val="none" w:sz="0" w:space="0" w:color="auto"/>
                <w:right w:val="none" w:sz="0" w:space="0" w:color="auto"/>
              </w:divBdr>
            </w:div>
          </w:divsChild>
        </w:div>
        <w:div w:id="34932382">
          <w:marLeft w:val="0"/>
          <w:marRight w:val="0"/>
          <w:marTop w:val="0"/>
          <w:marBottom w:val="0"/>
          <w:divBdr>
            <w:top w:val="none" w:sz="0" w:space="0" w:color="auto"/>
            <w:left w:val="none" w:sz="0" w:space="0" w:color="auto"/>
            <w:bottom w:val="none" w:sz="0" w:space="0" w:color="auto"/>
            <w:right w:val="none" w:sz="0" w:space="0" w:color="auto"/>
          </w:divBdr>
          <w:divsChild>
            <w:div w:id="2013297002">
              <w:marLeft w:val="0"/>
              <w:marRight w:val="0"/>
              <w:marTop w:val="0"/>
              <w:marBottom w:val="0"/>
              <w:divBdr>
                <w:top w:val="none" w:sz="0" w:space="0" w:color="auto"/>
                <w:left w:val="none" w:sz="0" w:space="0" w:color="auto"/>
                <w:bottom w:val="none" w:sz="0" w:space="0" w:color="auto"/>
                <w:right w:val="none" w:sz="0" w:space="0" w:color="auto"/>
              </w:divBdr>
            </w:div>
          </w:divsChild>
        </w:div>
        <w:div w:id="39328031">
          <w:marLeft w:val="0"/>
          <w:marRight w:val="0"/>
          <w:marTop w:val="0"/>
          <w:marBottom w:val="0"/>
          <w:divBdr>
            <w:top w:val="none" w:sz="0" w:space="0" w:color="auto"/>
            <w:left w:val="none" w:sz="0" w:space="0" w:color="auto"/>
            <w:bottom w:val="none" w:sz="0" w:space="0" w:color="auto"/>
            <w:right w:val="none" w:sz="0" w:space="0" w:color="auto"/>
          </w:divBdr>
          <w:divsChild>
            <w:div w:id="1368916312">
              <w:marLeft w:val="0"/>
              <w:marRight w:val="0"/>
              <w:marTop w:val="0"/>
              <w:marBottom w:val="0"/>
              <w:divBdr>
                <w:top w:val="none" w:sz="0" w:space="0" w:color="auto"/>
                <w:left w:val="none" w:sz="0" w:space="0" w:color="auto"/>
                <w:bottom w:val="none" w:sz="0" w:space="0" w:color="auto"/>
                <w:right w:val="none" w:sz="0" w:space="0" w:color="auto"/>
              </w:divBdr>
            </w:div>
          </w:divsChild>
        </w:div>
        <w:div w:id="43599073">
          <w:marLeft w:val="0"/>
          <w:marRight w:val="0"/>
          <w:marTop w:val="0"/>
          <w:marBottom w:val="0"/>
          <w:divBdr>
            <w:top w:val="none" w:sz="0" w:space="0" w:color="auto"/>
            <w:left w:val="none" w:sz="0" w:space="0" w:color="auto"/>
            <w:bottom w:val="none" w:sz="0" w:space="0" w:color="auto"/>
            <w:right w:val="none" w:sz="0" w:space="0" w:color="auto"/>
          </w:divBdr>
          <w:divsChild>
            <w:div w:id="939532170">
              <w:marLeft w:val="0"/>
              <w:marRight w:val="0"/>
              <w:marTop w:val="0"/>
              <w:marBottom w:val="0"/>
              <w:divBdr>
                <w:top w:val="none" w:sz="0" w:space="0" w:color="auto"/>
                <w:left w:val="none" w:sz="0" w:space="0" w:color="auto"/>
                <w:bottom w:val="none" w:sz="0" w:space="0" w:color="auto"/>
                <w:right w:val="none" w:sz="0" w:space="0" w:color="auto"/>
              </w:divBdr>
            </w:div>
          </w:divsChild>
        </w:div>
        <w:div w:id="70084875">
          <w:marLeft w:val="0"/>
          <w:marRight w:val="0"/>
          <w:marTop w:val="0"/>
          <w:marBottom w:val="0"/>
          <w:divBdr>
            <w:top w:val="none" w:sz="0" w:space="0" w:color="auto"/>
            <w:left w:val="none" w:sz="0" w:space="0" w:color="auto"/>
            <w:bottom w:val="none" w:sz="0" w:space="0" w:color="auto"/>
            <w:right w:val="none" w:sz="0" w:space="0" w:color="auto"/>
          </w:divBdr>
          <w:divsChild>
            <w:div w:id="1716005177">
              <w:marLeft w:val="0"/>
              <w:marRight w:val="0"/>
              <w:marTop w:val="0"/>
              <w:marBottom w:val="0"/>
              <w:divBdr>
                <w:top w:val="none" w:sz="0" w:space="0" w:color="auto"/>
                <w:left w:val="none" w:sz="0" w:space="0" w:color="auto"/>
                <w:bottom w:val="none" w:sz="0" w:space="0" w:color="auto"/>
                <w:right w:val="none" w:sz="0" w:space="0" w:color="auto"/>
              </w:divBdr>
            </w:div>
          </w:divsChild>
        </w:div>
        <w:div w:id="108934132">
          <w:marLeft w:val="0"/>
          <w:marRight w:val="0"/>
          <w:marTop w:val="0"/>
          <w:marBottom w:val="0"/>
          <w:divBdr>
            <w:top w:val="none" w:sz="0" w:space="0" w:color="auto"/>
            <w:left w:val="none" w:sz="0" w:space="0" w:color="auto"/>
            <w:bottom w:val="none" w:sz="0" w:space="0" w:color="auto"/>
            <w:right w:val="none" w:sz="0" w:space="0" w:color="auto"/>
          </w:divBdr>
          <w:divsChild>
            <w:div w:id="1125585571">
              <w:marLeft w:val="0"/>
              <w:marRight w:val="0"/>
              <w:marTop w:val="0"/>
              <w:marBottom w:val="0"/>
              <w:divBdr>
                <w:top w:val="none" w:sz="0" w:space="0" w:color="auto"/>
                <w:left w:val="none" w:sz="0" w:space="0" w:color="auto"/>
                <w:bottom w:val="none" w:sz="0" w:space="0" w:color="auto"/>
                <w:right w:val="none" w:sz="0" w:space="0" w:color="auto"/>
              </w:divBdr>
            </w:div>
          </w:divsChild>
        </w:div>
        <w:div w:id="148253207">
          <w:marLeft w:val="0"/>
          <w:marRight w:val="0"/>
          <w:marTop w:val="0"/>
          <w:marBottom w:val="0"/>
          <w:divBdr>
            <w:top w:val="none" w:sz="0" w:space="0" w:color="auto"/>
            <w:left w:val="none" w:sz="0" w:space="0" w:color="auto"/>
            <w:bottom w:val="none" w:sz="0" w:space="0" w:color="auto"/>
            <w:right w:val="none" w:sz="0" w:space="0" w:color="auto"/>
          </w:divBdr>
          <w:divsChild>
            <w:div w:id="2036343230">
              <w:marLeft w:val="0"/>
              <w:marRight w:val="0"/>
              <w:marTop w:val="0"/>
              <w:marBottom w:val="0"/>
              <w:divBdr>
                <w:top w:val="none" w:sz="0" w:space="0" w:color="auto"/>
                <w:left w:val="none" w:sz="0" w:space="0" w:color="auto"/>
                <w:bottom w:val="none" w:sz="0" w:space="0" w:color="auto"/>
                <w:right w:val="none" w:sz="0" w:space="0" w:color="auto"/>
              </w:divBdr>
            </w:div>
          </w:divsChild>
        </w:div>
        <w:div w:id="176703398">
          <w:marLeft w:val="0"/>
          <w:marRight w:val="0"/>
          <w:marTop w:val="0"/>
          <w:marBottom w:val="0"/>
          <w:divBdr>
            <w:top w:val="none" w:sz="0" w:space="0" w:color="auto"/>
            <w:left w:val="none" w:sz="0" w:space="0" w:color="auto"/>
            <w:bottom w:val="none" w:sz="0" w:space="0" w:color="auto"/>
            <w:right w:val="none" w:sz="0" w:space="0" w:color="auto"/>
          </w:divBdr>
          <w:divsChild>
            <w:div w:id="994065509">
              <w:marLeft w:val="0"/>
              <w:marRight w:val="0"/>
              <w:marTop w:val="0"/>
              <w:marBottom w:val="0"/>
              <w:divBdr>
                <w:top w:val="none" w:sz="0" w:space="0" w:color="auto"/>
                <w:left w:val="none" w:sz="0" w:space="0" w:color="auto"/>
                <w:bottom w:val="none" w:sz="0" w:space="0" w:color="auto"/>
                <w:right w:val="none" w:sz="0" w:space="0" w:color="auto"/>
              </w:divBdr>
            </w:div>
          </w:divsChild>
        </w:div>
        <w:div w:id="225577468">
          <w:marLeft w:val="0"/>
          <w:marRight w:val="0"/>
          <w:marTop w:val="0"/>
          <w:marBottom w:val="0"/>
          <w:divBdr>
            <w:top w:val="none" w:sz="0" w:space="0" w:color="auto"/>
            <w:left w:val="none" w:sz="0" w:space="0" w:color="auto"/>
            <w:bottom w:val="none" w:sz="0" w:space="0" w:color="auto"/>
            <w:right w:val="none" w:sz="0" w:space="0" w:color="auto"/>
          </w:divBdr>
          <w:divsChild>
            <w:div w:id="347145804">
              <w:marLeft w:val="0"/>
              <w:marRight w:val="0"/>
              <w:marTop w:val="0"/>
              <w:marBottom w:val="0"/>
              <w:divBdr>
                <w:top w:val="none" w:sz="0" w:space="0" w:color="auto"/>
                <w:left w:val="none" w:sz="0" w:space="0" w:color="auto"/>
                <w:bottom w:val="none" w:sz="0" w:space="0" w:color="auto"/>
                <w:right w:val="none" w:sz="0" w:space="0" w:color="auto"/>
              </w:divBdr>
            </w:div>
          </w:divsChild>
        </w:div>
        <w:div w:id="256210216">
          <w:marLeft w:val="0"/>
          <w:marRight w:val="0"/>
          <w:marTop w:val="0"/>
          <w:marBottom w:val="0"/>
          <w:divBdr>
            <w:top w:val="none" w:sz="0" w:space="0" w:color="auto"/>
            <w:left w:val="none" w:sz="0" w:space="0" w:color="auto"/>
            <w:bottom w:val="none" w:sz="0" w:space="0" w:color="auto"/>
            <w:right w:val="none" w:sz="0" w:space="0" w:color="auto"/>
          </w:divBdr>
          <w:divsChild>
            <w:div w:id="337466468">
              <w:marLeft w:val="0"/>
              <w:marRight w:val="0"/>
              <w:marTop w:val="0"/>
              <w:marBottom w:val="0"/>
              <w:divBdr>
                <w:top w:val="none" w:sz="0" w:space="0" w:color="auto"/>
                <w:left w:val="none" w:sz="0" w:space="0" w:color="auto"/>
                <w:bottom w:val="none" w:sz="0" w:space="0" w:color="auto"/>
                <w:right w:val="none" w:sz="0" w:space="0" w:color="auto"/>
              </w:divBdr>
            </w:div>
          </w:divsChild>
        </w:div>
        <w:div w:id="263458331">
          <w:marLeft w:val="0"/>
          <w:marRight w:val="0"/>
          <w:marTop w:val="0"/>
          <w:marBottom w:val="0"/>
          <w:divBdr>
            <w:top w:val="none" w:sz="0" w:space="0" w:color="auto"/>
            <w:left w:val="none" w:sz="0" w:space="0" w:color="auto"/>
            <w:bottom w:val="none" w:sz="0" w:space="0" w:color="auto"/>
            <w:right w:val="none" w:sz="0" w:space="0" w:color="auto"/>
          </w:divBdr>
          <w:divsChild>
            <w:div w:id="530846048">
              <w:marLeft w:val="0"/>
              <w:marRight w:val="0"/>
              <w:marTop w:val="0"/>
              <w:marBottom w:val="0"/>
              <w:divBdr>
                <w:top w:val="none" w:sz="0" w:space="0" w:color="auto"/>
                <w:left w:val="none" w:sz="0" w:space="0" w:color="auto"/>
                <w:bottom w:val="none" w:sz="0" w:space="0" w:color="auto"/>
                <w:right w:val="none" w:sz="0" w:space="0" w:color="auto"/>
              </w:divBdr>
            </w:div>
          </w:divsChild>
        </w:div>
        <w:div w:id="298583011">
          <w:marLeft w:val="0"/>
          <w:marRight w:val="0"/>
          <w:marTop w:val="0"/>
          <w:marBottom w:val="0"/>
          <w:divBdr>
            <w:top w:val="none" w:sz="0" w:space="0" w:color="auto"/>
            <w:left w:val="none" w:sz="0" w:space="0" w:color="auto"/>
            <w:bottom w:val="none" w:sz="0" w:space="0" w:color="auto"/>
            <w:right w:val="none" w:sz="0" w:space="0" w:color="auto"/>
          </w:divBdr>
          <w:divsChild>
            <w:div w:id="495456000">
              <w:marLeft w:val="0"/>
              <w:marRight w:val="0"/>
              <w:marTop w:val="0"/>
              <w:marBottom w:val="0"/>
              <w:divBdr>
                <w:top w:val="none" w:sz="0" w:space="0" w:color="auto"/>
                <w:left w:val="none" w:sz="0" w:space="0" w:color="auto"/>
                <w:bottom w:val="none" w:sz="0" w:space="0" w:color="auto"/>
                <w:right w:val="none" w:sz="0" w:space="0" w:color="auto"/>
              </w:divBdr>
            </w:div>
          </w:divsChild>
        </w:div>
        <w:div w:id="320810415">
          <w:marLeft w:val="0"/>
          <w:marRight w:val="0"/>
          <w:marTop w:val="0"/>
          <w:marBottom w:val="0"/>
          <w:divBdr>
            <w:top w:val="none" w:sz="0" w:space="0" w:color="auto"/>
            <w:left w:val="none" w:sz="0" w:space="0" w:color="auto"/>
            <w:bottom w:val="none" w:sz="0" w:space="0" w:color="auto"/>
            <w:right w:val="none" w:sz="0" w:space="0" w:color="auto"/>
          </w:divBdr>
          <w:divsChild>
            <w:div w:id="659235809">
              <w:marLeft w:val="0"/>
              <w:marRight w:val="0"/>
              <w:marTop w:val="0"/>
              <w:marBottom w:val="0"/>
              <w:divBdr>
                <w:top w:val="none" w:sz="0" w:space="0" w:color="auto"/>
                <w:left w:val="none" w:sz="0" w:space="0" w:color="auto"/>
                <w:bottom w:val="none" w:sz="0" w:space="0" w:color="auto"/>
                <w:right w:val="none" w:sz="0" w:space="0" w:color="auto"/>
              </w:divBdr>
            </w:div>
          </w:divsChild>
        </w:div>
        <w:div w:id="389620843">
          <w:marLeft w:val="0"/>
          <w:marRight w:val="0"/>
          <w:marTop w:val="0"/>
          <w:marBottom w:val="0"/>
          <w:divBdr>
            <w:top w:val="none" w:sz="0" w:space="0" w:color="auto"/>
            <w:left w:val="none" w:sz="0" w:space="0" w:color="auto"/>
            <w:bottom w:val="none" w:sz="0" w:space="0" w:color="auto"/>
            <w:right w:val="none" w:sz="0" w:space="0" w:color="auto"/>
          </w:divBdr>
          <w:divsChild>
            <w:div w:id="1810974368">
              <w:marLeft w:val="0"/>
              <w:marRight w:val="0"/>
              <w:marTop w:val="0"/>
              <w:marBottom w:val="0"/>
              <w:divBdr>
                <w:top w:val="none" w:sz="0" w:space="0" w:color="auto"/>
                <w:left w:val="none" w:sz="0" w:space="0" w:color="auto"/>
                <w:bottom w:val="none" w:sz="0" w:space="0" w:color="auto"/>
                <w:right w:val="none" w:sz="0" w:space="0" w:color="auto"/>
              </w:divBdr>
            </w:div>
          </w:divsChild>
        </w:div>
        <w:div w:id="409425177">
          <w:marLeft w:val="0"/>
          <w:marRight w:val="0"/>
          <w:marTop w:val="0"/>
          <w:marBottom w:val="0"/>
          <w:divBdr>
            <w:top w:val="none" w:sz="0" w:space="0" w:color="auto"/>
            <w:left w:val="none" w:sz="0" w:space="0" w:color="auto"/>
            <w:bottom w:val="none" w:sz="0" w:space="0" w:color="auto"/>
            <w:right w:val="none" w:sz="0" w:space="0" w:color="auto"/>
          </w:divBdr>
          <w:divsChild>
            <w:div w:id="1890190207">
              <w:marLeft w:val="0"/>
              <w:marRight w:val="0"/>
              <w:marTop w:val="0"/>
              <w:marBottom w:val="0"/>
              <w:divBdr>
                <w:top w:val="none" w:sz="0" w:space="0" w:color="auto"/>
                <w:left w:val="none" w:sz="0" w:space="0" w:color="auto"/>
                <w:bottom w:val="none" w:sz="0" w:space="0" w:color="auto"/>
                <w:right w:val="none" w:sz="0" w:space="0" w:color="auto"/>
              </w:divBdr>
            </w:div>
          </w:divsChild>
        </w:div>
        <w:div w:id="414088716">
          <w:marLeft w:val="0"/>
          <w:marRight w:val="0"/>
          <w:marTop w:val="0"/>
          <w:marBottom w:val="0"/>
          <w:divBdr>
            <w:top w:val="none" w:sz="0" w:space="0" w:color="auto"/>
            <w:left w:val="none" w:sz="0" w:space="0" w:color="auto"/>
            <w:bottom w:val="none" w:sz="0" w:space="0" w:color="auto"/>
            <w:right w:val="none" w:sz="0" w:space="0" w:color="auto"/>
          </w:divBdr>
          <w:divsChild>
            <w:div w:id="1574076222">
              <w:marLeft w:val="0"/>
              <w:marRight w:val="0"/>
              <w:marTop w:val="0"/>
              <w:marBottom w:val="0"/>
              <w:divBdr>
                <w:top w:val="none" w:sz="0" w:space="0" w:color="auto"/>
                <w:left w:val="none" w:sz="0" w:space="0" w:color="auto"/>
                <w:bottom w:val="none" w:sz="0" w:space="0" w:color="auto"/>
                <w:right w:val="none" w:sz="0" w:space="0" w:color="auto"/>
              </w:divBdr>
            </w:div>
          </w:divsChild>
        </w:div>
        <w:div w:id="446510823">
          <w:marLeft w:val="0"/>
          <w:marRight w:val="0"/>
          <w:marTop w:val="0"/>
          <w:marBottom w:val="0"/>
          <w:divBdr>
            <w:top w:val="none" w:sz="0" w:space="0" w:color="auto"/>
            <w:left w:val="none" w:sz="0" w:space="0" w:color="auto"/>
            <w:bottom w:val="none" w:sz="0" w:space="0" w:color="auto"/>
            <w:right w:val="none" w:sz="0" w:space="0" w:color="auto"/>
          </w:divBdr>
          <w:divsChild>
            <w:div w:id="781338419">
              <w:marLeft w:val="0"/>
              <w:marRight w:val="0"/>
              <w:marTop w:val="0"/>
              <w:marBottom w:val="0"/>
              <w:divBdr>
                <w:top w:val="none" w:sz="0" w:space="0" w:color="auto"/>
                <w:left w:val="none" w:sz="0" w:space="0" w:color="auto"/>
                <w:bottom w:val="none" w:sz="0" w:space="0" w:color="auto"/>
                <w:right w:val="none" w:sz="0" w:space="0" w:color="auto"/>
              </w:divBdr>
            </w:div>
          </w:divsChild>
        </w:div>
        <w:div w:id="458915821">
          <w:marLeft w:val="0"/>
          <w:marRight w:val="0"/>
          <w:marTop w:val="0"/>
          <w:marBottom w:val="0"/>
          <w:divBdr>
            <w:top w:val="none" w:sz="0" w:space="0" w:color="auto"/>
            <w:left w:val="none" w:sz="0" w:space="0" w:color="auto"/>
            <w:bottom w:val="none" w:sz="0" w:space="0" w:color="auto"/>
            <w:right w:val="none" w:sz="0" w:space="0" w:color="auto"/>
          </w:divBdr>
          <w:divsChild>
            <w:div w:id="1095437914">
              <w:marLeft w:val="0"/>
              <w:marRight w:val="0"/>
              <w:marTop w:val="0"/>
              <w:marBottom w:val="0"/>
              <w:divBdr>
                <w:top w:val="none" w:sz="0" w:space="0" w:color="auto"/>
                <w:left w:val="none" w:sz="0" w:space="0" w:color="auto"/>
                <w:bottom w:val="none" w:sz="0" w:space="0" w:color="auto"/>
                <w:right w:val="none" w:sz="0" w:space="0" w:color="auto"/>
              </w:divBdr>
            </w:div>
          </w:divsChild>
        </w:div>
        <w:div w:id="477116715">
          <w:marLeft w:val="0"/>
          <w:marRight w:val="0"/>
          <w:marTop w:val="0"/>
          <w:marBottom w:val="0"/>
          <w:divBdr>
            <w:top w:val="none" w:sz="0" w:space="0" w:color="auto"/>
            <w:left w:val="none" w:sz="0" w:space="0" w:color="auto"/>
            <w:bottom w:val="none" w:sz="0" w:space="0" w:color="auto"/>
            <w:right w:val="none" w:sz="0" w:space="0" w:color="auto"/>
          </w:divBdr>
          <w:divsChild>
            <w:div w:id="796604124">
              <w:marLeft w:val="0"/>
              <w:marRight w:val="0"/>
              <w:marTop w:val="0"/>
              <w:marBottom w:val="0"/>
              <w:divBdr>
                <w:top w:val="none" w:sz="0" w:space="0" w:color="auto"/>
                <w:left w:val="none" w:sz="0" w:space="0" w:color="auto"/>
                <w:bottom w:val="none" w:sz="0" w:space="0" w:color="auto"/>
                <w:right w:val="none" w:sz="0" w:space="0" w:color="auto"/>
              </w:divBdr>
            </w:div>
          </w:divsChild>
        </w:div>
        <w:div w:id="506597501">
          <w:marLeft w:val="0"/>
          <w:marRight w:val="0"/>
          <w:marTop w:val="0"/>
          <w:marBottom w:val="0"/>
          <w:divBdr>
            <w:top w:val="none" w:sz="0" w:space="0" w:color="auto"/>
            <w:left w:val="none" w:sz="0" w:space="0" w:color="auto"/>
            <w:bottom w:val="none" w:sz="0" w:space="0" w:color="auto"/>
            <w:right w:val="none" w:sz="0" w:space="0" w:color="auto"/>
          </w:divBdr>
          <w:divsChild>
            <w:div w:id="1485702025">
              <w:marLeft w:val="0"/>
              <w:marRight w:val="0"/>
              <w:marTop w:val="0"/>
              <w:marBottom w:val="0"/>
              <w:divBdr>
                <w:top w:val="none" w:sz="0" w:space="0" w:color="auto"/>
                <w:left w:val="none" w:sz="0" w:space="0" w:color="auto"/>
                <w:bottom w:val="none" w:sz="0" w:space="0" w:color="auto"/>
                <w:right w:val="none" w:sz="0" w:space="0" w:color="auto"/>
              </w:divBdr>
            </w:div>
          </w:divsChild>
        </w:div>
        <w:div w:id="510222907">
          <w:marLeft w:val="0"/>
          <w:marRight w:val="0"/>
          <w:marTop w:val="0"/>
          <w:marBottom w:val="0"/>
          <w:divBdr>
            <w:top w:val="none" w:sz="0" w:space="0" w:color="auto"/>
            <w:left w:val="none" w:sz="0" w:space="0" w:color="auto"/>
            <w:bottom w:val="none" w:sz="0" w:space="0" w:color="auto"/>
            <w:right w:val="none" w:sz="0" w:space="0" w:color="auto"/>
          </w:divBdr>
          <w:divsChild>
            <w:div w:id="2143957473">
              <w:marLeft w:val="0"/>
              <w:marRight w:val="0"/>
              <w:marTop w:val="0"/>
              <w:marBottom w:val="0"/>
              <w:divBdr>
                <w:top w:val="none" w:sz="0" w:space="0" w:color="auto"/>
                <w:left w:val="none" w:sz="0" w:space="0" w:color="auto"/>
                <w:bottom w:val="none" w:sz="0" w:space="0" w:color="auto"/>
                <w:right w:val="none" w:sz="0" w:space="0" w:color="auto"/>
              </w:divBdr>
            </w:div>
          </w:divsChild>
        </w:div>
        <w:div w:id="516699935">
          <w:marLeft w:val="0"/>
          <w:marRight w:val="0"/>
          <w:marTop w:val="0"/>
          <w:marBottom w:val="0"/>
          <w:divBdr>
            <w:top w:val="none" w:sz="0" w:space="0" w:color="auto"/>
            <w:left w:val="none" w:sz="0" w:space="0" w:color="auto"/>
            <w:bottom w:val="none" w:sz="0" w:space="0" w:color="auto"/>
            <w:right w:val="none" w:sz="0" w:space="0" w:color="auto"/>
          </w:divBdr>
          <w:divsChild>
            <w:div w:id="2030519391">
              <w:marLeft w:val="0"/>
              <w:marRight w:val="0"/>
              <w:marTop w:val="0"/>
              <w:marBottom w:val="0"/>
              <w:divBdr>
                <w:top w:val="none" w:sz="0" w:space="0" w:color="auto"/>
                <w:left w:val="none" w:sz="0" w:space="0" w:color="auto"/>
                <w:bottom w:val="none" w:sz="0" w:space="0" w:color="auto"/>
                <w:right w:val="none" w:sz="0" w:space="0" w:color="auto"/>
              </w:divBdr>
            </w:div>
          </w:divsChild>
        </w:div>
        <w:div w:id="518086486">
          <w:marLeft w:val="0"/>
          <w:marRight w:val="0"/>
          <w:marTop w:val="0"/>
          <w:marBottom w:val="0"/>
          <w:divBdr>
            <w:top w:val="none" w:sz="0" w:space="0" w:color="auto"/>
            <w:left w:val="none" w:sz="0" w:space="0" w:color="auto"/>
            <w:bottom w:val="none" w:sz="0" w:space="0" w:color="auto"/>
            <w:right w:val="none" w:sz="0" w:space="0" w:color="auto"/>
          </w:divBdr>
          <w:divsChild>
            <w:div w:id="390080462">
              <w:marLeft w:val="0"/>
              <w:marRight w:val="0"/>
              <w:marTop w:val="0"/>
              <w:marBottom w:val="0"/>
              <w:divBdr>
                <w:top w:val="none" w:sz="0" w:space="0" w:color="auto"/>
                <w:left w:val="none" w:sz="0" w:space="0" w:color="auto"/>
                <w:bottom w:val="none" w:sz="0" w:space="0" w:color="auto"/>
                <w:right w:val="none" w:sz="0" w:space="0" w:color="auto"/>
              </w:divBdr>
            </w:div>
          </w:divsChild>
        </w:div>
        <w:div w:id="541284859">
          <w:marLeft w:val="0"/>
          <w:marRight w:val="0"/>
          <w:marTop w:val="0"/>
          <w:marBottom w:val="0"/>
          <w:divBdr>
            <w:top w:val="none" w:sz="0" w:space="0" w:color="auto"/>
            <w:left w:val="none" w:sz="0" w:space="0" w:color="auto"/>
            <w:bottom w:val="none" w:sz="0" w:space="0" w:color="auto"/>
            <w:right w:val="none" w:sz="0" w:space="0" w:color="auto"/>
          </w:divBdr>
          <w:divsChild>
            <w:div w:id="584610601">
              <w:marLeft w:val="0"/>
              <w:marRight w:val="0"/>
              <w:marTop w:val="0"/>
              <w:marBottom w:val="0"/>
              <w:divBdr>
                <w:top w:val="none" w:sz="0" w:space="0" w:color="auto"/>
                <w:left w:val="none" w:sz="0" w:space="0" w:color="auto"/>
                <w:bottom w:val="none" w:sz="0" w:space="0" w:color="auto"/>
                <w:right w:val="none" w:sz="0" w:space="0" w:color="auto"/>
              </w:divBdr>
            </w:div>
          </w:divsChild>
        </w:div>
        <w:div w:id="544025135">
          <w:marLeft w:val="0"/>
          <w:marRight w:val="0"/>
          <w:marTop w:val="0"/>
          <w:marBottom w:val="0"/>
          <w:divBdr>
            <w:top w:val="none" w:sz="0" w:space="0" w:color="auto"/>
            <w:left w:val="none" w:sz="0" w:space="0" w:color="auto"/>
            <w:bottom w:val="none" w:sz="0" w:space="0" w:color="auto"/>
            <w:right w:val="none" w:sz="0" w:space="0" w:color="auto"/>
          </w:divBdr>
          <w:divsChild>
            <w:div w:id="773094046">
              <w:marLeft w:val="0"/>
              <w:marRight w:val="0"/>
              <w:marTop w:val="0"/>
              <w:marBottom w:val="0"/>
              <w:divBdr>
                <w:top w:val="none" w:sz="0" w:space="0" w:color="auto"/>
                <w:left w:val="none" w:sz="0" w:space="0" w:color="auto"/>
                <w:bottom w:val="none" w:sz="0" w:space="0" w:color="auto"/>
                <w:right w:val="none" w:sz="0" w:space="0" w:color="auto"/>
              </w:divBdr>
            </w:div>
          </w:divsChild>
        </w:div>
        <w:div w:id="546451534">
          <w:marLeft w:val="0"/>
          <w:marRight w:val="0"/>
          <w:marTop w:val="0"/>
          <w:marBottom w:val="0"/>
          <w:divBdr>
            <w:top w:val="none" w:sz="0" w:space="0" w:color="auto"/>
            <w:left w:val="none" w:sz="0" w:space="0" w:color="auto"/>
            <w:bottom w:val="none" w:sz="0" w:space="0" w:color="auto"/>
            <w:right w:val="none" w:sz="0" w:space="0" w:color="auto"/>
          </w:divBdr>
          <w:divsChild>
            <w:div w:id="545341142">
              <w:marLeft w:val="0"/>
              <w:marRight w:val="0"/>
              <w:marTop w:val="0"/>
              <w:marBottom w:val="0"/>
              <w:divBdr>
                <w:top w:val="none" w:sz="0" w:space="0" w:color="auto"/>
                <w:left w:val="none" w:sz="0" w:space="0" w:color="auto"/>
                <w:bottom w:val="none" w:sz="0" w:space="0" w:color="auto"/>
                <w:right w:val="none" w:sz="0" w:space="0" w:color="auto"/>
              </w:divBdr>
            </w:div>
          </w:divsChild>
        </w:div>
        <w:div w:id="555165758">
          <w:marLeft w:val="0"/>
          <w:marRight w:val="0"/>
          <w:marTop w:val="0"/>
          <w:marBottom w:val="0"/>
          <w:divBdr>
            <w:top w:val="none" w:sz="0" w:space="0" w:color="auto"/>
            <w:left w:val="none" w:sz="0" w:space="0" w:color="auto"/>
            <w:bottom w:val="none" w:sz="0" w:space="0" w:color="auto"/>
            <w:right w:val="none" w:sz="0" w:space="0" w:color="auto"/>
          </w:divBdr>
          <w:divsChild>
            <w:div w:id="1503738711">
              <w:marLeft w:val="0"/>
              <w:marRight w:val="0"/>
              <w:marTop w:val="0"/>
              <w:marBottom w:val="0"/>
              <w:divBdr>
                <w:top w:val="none" w:sz="0" w:space="0" w:color="auto"/>
                <w:left w:val="none" w:sz="0" w:space="0" w:color="auto"/>
                <w:bottom w:val="none" w:sz="0" w:space="0" w:color="auto"/>
                <w:right w:val="none" w:sz="0" w:space="0" w:color="auto"/>
              </w:divBdr>
            </w:div>
          </w:divsChild>
        </w:div>
        <w:div w:id="558785035">
          <w:marLeft w:val="0"/>
          <w:marRight w:val="0"/>
          <w:marTop w:val="0"/>
          <w:marBottom w:val="0"/>
          <w:divBdr>
            <w:top w:val="none" w:sz="0" w:space="0" w:color="auto"/>
            <w:left w:val="none" w:sz="0" w:space="0" w:color="auto"/>
            <w:bottom w:val="none" w:sz="0" w:space="0" w:color="auto"/>
            <w:right w:val="none" w:sz="0" w:space="0" w:color="auto"/>
          </w:divBdr>
          <w:divsChild>
            <w:div w:id="1833401727">
              <w:marLeft w:val="0"/>
              <w:marRight w:val="0"/>
              <w:marTop w:val="0"/>
              <w:marBottom w:val="0"/>
              <w:divBdr>
                <w:top w:val="none" w:sz="0" w:space="0" w:color="auto"/>
                <w:left w:val="none" w:sz="0" w:space="0" w:color="auto"/>
                <w:bottom w:val="none" w:sz="0" w:space="0" w:color="auto"/>
                <w:right w:val="none" w:sz="0" w:space="0" w:color="auto"/>
              </w:divBdr>
            </w:div>
          </w:divsChild>
        </w:div>
        <w:div w:id="585386656">
          <w:marLeft w:val="0"/>
          <w:marRight w:val="0"/>
          <w:marTop w:val="0"/>
          <w:marBottom w:val="0"/>
          <w:divBdr>
            <w:top w:val="none" w:sz="0" w:space="0" w:color="auto"/>
            <w:left w:val="none" w:sz="0" w:space="0" w:color="auto"/>
            <w:bottom w:val="none" w:sz="0" w:space="0" w:color="auto"/>
            <w:right w:val="none" w:sz="0" w:space="0" w:color="auto"/>
          </w:divBdr>
          <w:divsChild>
            <w:div w:id="214390397">
              <w:marLeft w:val="0"/>
              <w:marRight w:val="0"/>
              <w:marTop w:val="0"/>
              <w:marBottom w:val="0"/>
              <w:divBdr>
                <w:top w:val="none" w:sz="0" w:space="0" w:color="auto"/>
                <w:left w:val="none" w:sz="0" w:space="0" w:color="auto"/>
                <w:bottom w:val="none" w:sz="0" w:space="0" w:color="auto"/>
                <w:right w:val="none" w:sz="0" w:space="0" w:color="auto"/>
              </w:divBdr>
            </w:div>
          </w:divsChild>
        </w:div>
        <w:div w:id="700782867">
          <w:marLeft w:val="0"/>
          <w:marRight w:val="0"/>
          <w:marTop w:val="0"/>
          <w:marBottom w:val="0"/>
          <w:divBdr>
            <w:top w:val="none" w:sz="0" w:space="0" w:color="auto"/>
            <w:left w:val="none" w:sz="0" w:space="0" w:color="auto"/>
            <w:bottom w:val="none" w:sz="0" w:space="0" w:color="auto"/>
            <w:right w:val="none" w:sz="0" w:space="0" w:color="auto"/>
          </w:divBdr>
          <w:divsChild>
            <w:div w:id="1996030920">
              <w:marLeft w:val="0"/>
              <w:marRight w:val="0"/>
              <w:marTop w:val="0"/>
              <w:marBottom w:val="0"/>
              <w:divBdr>
                <w:top w:val="none" w:sz="0" w:space="0" w:color="auto"/>
                <w:left w:val="none" w:sz="0" w:space="0" w:color="auto"/>
                <w:bottom w:val="none" w:sz="0" w:space="0" w:color="auto"/>
                <w:right w:val="none" w:sz="0" w:space="0" w:color="auto"/>
              </w:divBdr>
            </w:div>
          </w:divsChild>
        </w:div>
        <w:div w:id="723867804">
          <w:marLeft w:val="0"/>
          <w:marRight w:val="0"/>
          <w:marTop w:val="0"/>
          <w:marBottom w:val="0"/>
          <w:divBdr>
            <w:top w:val="none" w:sz="0" w:space="0" w:color="auto"/>
            <w:left w:val="none" w:sz="0" w:space="0" w:color="auto"/>
            <w:bottom w:val="none" w:sz="0" w:space="0" w:color="auto"/>
            <w:right w:val="none" w:sz="0" w:space="0" w:color="auto"/>
          </w:divBdr>
          <w:divsChild>
            <w:div w:id="532350981">
              <w:marLeft w:val="0"/>
              <w:marRight w:val="0"/>
              <w:marTop w:val="0"/>
              <w:marBottom w:val="0"/>
              <w:divBdr>
                <w:top w:val="none" w:sz="0" w:space="0" w:color="auto"/>
                <w:left w:val="none" w:sz="0" w:space="0" w:color="auto"/>
                <w:bottom w:val="none" w:sz="0" w:space="0" w:color="auto"/>
                <w:right w:val="none" w:sz="0" w:space="0" w:color="auto"/>
              </w:divBdr>
            </w:div>
          </w:divsChild>
        </w:div>
        <w:div w:id="732199481">
          <w:marLeft w:val="0"/>
          <w:marRight w:val="0"/>
          <w:marTop w:val="0"/>
          <w:marBottom w:val="0"/>
          <w:divBdr>
            <w:top w:val="none" w:sz="0" w:space="0" w:color="auto"/>
            <w:left w:val="none" w:sz="0" w:space="0" w:color="auto"/>
            <w:bottom w:val="none" w:sz="0" w:space="0" w:color="auto"/>
            <w:right w:val="none" w:sz="0" w:space="0" w:color="auto"/>
          </w:divBdr>
          <w:divsChild>
            <w:div w:id="2111318867">
              <w:marLeft w:val="0"/>
              <w:marRight w:val="0"/>
              <w:marTop w:val="0"/>
              <w:marBottom w:val="0"/>
              <w:divBdr>
                <w:top w:val="none" w:sz="0" w:space="0" w:color="auto"/>
                <w:left w:val="none" w:sz="0" w:space="0" w:color="auto"/>
                <w:bottom w:val="none" w:sz="0" w:space="0" w:color="auto"/>
                <w:right w:val="none" w:sz="0" w:space="0" w:color="auto"/>
              </w:divBdr>
            </w:div>
          </w:divsChild>
        </w:div>
        <w:div w:id="767845147">
          <w:marLeft w:val="0"/>
          <w:marRight w:val="0"/>
          <w:marTop w:val="0"/>
          <w:marBottom w:val="0"/>
          <w:divBdr>
            <w:top w:val="none" w:sz="0" w:space="0" w:color="auto"/>
            <w:left w:val="none" w:sz="0" w:space="0" w:color="auto"/>
            <w:bottom w:val="none" w:sz="0" w:space="0" w:color="auto"/>
            <w:right w:val="none" w:sz="0" w:space="0" w:color="auto"/>
          </w:divBdr>
          <w:divsChild>
            <w:div w:id="517474793">
              <w:marLeft w:val="0"/>
              <w:marRight w:val="0"/>
              <w:marTop w:val="0"/>
              <w:marBottom w:val="0"/>
              <w:divBdr>
                <w:top w:val="none" w:sz="0" w:space="0" w:color="auto"/>
                <w:left w:val="none" w:sz="0" w:space="0" w:color="auto"/>
                <w:bottom w:val="none" w:sz="0" w:space="0" w:color="auto"/>
                <w:right w:val="none" w:sz="0" w:space="0" w:color="auto"/>
              </w:divBdr>
            </w:div>
          </w:divsChild>
        </w:div>
        <w:div w:id="774716504">
          <w:marLeft w:val="0"/>
          <w:marRight w:val="0"/>
          <w:marTop w:val="0"/>
          <w:marBottom w:val="0"/>
          <w:divBdr>
            <w:top w:val="none" w:sz="0" w:space="0" w:color="auto"/>
            <w:left w:val="none" w:sz="0" w:space="0" w:color="auto"/>
            <w:bottom w:val="none" w:sz="0" w:space="0" w:color="auto"/>
            <w:right w:val="none" w:sz="0" w:space="0" w:color="auto"/>
          </w:divBdr>
          <w:divsChild>
            <w:div w:id="1972786810">
              <w:marLeft w:val="0"/>
              <w:marRight w:val="0"/>
              <w:marTop w:val="0"/>
              <w:marBottom w:val="0"/>
              <w:divBdr>
                <w:top w:val="none" w:sz="0" w:space="0" w:color="auto"/>
                <w:left w:val="none" w:sz="0" w:space="0" w:color="auto"/>
                <w:bottom w:val="none" w:sz="0" w:space="0" w:color="auto"/>
                <w:right w:val="none" w:sz="0" w:space="0" w:color="auto"/>
              </w:divBdr>
            </w:div>
          </w:divsChild>
        </w:div>
        <w:div w:id="811026560">
          <w:marLeft w:val="0"/>
          <w:marRight w:val="0"/>
          <w:marTop w:val="0"/>
          <w:marBottom w:val="0"/>
          <w:divBdr>
            <w:top w:val="none" w:sz="0" w:space="0" w:color="auto"/>
            <w:left w:val="none" w:sz="0" w:space="0" w:color="auto"/>
            <w:bottom w:val="none" w:sz="0" w:space="0" w:color="auto"/>
            <w:right w:val="none" w:sz="0" w:space="0" w:color="auto"/>
          </w:divBdr>
          <w:divsChild>
            <w:div w:id="2132354729">
              <w:marLeft w:val="0"/>
              <w:marRight w:val="0"/>
              <w:marTop w:val="0"/>
              <w:marBottom w:val="0"/>
              <w:divBdr>
                <w:top w:val="none" w:sz="0" w:space="0" w:color="auto"/>
                <w:left w:val="none" w:sz="0" w:space="0" w:color="auto"/>
                <w:bottom w:val="none" w:sz="0" w:space="0" w:color="auto"/>
                <w:right w:val="none" w:sz="0" w:space="0" w:color="auto"/>
              </w:divBdr>
            </w:div>
          </w:divsChild>
        </w:div>
        <w:div w:id="820386826">
          <w:marLeft w:val="0"/>
          <w:marRight w:val="0"/>
          <w:marTop w:val="0"/>
          <w:marBottom w:val="0"/>
          <w:divBdr>
            <w:top w:val="none" w:sz="0" w:space="0" w:color="auto"/>
            <w:left w:val="none" w:sz="0" w:space="0" w:color="auto"/>
            <w:bottom w:val="none" w:sz="0" w:space="0" w:color="auto"/>
            <w:right w:val="none" w:sz="0" w:space="0" w:color="auto"/>
          </w:divBdr>
          <w:divsChild>
            <w:div w:id="423572425">
              <w:marLeft w:val="0"/>
              <w:marRight w:val="0"/>
              <w:marTop w:val="0"/>
              <w:marBottom w:val="0"/>
              <w:divBdr>
                <w:top w:val="none" w:sz="0" w:space="0" w:color="auto"/>
                <w:left w:val="none" w:sz="0" w:space="0" w:color="auto"/>
                <w:bottom w:val="none" w:sz="0" w:space="0" w:color="auto"/>
                <w:right w:val="none" w:sz="0" w:space="0" w:color="auto"/>
              </w:divBdr>
            </w:div>
          </w:divsChild>
        </w:div>
        <w:div w:id="822163173">
          <w:marLeft w:val="0"/>
          <w:marRight w:val="0"/>
          <w:marTop w:val="0"/>
          <w:marBottom w:val="0"/>
          <w:divBdr>
            <w:top w:val="none" w:sz="0" w:space="0" w:color="auto"/>
            <w:left w:val="none" w:sz="0" w:space="0" w:color="auto"/>
            <w:bottom w:val="none" w:sz="0" w:space="0" w:color="auto"/>
            <w:right w:val="none" w:sz="0" w:space="0" w:color="auto"/>
          </w:divBdr>
          <w:divsChild>
            <w:div w:id="2107076066">
              <w:marLeft w:val="0"/>
              <w:marRight w:val="0"/>
              <w:marTop w:val="0"/>
              <w:marBottom w:val="0"/>
              <w:divBdr>
                <w:top w:val="none" w:sz="0" w:space="0" w:color="auto"/>
                <w:left w:val="none" w:sz="0" w:space="0" w:color="auto"/>
                <w:bottom w:val="none" w:sz="0" w:space="0" w:color="auto"/>
                <w:right w:val="none" w:sz="0" w:space="0" w:color="auto"/>
              </w:divBdr>
            </w:div>
          </w:divsChild>
        </w:div>
        <w:div w:id="822503776">
          <w:marLeft w:val="0"/>
          <w:marRight w:val="0"/>
          <w:marTop w:val="0"/>
          <w:marBottom w:val="0"/>
          <w:divBdr>
            <w:top w:val="none" w:sz="0" w:space="0" w:color="auto"/>
            <w:left w:val="none" w:sz="0" w:space="0" w:color="auto"/>
            <w:bottom w:val="none" w:sz="0" w:space="0" w:color="auto"/>
            <w:right w:val="none" w:sz="0" w:space="0" w:color="auto"/>
          </w:divBdr>
          <w:divsChild>
            <w:div w:id="305934250">
              <w:marLeft w:val="0"/>
              <w:marRight w:val="0"/>
              <w:marTop w:val="0"/>
              <w:marBottom w:val="0"/>
              <w:divBdr>
                <w:top w:val="none" w:sz="0" w:space="0" w:color="auto"/>
                <w:left w:val="none" w:sz="0" w:space="0" w:color="auto"/>
                <w:bottom w:val="none" w:sz="0" w:space="0" w:color="auto"/>
                <w:right w:val="none" w:sz="0" w:space="0" w:color="auto"/>
              </w:divBdr>
            </w:div>
          </w:divsChild>
        </w:div>
        <w:div w:id="825630985">
          <w:marLeft w:val="0"/>
          <w:marRight w:val="0"/>
          <w:marTop w:val="0"/>
          <w:marBottom w:val="0"/>
          <w:divBdr>
            <w:top w:val="none" w:sz="0" w:space="0" w:color="auto"/>
            <w:left w:val="none" w:sz="0" w:space="0" w:color="auto"/>
            <w:bottom w:val="none" w:sz="0" w:space="0" w:color="auto"/>
            <w:right w:val="none" w:sz="0" w:space="0" w:color="auto"/>
          </w:divBdr>
          <w:divsChild>
            <w:div w:id="159539278">
              <w:marLeft w:val="0"/>
              <w:marRight w:val="0"/>
              <w:marTop w:val="0"/>
              <w:marBottom w:val="0"/>
              <w:divBdr>
                <w:top w:val="none" w:sz="0" w:space="0" w:color="auto"/>
                <w:left w:val="none" w:sz="0" w:space="0" w:color="auto"/>
                <w:bottom w:val="none" w:sz="0" w:space="0" w:color="auto"/>
                <w:right w:val="none" w:sz="0" w:space="0" w:color="auto"/>
              </w:divBdr>
            </w:div>
          </w:divsChild>
        </w:div>
        <w:div w:id="831410935">
          <w:marLeft w:val="0"/>
          <w:marRight w:val="0"/>
          <w:marTop w:val="0"/>
          <w:marBottom w:val="0"/>
          <w:divBdr>
            <w:top w:val="none" w:sz="0" w:space="0" w:color="auto"/>
            <w:left w:val="none" w:sz="0" w:space="0" w:color="auto"/>
            <w:bottom w:val="none" w:sz="0" w:space="0" w:color="auto"/>
            <w:right w:val="none" w:sz="0" w:space="0" w:color="auto"/>
          </w:divBdr>
          <w:divsChild>
            <w:div w:id="70350948">
              <w:marLeft w:val="0"/>
              <w:marRight w:val="0"/>
              <w:marTop w:val="0"/>
              <w:marBottom w:val="0"/>
              <w:divBdr>
                <w:top w:val="none" w:sz="0" w:space="0" w:color="auto"/>
                <w:left w:val="none" w:sz="0" w:space="0" w:color="auto"/>
                <w:bottom w:val="none" w:sz="0" w:space="0" w:color="auto"/>
                <w:right w:val="none" w:sz="0" w:space="0" w:color="auto"/>
              </w:divBdr>
            </w:div>
          </w:divsChild>
        </w:div>
        <w:div w:id="841043488">
          <w:marLeft w:val="0"/>
          <w:marRight w:val="0"/>
          <w:marTop w:val="0"/>
          <w:marBottom w:val="0"/>
          <w:divBdr>
            <w:top w:val="none" w:sz="0" w:space="0" w:color="auto"/>
            <w:left w:val="none" w:sz="0" w:space="0" w:color="auto"/>
            <w:bottom w:val="none" w:sz="0" w:space="0" w:color="auto"/>
            <w:right w:val="none" w:sz="0" w:space="0" w:color="auto"/>
          </w:divBdr>
          <w:divsChild>
            <w:div w:id="927157615">
              <w:marLeft w:val="0"/>
              <w:marRight w:val="0"/>
              <w:marTop w:val="0"/>
              <w:marBottom w:val="0"/>
              <w:divBdr>
                <w:top w:val="none" w:sz="0" w:space="0" w:color="auto"/>
                <w:left w:val="none" w:sz="0" w:space="0" w:color="auto"/>
                <w:bottom w:val="none" w:sz="0" w:space="0" w:color="auto"/>
                <w:right w:val="none" w:sz="0" w:space="0" w:color="auto"/>
              </w:divBdr>
            </w:div>
          </w:divsChild>
        </w:div>
        <w:div w:id="850875562">
          <w:marLeft w:val="0"/>
          <w:marRight w:val="0"/>
          <w:marTop w:val="0"/>
          <w:marBottom w:val="0"/>
          <w:divBdr>
            <w:top w:val="none" w:sz="0" w:space="0" w:color="auto"/>
            <w:left w:val="none" w:sz="0" w:space="0" w:color="auto"/>
            <w:bottom w:val="none" w:sz="0" w:space="0" w:color="auto"/>
            <w:right w:val="none" w:sz="0" w:space="0" w:color="auto"/>
          </w:divBdr>
          <w:divsChild>
            <w:div w:id="674721187">
              <w:marLeft w:val="0"/>
              <w:marRight w:val="0"/>
              <w:marTop w:val="0"/>
              <w:marBottom w:val="0"/>
              <w:divBdr>
                <w:top w:val="none" w:sz="0" w:space="0" w:color="auto"/>
                <w:left w:val="none" w:sz="0" w:space="0" w:color="auto"/>
                <w:bottom w:val="none" w:sz="0" w:space="0" w:color="auto"/>
                <w:right w:val="none" w:sz="0" w:space="0" w:color="auto"/>
              </w:divBdr>
            </w:div>
          </w:divsChild>
        </w:div>
        <w:div w:id="857886925">
          <w:marLeft w:val="0"/>
          <w:marRight w:val="0"/>
          <w:marTop w:val="0"/>
          <w:marBottom w:val="0"/>
          <w:divBdr>
            <w:top w:val="none" w:sz="0" w:space="0" w:color="auto"/>
            <w:left w:val="none" w:sz="0" w:space="0" w:color="auto"/>
            <w:bottom w:val="none" w:sz="0" w:space="0" w:color="auto"/>
            <w:right w:val="none" w:sz="0" w:space="0" w:color="auto"/>
          </w:divBdr>
          <w:divsChild>
            <w:div w:id="1285161969">
              <w:marLeft w:val="0"/>
              <w:marRight w:val="0"/>
              <w:marTop w:val="0"/>
              <w:marBottom w:val="0"/>
              <w:divBdr>
                <w:top w:val="none" w:sz="0" w:space="0" w:color="auto"/>
                <w:left w:val="none" w:sz="0" w:space="0" w:color="auto"/>
                <w:bottom w:val="none" w:sz="0" w:space="0" w:color="auto"/>
                <w:right w:val="none" w:sz="0" w:space="0" w:color="auto"/>
              </w:divBdr>
            </w:div>
          </w:divsChild>
        </w:div>
        <w:div w:id="870847808">
          <w:marLeft w:val="0"/>
          <w:marRight w:val="0"/>
          <w:marTop w:val="0"/>
          <w:marBottom w:val="0"/>
          <w:divBdr>
            <w:top w:val="none" w:sz="0" w:space="0" w:color="auto"/>
            <w:left w:val="none" w:sz="0" w:space="0" w:color="auto"/>
            <w:bottom w:val="none" w:sz="0" w:space="0" w:color="auto"/>
            <w:right w:val="none" w:sz="0" w:space="0" w:color="auto"/>
          </w:divBdr>
          <w:divsChild>
            <w:div w:id="996567289">
              <w:marLeft w:val="0"/>
              <w:marRight w:val="0"/>
              <w:marTop w:val="0"/>
              <w:marBottom w:val="0"/>
              <w:divBdr>
                <w:top w:val="none" w:sz="0" w:space="0" w:color="auto"/>
                <w:left w:val="none" w:sz="0" w:space="0" w:color="auto"/>
                <w:bottom w:val="none" w:sz="0" w:space="0" w:color="auto"/>
                <w:right w:val="none" w:sz="0" w:space="0" w:color="auto"/>
              </w:divBdr>
            </w:div>
          </w:divsChild>
        </w:div>
        <w:div w:id="876546807">
          <w:marLeft w:val="0"/>
          <w:marRight w:val="0"/>
          <w:marTop w:val="0"/>
          <w:marBottom w:val="0"/>
          <w:divBdr>
            <w:top w:val="none" w:sz="0" w:space="0" w:color="auto"/>
            <w:left w:val="none" w:sz="0" w:space="0" w:color="auto"/>
            <w:bottom w:val="none" w:sz="0" w:space="0" w:color="auto"/>
            <w:right w:val="none" w:sz="0" w:space="0" w:color="auto"/>
          </w:divBdr>
          <w:divsChild>
            <w:div w:id="1677612920">
              <w:marLeft w:val="0"/>
              <w:marRight w:val="0"/>
              <w:marTop w:val="0"/>
              <w:marBottom w:val="0"/>
              <w:divBdr>
                <w:top w:val="none" w:sz="0" w:space="0" w:color="auto"/>
                <w:left w:val="none" w:sz="0" w:space="0" w:color="auto"/>
                <w:bottom w:val="none" w:sz="0" w:space="0" w:color="auto"/>
                <w:right w:val="none" w:sz="0" w:space="0" w:color="auto"/>
              </w:divBdr>
            </w:div>
          </w:divsChild>
        </w:div>
        <w:div w:id="893277188">
          <w:marLeft w:val="0"/>
          <w:marRight w:val="0"/>
          <w:marTop w:val="0"/>
          <w:marBottom w:val="0"/>
          <w:divBdr>
            <w:top w:val="none" w:sz="0" w:space="0" w:color="auto"/>
            <w:left w:val="none" w:sz="0" w:space="0" w:color="auto"/>
            <w:bottom w:val="none" w:sz="0" w:space="0" w:color="auto"/>
            <w:right w:val="none" w:sz="0" w:space="0" w:color="auto"/>
          </w:divBdr>
          <w:divsChild>
            <w:div w:id="1473867945">
              <w:marLeft w:val="0"/>
              <w:marRight w:val="0"/>
              <w:marTop w:val="0"/>
              <w:marBottom w:val="0"/>
              <w:divBdr>
                <w:top w:val="none" w:sz="0" w:space="0" w:color="auto"/>
                <w:left w:val="none" w:sz="0" w:space="0" w:color="auto"/>
                <w:bottom w:val="none" w:sz="0" w:space="0" w:color="auto"/>
                <w:right w:val="none" w:sz="0" w:space="0" w:color="auto"/>
              </w:divBdr>
            </w:div>
          </w:divsChild>
        </w:div>
        <w:div w:id="897399615">
          <w:marLeft w:val="0"/>
          <w:marRight w:val="0"/>
          <w:marTop w:val="0"/>
          <w:marBottom w:val="0"/>
          <w:divBdr>
            <w:top w:val="none" w:sz="0" w:space="0" w:color="auto"/>
            <w:left w:val="none" w:sz="0" w:space="0" w:color="auto"/>
            <w:bottom w:val="none" w:sz="0" w:space="0" w:color="auto"/>
            <w:right w:val="none" w:sz="0" w:space="0" w:color="auto"/>
          </w:divBdr>
          <w:divsChild>
            <w:div w:id="331959036">
              <w:marLeft w:val="0"/>
              <w:marRight w:val="0"/>
              <w:marTop w:val="0"/>
              <w:marBottom w:val="0"/>
              <w:divBdr>
                <w:top w:val="none" w:sz="0" w:space="0" w:color="auto"/>
                <w:left w:val="none" w:sz="0" w:space="0" w:color="auto"/>
                <w:bottom w:val="none" w:sz="0" w:space="0" w:color="auto"/>
                <w:right w:val="none" w:sz="0" w:space="0" w:color="auto"/>
              </w:divBdr>
            </w:div>
          </w:divsChild>
        </w:div>
        <w:div w:id="905607574">
          <w:marLeft w:val="0"/>
          <w:marRight w:val="0"/>
          <w:marTop w:val="0"/>
          <w:marBottom w:val="0"/>
          <w:divBdr>
            <w:top w:val="none" w:sz="0" w:space="0" w:color="auto"/>
            <w:left w:val="none" w:sz="0" w:space="0" w:color="auto"/>
            <w:bottom w:val="none" w:sz="0" w:space="0" w:color="auto"/>
            <w:right w:val="none" w:sz="0" w:space="0" w:color="auto"/>
          </w:divBdr>
          <w:divsChild>
            <w:div w:id="1008872836">
              <w:marLeft w:val="0"/>
              <w:marRight w:val="0"/>
              <w:marTop w:val="0"/>
              <w:marBottom w:val="0"/>
              <w:divBdr>
                <w:top w:val="none" w:sz="0" w:space="0" w:color="auto"/>
                <w:left w:val="none" w:sz="0" w:space="0" w:color="auto"/>
                <w:bottom w:val="none" w:sz="0" w:space="0" w:color="auto"/>
                <w:right w:val="none" w:sz="0" w:space="0" w:color="auto"/>
              </w:divBdr>
            </w:div>
          </w:divsChild>
        </w:div>
        <w:div w:id="949163178">
          <w:marLeft w:val="0"/>
          <w:marRight w:val="0"/>
          <w:marTop w:val="0"/>
          <w:marBottom w:val="0"/>
          <w:divBdr>
            <w:top w:val="none" w:sz="0" w:space="0" w:color="auto"/>
            <w:left w:val="none" w:sz="0" w:space="0" w:color="auto"/>
            <w:bottom w:val="none" w:sz="0" w:space="0" w:color="auto"/>
            <w:right w:val="none" w:sz="0" w:space="0" w:color="auto"/>
          </w:divBdr>
          <w:divsChild>
            <w:div w:id="1165705682">
              <w:marLeft w:val="0"/>
              <w:marRight w:val="0"/>
              <w:marTop w:val="0"/>
              <w:marBottom w:val="0"/>
              <w:divBdr>
                <w:top w:val="none" w:sz="0" w:space="0" w:color="auto"/>
                <w:left w:val="none" w:sz="0" w:space="0" w:color="auto"/>
                <w:bottom w:val="none" w:sz="0" w:space="0" w:color="auto"/>
                <w:right w:val="none" w:sz="0" w:space="0" w:color="auto"/>
              </w:divBdr>
            </w:div>
          </w:divsChild>
        </w:div>
        <w:div w:id="972101161">
          <w:marLeft w:val="0"/>
          <w:marRight w:val="0"/>
          <w:marTop w:val="0"/>
          <w:marBottom w:val="0"/>
          <w:divBdr>
            <w:top w:val="none" w:sz="0" w:space="0" w:color="auto"/>
            <w:left w:val="none" w:sz="0" w:space="0" w:color="auto"/>
            <w:bottom w:val="none" w:sz="0" w:space="0" w:color="auto"/>
            <w:right w:val="none" w:sz="0" w:space="0" w:color="auto"/>
          </w:divBdr>
          <w:divsChild>
            <w:div w:id="986133572">
              <w:marLeft w:val="0"/>
              <w:marRight w:val="0"/>
              <w:marTop w:val="0"/>
              <w:marBottom w:val="0"/>
              <w:divBdr>
                <w:top w:val="none" w:sz="0" w:space="0" w:color="auto"/>
                <w:left w:val="none" w:sz="0" w:space="0" w:color="auto"/>
                <w:bottom w:val="none" w:sz="0" w:space="0" w:color="auto"/>
                <w:right w:val="none" w:sz="0" w:space="0" w:color="auto"/>
              </w:divBdr>
            </w:div>
          </w:divsChild>
        </w:div>
        <w:div w:id="1021975207">
          <w:marLeft w:val="0"/>
          <w:marRight w:val="0"/>
          <w:marTop w:val="0"/>
          <w:marBottom w:val="0"/>
          <w:divBdr>
            <w:top w:val="none" w:sz="0" w:space="0" w:color="auto"/>
            <w:left w:val="none" w:sz="0" w:space="0" w:color="auto"/>
            <w:bottom w:val="none" w:sz="0" w:space="0" w:color="auto"/>
            <w:right w:val="none" w:sz="0" w:space="0" w:color="auto"/>
          </w:divBdr>
          <w:divsChild>
            <w:div w:id="76051486">
              <w:marLeft w:val="0"/>
              <w:marRight w:val="0"/>
              <w:marTop w:val="0"/>
              <w:marBottom w:val="0"/>
              <w:divBdr>
                <w:top w:val="none" w:sz="0" w:space="0" w:color="auto"/>
                <w:left w:val="none" w:sz="0" w:space="0" w:color="auto"/>
                <w:bottom w:val="none" w:sz="0" w:space="0" w:color="auto"/>
                <w:right w:val="none" w:sz="0" w:space="0" w:color="auto"/>
              </w:divBdr>
            </w:div>
          </w:divsChild>
        </w:div>
        <w:div w:id="1033728521">
          <w:marLeft w:val="0"/>
          <w:marRight w:val="0"/>
          <w:marTop w:val="0"/>
          <w:marBottom w:val="0"/>
          <w:divBdr>
            <w:top w:val="none" w:sz="0" w:space="0" w:color="auto"/>
            <w:left w:val="none" w:sz="0" w:space="0" w:color="auto"/>
            <w:bottom w:val="none" w:sz="0" w:space="0" w:color="auto"/>
            <w:right w:val="none" w:sz="0" w:space="0" w:color="auto"/>
          </w:divBdr>
          <w:divsChild>
            <w:div w:id="95179350">
              <w:marLeft w:val="0"/>
              <w:marRight w:val="0"/>
              <w:marTop w:val="0"/>
              <w:marBottom w:val="0"/>
              <w:divBdr>
                <w:top w:val="none" w:sz="0" w:space="0" w:color="auto"/>
                <w:left w:val="none" w:sz="0" w:space="0" w:color="auto"/>
                <w:bottom w:val="none" w:sz="0" w:space="0" w:color="auto"/>
                <w:right w:val="none" w:sz="0" w:space="0" w:color="auto"/>
              </w:divBdr>
            </w:div>
          </w:divsChild>
        </w:div>
        <w:div w:id="1048066618">
          <w:marLeft w:val="0"/>
          <w:marRight w:val="0"/>
          <w:marTop w:val="0"/>
          <w:marBottom w:val="0"/>
          <w:divBdr>
            <w:top w:val="none" w:sz="0" w:space="0" w:color="auto"/>
            <w:left w:val="none" w:sz="0" w:space="0" w:color="auto"/>
            <w:bottom w:val="none" w:sz="0" w:space="0" w:color="auto"/>
            <w:right w:val="none" w:sz="0" w:space="0" w:color="auto"/>
          </w:divBdr>
          <w:divsChild>
            <w:div w:id="325867965">
              <w:marLeft w:val="0"/>
              <w:marRight w:val="0"/>
              <w:marTop w:val="0"/>
              <w:marBottom w:val="0"/>
              <w:divBdr>
                <w:top w:val="none" w:sz="0" w:space="0" w:color="auto"/>
                <w:left w:val="none" w:sz="0" w:space="0" w:color="auto"/>
                <w:bottom w:val="none" w:sz="0" w:space="0" w:color="auto"/>
                <w:right w:val="none" w:sz="0" w:space="0" w:color="auto"/>
              </w:divBdr>
            </w:div>
          </w:divsChild>
        </w:div>
        <w:div w:id="1049841779">
          <w:marLeft w:val="0"/>
          <w:marRight w:val="0"/>
          <w:marTop w:val="0"/>
          <w:marBottom w:val="0"/>
          <w:divBdr>
            <w:top w:val="none" w:sz="0" w:space="0" w:color="auto"/>
            <w:left w:val="none" w:sz="0" w:space="0" w:color="auto"/>
            <w:bottom w:val="none" w:sz="0" w:space="0" w:color="auto"/>
            <w:right w:val="none" w:sz="0" w:space="0" w:color="auto"/>
          </w:divBdr>
          <w:divsChild>
            <w:div w:id="243415169">
              <w:marLeft w:val="0"/>
              <w:marRight w:val="0"/>
              <w:marTop w:val="0"/>
              <w:marBottom w:val="0"/>
              <w:divBdr>
                <w:top w:val="none" w:sz="0" w:space="0" w:color="auto"/>
                <w:left w:val="none" w:sz="0" w:space="0" w:color="auto"/>
                <w:bottom w:val="none" w:sz="0" w:space="0" w:color="auto"/>
                <w:right w:val="none" w:sz="0" w:space="0" w:color="auto"/>
              </w:divBdr>
            </w:div>
          </w:divsChild>
        </w:div>
        <w:div w:id="1056587396">
          <w:marLeft w:val="0"/>
          <w:marRight w:val="0"/>
          <w:marTop w:val="0"/>
          <w:marBottom w:val="0"/>
          <w:divBdr>
            <w:top w:val="none" w:sz="0" w:space="0" w:color="auto"/>
            <w:left w:val="none" w:sz="0" w:space="0" w:color="auto"/>
            <w:bottom w:val="none" w:sz="0" w:space="0" w:color="auto"/>
            <w:right w:val="none" w:sz="0" w:space="0" w:color="auto"/>
          </w:divBdr>
          <w:divsChild>
            <w:div w:id="2112705316">
              <w:marLeft w:val="0"/>
              <w:marRight w:val="0"/>
              <w:marTop w:val="0"/>
              <w:marBottom w:val="0"/>
              <w:divBdr>
                <w:top w:val="none" w:sz="0" w:space="0" w:color="auto"/>
                <w:left w:val="none" w:sz="0" w:space="0" w:color="auto"/>
                <w:bottom w:val="none" w:sz="0" w:space="0" w:color="auto"/>
                <w:right w:val="none" w:sz="0" w:space="0" w:color="auto"/>
              </w:divBdr>
            </w:div>
          </w:divsChild>
        </w:div>
        <w:div w:id="1065564189">
          <w:marLeft w:val="0"/>
          <w:marRight w:val="0"/>
          <w:marTop w:val="0"/>
          <w:marBottom w:val="0"/>
          <w:divBdr>
            <w:top w:val="none" w:sz="0" w:space="0" w:color="auto"/>
            <w:left w:val="none" w:sz="0" w:space="0" w:color="auto"/>
            <w:bottom w:val="none" w:sz="0" w:space="0" w:color="auto"/>
            <w:right w:val="none" w:sz="0" w:space="0" w:color="auto"/>
          </w:divBdr>
          <w:divsChild>
            <w:div w:id="1073547036">
              <w:marLeft w:val="0"/>
              <w:marRight w:val="0"/>
              <w:marTop w:val="0"/>
              <w:marBottom w:val="0"/>
              <w:divBdr>
                <w:top w:val="none" w:sz="0" w:space="0" w:color="auto"/>
                <w:left w:val="none" w:sz="0" w:space="0" w:color="auto"/>
                <w:bottom w:val="none" w:sz="0" w:space="0" w:color="auto"/>
                <w:right w:val="none" w:sz="0" w:space="0" w:color="auto"/>
              </w:divBdr>
            </w:div>
          </w:divsChild>
        </w:div>
        <w:div w:id="1085146736">
          <w:marLeft w:val="0"/>
          <w:marRight w:val="0"/>
          <w:marTop w:val="0"/>
          <w:marBottom w:val="0"/>
          <w:divBdr>
            <w:top w:val="none" w:sz="0" w:space="0" w:color="auto"/>
            <w:left w:val="none" w:sz="0" w:space="0" w:color="auto"/>
            <w:bottom w:val="none" w:sz="0" w:space="0" w:color="auto"/>
            <w:right w:val="none" w:sz="0" w:space="0" w:color="auto"/>
          </w:divBdr>
          <w:divsChild>
            <w:div w:id="932979166">
              <w:marLeft w:val="0"/>
              <w:marRight w:val="0"/>
              <w:marTop w:val="0"/>
              <w:marBottom w:val="0"/>
              <w:divBdr>
                <w:top w:val="none" w:sz="0" w:space="0" w:color="auto"/>
                <w:left w:val="none" w:sz="0" w:space="0" w:color="auto"/>
                <w:bottom w:val="none" w:sz="0" w:space="0" w:color="auto"/>
                <w:right w:val="none" w:sz="0" w:space="0" w:color="auto"/>
              </w:divBdr>
            </w:div>
          </w:divsChild>
        </w:div>
        <w:div w:id="1120995192">
          <w:marLeft w:val="0"/>
          <w:marRight w:val="0"/>
          <w:marTop w:val="0"/>
          <w:marBottom w:val="0"/>
          <w:divBdr>
            <w:top w:val="none" w:sz="0" w:space="0" w:color="auto"/>
            <w:left w:val="none" w:sz="0" w:space="0" w:color="auto"/>
            <w:bottom w:val="none" w:sz="0" w:space="0" w:color="auto"/>
            <w:right w:val="none" w:sz="0" w:space="0" w:color="auto"/>
          </w:divBdr>
          <w:divsChild>
            <w:div w:id="310014912">
              <w:marLeft w:val="0"/>
              <w:marRight w:val="0"/>
              <w:marTop w:val="0"/>
              <w:marBottom w:val="0"/>
              <w:divBdr>
                <w:top w:val="none" w:sz="0" w:space="0" w:color="auto"/>
                <w:left w:val="none" w:sz="0" w:space="0" w:color="auto"/>
                <w:bottom w:val="none" w:sz="0" w:space="0" w:color="auto"/>
                <w:right w:val="none" w:sz="0" w:space="0" w:color="auto"/>
              </w:divBdr>
            </w:div>
          </w:divsChild>
        </w:div>
        <w:div w:id="1164509728">
          <w:marLeft w:val="0"/>
          <w:marRight w:val="0"/>
          <w:marTop w:val="0"/>
          <w:marBottom w:val="0"/>
          <w:divBdr>
            <w:top w:val="none" w:sz="0" w:space="0" w:color="auto"/>
            <w:left w:val="none" w:sz="0" w:space="0" w:color="auto"/>
            <w:bottom w:val="none" w:sz="0" w:space="0" w:color="auto"/>
            <w:right w:val="none" w:sz="0" w:space="0" w:color="auto"/>
          </w:divBdr>
          <w:divsChild>
            <w:div w:id="1101678432">
              <w:marLeft w:val="0"/>
              <w:marRight w:val="0"/>
              <w:marTop w:val="0"/>
              <w:marBottom w:val="0"/>
              <w:divBdr>
                <w:top w:val="none" w:sz="0" w:space="0" w:color="auto"/>
                <w:left w:val="none" w:sz="0" w:space="0" w:color="auto"/>
                <w:bottom w:val="none" w:sz="0" w:space="0" w:color="auto"/>
                <w:right w:val="none" w:sz="0" w:space="0" w:color="auto"/>
              </w:divBdr>
            </w:div>
          </w:divsChild>
        </w:div>
        <w:div w:id="1190340510">
          <w:marLeft w:val="0"/>
          <w:marRight w:val="0"/>
          <w:marTop w:val="0"/>
          <w:marBottom w:val="0"/>
          <w:divBdr>
            <w:top w:val="none" w:sz="0" w:space="0" w:color="auto"/>
            <w:left w:val="none" w:sz="0" w:space="0" w:color="auto"/>
            <w:bottom w:val="none" w:sz="0" w:space="0" w:color="auto"/>
            <w:right w:val="none" w:sz="0" w:space="0" w:color="auto"/>
          </w:divBdr>
          <w:divsChild>
            <w:div w:id="1709186062">
              <w:marLeft w:val="0"/>
              <w:marRight w:val="0"/>
              <w:marTop w:val="0"/>
              <w:marBottom w:val="0"/>
              <w:divBdr>
                <w:top w:val="none" w:sz="0" w:space="0" w:color="auto"/>
                <w:left w:val="none" w:sz="0" w:space="0" w:color="auto"/>
                <w:bottom w:val="none" w:sz="0" w:space="0" w:color="auto"/>
                <w:right w:val="none" w:sz="0" w:space="0" w:color="auto"/>
              </w:divBdr>
            </w:div>
          </w:divsChild>
        </w:div>
        <w:div w:id="1197625704">
          <w:marLeft w:val="0"/>
          <w:marRight w:val="0"/>
          <w:marTop w:val="0"/>
          <w:marBottom w:val="0"/>
          <w:divBdr>
            <w:top w:val="none" w:sz="0" w:space="0" w:color="auto"/>
            <w:left w:val="none" w:sz="0" w:space="0" w:color="auto"/>
            <w:bottom w:val="none" w:sz="0" w:space="0" w:color="auto"/>
            <w:right w:val="none" w:sz="0" w:space="0" w:color="auto"/>
          </w:divBdr>
          <w:divsChild>
            <w:div w:id="1744831774">
              <w:marLeft w:val="0"/>
              <w:marRight w:val="0"/>
              <w:marTop w:val="0"/>
              <w:marBottom w:val="0"/>
              <w:divBdr>
                <w:top w:val="none" w:sz="0" w:space="0" w:color="auto"/>
                <w:left w:val="none" w:sz="0" w:space="0" w:color="auto"/>
                <w:bottom w:val="none" w:sz="0" w:space="0" w:color="auto"/>
                <w:right w:val="none" w:sz="0" w:space="0" w:color="auto"/>
              </w:divBdr>
            </w:div>
          </w:divsChild>
        </w:div>
        <w:div w:id="1205942157">
          <w:marLeft w:val="0"/>
          <w:marRight w:val="0"/>
          <w:marTop w:val="0"/>
          <w:marBottom w:val="0"/>
          <w:divBdr>
            <w:top w:val="none" w:sz="0" w:space="0" w:color="auto"/>
            <w:left w:val="none" w:sz="0" w:space="0" w:color="auto"/>
            <w:bottom w:val="none" w:sz="0" w:space="0" w:color="auto"/>
            <w:right w:val="none" w:sz="0" w:space="0" w:color="auto"/>
          </w:divBdr>
          <w:divsChild>
            <w:div w:id="516310006">
              <w:marLeft w:val="0"/>
              <w:marRight w:val="0"/>
              <w:marTop w:val="0"/>
              <w:marBottom w:val="0"/>
              <w:divBdr>
                <w:top w:val="none" w:sz="0" w:space="0" w:color="auto"/>
                <w:left w:val="none" w:sz="0" w:space="0" w:color="auto"/>
                <w:bottom w:val="none" w:sz="0" w:space="0" w:color="auto"/>
                <w:right w:val="none" w:sz="0" w:space="0" w:color="auto"/>
              </w:divBdr>
            </w:div>
          </w:divsChild>
        </w:div>
        <w:div w:id="1236360166">
          <w:marLeft w:val="0"/>
          <w:marRight w:val="0"/>
          <w:marTop w:val="0"/>
          <w:marBottom w:val="0"/>
          <w:divBdr>
            <w:top w:val="none" w:sz="0" w:space="0" w:color="auto"/>
            <w:left w:val="none" w:sz="0" w:space="0" w:color="auto"/>
            <w:bottom w:val="none" w:sz="0" w:space="0" w:color="auto"/>
            <w:right w:val="none" w:sz="0" w:space="0" w:color="auto"/>
          </w:divBdr>
          <w:divsChild>
            <w:div w:id="1586649580">
              <w:marLeft w:val="0"/>
              <w:marRight w:val="0"/>
              <w:marTop w:val="0"/>
              <w:marBottom w:val="0"/>
              <w:divBdr>
                <w:top w:val="none" w:sz="0" w:space="0" w:color="auto"/>
                <w:left w:val="none" w:sz="0" w:space="0" w:color="auto"/>
                <w:bottom w:val="none" w:sz="0" w:space="0" w:color="auto"/>
                <w:right w:val="none" w:sz="0" w:space="0" w:color="auto"/>
              </w:divBdr>
            </w:div>
          </w:divsChild>
        </w:div>
        <w:div w:id="1240286090">
          <w:marLeft w:val="0"/>
          <w:marRight w:val="0"/>
          <w:marTop w:val="0"/>
          <w:marBottom w:val="0"/>
          <w:divBdr>
            <w:top w:val="none" w:sz="0" w:space="0" w:color="auto"/>
            <w:left w:val="none" w:sz="0" w:space="0" w:color="auto"/>
            <w:bottom w:val="none" w:sz="0" w:space="0" w:color="auto"/>
            <w:right w:val="none" w:sz="0" w:space="0" w:color="auto"/>
          </w:divBdr>
          <w:divsChild>
            <w:div w:id="1050956951">
              <w:marLeft w:val="0"/>
              <w:marRight w:val="0"/>
              <w:marTop w:val="0"/>
              <w:marBottom w:val="0"/>
              <w:divBdr>
                <w:top w:val="none" w:sz="0" w:space="0" w:color="auto"/>
                <w:left w:val="none" w:sz="0" w:space="0" w:color="auto"/>
                <w:bottom w:val="none" w:sz="0" w:space="0" w:color="auto"/>
                <w:right w:val="none" w:sz="0" w:space="0" w:color="auto"/>
              </w:divBdr>
            </w:div>
          </w:divsChild>
        </w:div>
        <w:div w:id="1273786367">
          <w:marLeft w:val="0"/>
          <w:marRight w:val="0"/>
          <w:marTop w:val="0"/>
          <w:marBottom w:val="0"/>
          <w:divBdr>
            <w:top w:val="none" w:sz="0" w:space="0" w:color="auto"/>
            <w:left w:val="none" w:sz="0" w:space="0" w:color="auto"/>
            <w:bottom w:val="none" w:sz="0" w:space="0" w:color="auto"/>
            <w:right w:val="none" w:sz="0" w:space="0" w:color="auto"/>
          </w:divBdr>
          <w:divsChild>
            <w:div w:id="2121561138">
              <w:marLeft w:val="0"/>
              <w:marRight w:val="0"/>
              <w:marTop w:val="0"/>
              <w:marBottom w:val="0"/>
              <w:divBdr>
                <w:top w:val="none" w:sz="0" w:space="0" w:color="auto"/>
                <w:left w:val="none" w:sz="0" w:space="0" w:color="auto"/>
                <w:bottom w:val="none" w:sz="0" w:space="0" w:color="auto"/>
                <w:right w:val="none" w:sz="0" w:space="0" w:color="auto"/>
              </w:divBdr>
            </w:div>
          </w:divsChild>
        </w:div>
        <w:div w:id="1281301441">
          <w:marLeft w:val="0"/>
          <w:marRight w:val="0"/>
          <w:marTop w:val="0"/>
          <w:marBottom w:val="0"/>
          <w:divBdr>
            <w:top w:val="none" w:sz="0" w:space="0" w:color="auto"/>
            <w:left w:val="none" w:sz="0" w:space="0" w:color="auto"/>
            <w:bottom w:val="none" w:sz="0" w:space="0" w:color="auto"/>
            <w:right w:val="none" w:sz="0" w:space="0" w:color="auto"/>
          </w:divBdr>
          <w:divsChild>
            <w:div w:id="1743408862">
              <w:marLeft w:val="0"/>
              <w:marRight w:val="0"/>
              <w:marTop w:val="0"/>
              <w:marBottom w:val="0"/>
              <w:divBdr>
                <w:top w:val="none" w:sz="0" w:space="0" w:color="auto"/>
                <w:left w:val="none" w:sz="0" w:space="0" w:color="auto"/>
                <w:bottom w:val="none" w:sz="0" w:space="0" w:color="auto"/>
                <w:right w:val="none" w:sz="0" w:space="0" w:color="auto"/>
              </w:divBdr>
            </w:div>
          </w:divsChild>
        </w:div>
        <w:div w:id="1294022133">
          <w:marLeft w:val="0"/>
          <w:marRight w:val="0"/>
          <w:marTop w:val="0"/>
          <w:marBottom w:val="0"/>
          <w:divBdr>
            <w:top w:val="none" w:sz="0" w:space="0" w:color="auto"/>
            <w:left w:val="none" w:sz="0" w:space="0" w:color="auto"/>
            <w:bottom w:val="none" w:sz="0" w:space="0" w:color="auto"/>
            <w:right w:val="none" w:sz="0" w:space="0" w:color="auto"/>
          </w:divBdr>
          <w:divsChild>
            <w:div w:id="813792160">
              <w:marLeft w:val="0"/>
              <w:marRight w:val="0"/>
              <w:marTop w:val="0"/>
              <w:marBottom w:val="0"/>
              <w:divBdr>
                <w:top w:val="none" w:sz="0" w:space="0" w:color="auto"/>
                <w:left w:val="none" w:sz="0" w:space="0" w:color="auto"/>
                <w:bottom w:val="none" w:sz="0" w:space="0" w:color="auto"/>
                <w:right w:val="none" w:sz="0" w:space="0" w:color="auto"/>
              </w:divBdr>
            </w:div>
          </w:divsChild>
        </w:div>
        <w:div w:id="1302736049">
          <w:marLeft w:val="0"/>
          <w:marRight w:val="0"/>
          <w:marTop w:val="0"/>
          <w:marBottom w:val="0"/>
          <w:divBdr>
            <w:top w:val="none" w:sz="0" w:space="0" w:color="auto"/>
            <w:left w:val="none" w:sz="0" w:space="0" w:color="auto"/>
            <w:bottom w:val="none" w:sz="0" w:space="0" w:color="auto"/>
            <w:right w:val="none" w:sz="0" w:space="0" w:color="auto"/>
          </w:divBdr>
          <w:divsChild>
            <w:div w:id="897521678">
              <w:marLeft w:val="0"/>
              <w:marRight w:val="0"/>
              <w:marTop w:val="0"/>
              <w:marBottom w:val="0"/>
              <w:divBdr>
                <w:top w:val="none" w:sz="0" w:space="0" w:color="auto"/>
                <w:left w:val="none" w:sz="0" w:space="0" w:color="auto"/>
                <w:bottom w:val="none" w:sz="0" w:space="0" w:color="auto"/>
                <w:right w:val="none" w:sz="0" w:space="0" w:color="auto"/>
              </w:divBdr>
            </w:div>
          </w:divsChild>
        </w:div>
        <w:div w:id="1313755519">
          <w:marLeft w:val="0"/>
          <w:marRight w:val="0"/>
          <w:marTop w:val="0"/>
          <w:marBottom w:val="0"/>
          <w:divBdr>
            <w:top w:val="none" w:sz="0" w:space="0" w:color="auto"/>
            <w:left w:val="none" w:sz="0" w:space="0" w:color="auto"/>
            <w:bottom w:val="none" w:sz="0" w:space="0" w:color="auto"/>
            <w:right w:val="none" w:sz="0" w:space="0" w:color="auto"/>
          </w:divBdr>
          <w:divsChild>
            <w:div w:id="1551072654">
              <w:marLeft w:val="0"/>
              <w:marRight w:val="0"/>
              <w:marTop w:val="0"/>
              <w:marBottom w:val="0"/>
              <w:divBdr>
                <w:top w:val="none" w:sz="0" w:space="0" w:color="auto"/>
                <w:left w:val="none" w:sz="0" w:space="0" w:color="auto"/>
                <w:bottom w:val="none" w:sz="0" w:space="0" w:color="auto"/>
                <w:right w:val="none" w:sz="0" w:space="0" w:color="auto"/>
              </w:divBdr>
            </w:div>
          </w:divsChild>
        </w:div>
        <w:div w:id="1314875656">
          <w:marLeft w:val="0"/>
          <w:marRight w:val="0"/>
          <w:marTop w:val="0"/>
          <w:marBottom w:val="0"/>
          <w:divBdr>
            <w:top w:val="none" w:sz="0" w:space="0" w:color="auto"/>
            <w:left w:val="none" w:sz="0" w:space="0" w:color="auto"/>
            <w:bottom w:val="none" w:sz="0" w:space="0" w:color="auto"/>
            <w:right w:val="none" w:sz="0" w:space="0" w:color="auto"/>
          </w:divBdr>
          <w:divsChild>
            <w:div w:id="1318655643">
              <w:marLeft w:val="0"/>
              <w:marRight w:val="0"/>
              <w:marTop w:val="0"/>
              <w:marBottom w:val="0"/>
              <w:divBdr>
                <w:top w:val="none" w:sz="0" w:space="0" w:color="auto"/>
                <w:left w:val="none" w:sz="0" w:space="0" w:color="auto"/>
                <w:bottom w:val="none" w:sz="0" w:space="0" w:color="auto"/>
                <w:right w:val="none" w:sz="0" w:space="0" w:color="auto"/>
              </w:divBdr>
            </w:div>
          </w:divsChild>
        </w:div>
        <w:div w:id="1326667137">
          <w:marLeft w:val="0"/>
          <w:marRight w:val="0"/>
          <w:marTop w:val="0"/>
          <w:marBottom w:val="0"/>
          <w:divBdr>
            <w:top w:val="none" w:sz="0" w:space="0" w:color="auto"/>
            <w:left w:val="none" w:sz="0" w:space="0" w:color="auto"/>
            <w:bottom w:val="none" w:sz="0" w:space="0" w:color="auto"/>
            <w:right w:val="none" w:sz="0" w:space="0" w:color="auto"/>
          </w:divBdr>
          <w:divsChild>
            <w:div w:id="1110584865">
              <w:marLeft w:val="0"/>
              <w:marRight w:val="0"/>
              <w:marTop w:val="0"/>
              <w:marBottom w:val="0"/>
              <w:divBdr>
                <w:top w:val="none" w:sz="0" w:space="0" w:color="auto"/>
                <w:left w:val="none" w:sz="0" w:space="0" w:color="auto"/>
                <w:bottom w:val="none" w:sz="0" w:space="0" w:color="auto"/>
                <w:right w:val="none" w:sz="0" w:space="0" w:color="auto"/>
              </w:divBdr>
            </w:div>
          </w:divsChild>
        </w:div>
        <w:div w:id="1338461425">
          <w:marLeft w:val="0"/>
          <w:marRight w:val="0"/>
          <w:marTop w:val="0"/>
          <w:marBottom w:val="0"/>
          <w:divBdr>
            <w:top w:val="none" w:sz="0" w:space="0" w:color="auto"/>
            <w:left w:val="none" w:sz="0" w:space="0" w:color="auto"/>
            <w:bottom w:val="none" w:sz="0" w:space="0" w:color="auto"/>
            <w:right w:val="none" w:sz="0" w:space="0" w:color="auto"/>
          </w:divBdr>
          <w:divsChild>
            <w:div w:id="690450622">
              <w:marLeft w:val="0"/>
              <w:marRight w:val="0"/>
              <w:marTop w:val="0"/>
              <w:marBottom w:val="0"/>
              <w:divBdr>
                <w:top w:val="none" w:sz="0" w:space="0" w:color="auto"/>
                <w:left w:val="none" w:sz="0" w:space="0" w:color="auto"/>
                <w:bottom w:val="none" w:sz="0" w:space="0" w:color="auto"/>
                <w:right w:val="none" w:sz="0" w:space="0" w:color="auto"/>
              </w:divBdr>
            </w:div>
          </w:divsChild>
        </w:div>
        <w:div w:id="1392924946">
          <w:marLeft w:val="0"/>
          <w:marRight w:val="0"/>
          <w:marTop w:val="0"/>
          <w:marBottom w:val="0"/>
          <w:divBdr>
            <w:top w:val="none" w:sz="0" w:space="0" w:color="auto"/>
            <w:left w:val="none" w:sz="0" w:space="0" w:color="auto"/>
            <w:bottom w:val="none" w:sz="0" w:space="0" w:color="auto"/>
            <w:right w:val="none" w:sz="0" w:space="0" w:color="auto"/>
          </w:divBdr>
          <w:divsChild>
            <w:div w:id="537741799">
              <w:marLeft w:val="0"/>
              <w:marRight w:val="0"/>
              <w:marTop w:val="0"/>
              <w:marBottom w:val="0"/>
              <w:divBdr>
                <w:top w:val="none" w:sz="0" w:space="0" w:color="auto"/>
                <w:left w:val="none" w:sz="0" w:space="0" w:color="auto"/>
                <w:bottom w:val="none" w:sz="0" w:space="0" w:color="auto"/>
                <w:right w:val="none" w:sz="0" w:space="0" w:color="auto"/>
              </w:divBdr>
            </w:div>
          </w:divsChild>
        </w:div>
        <w:div w:id="1394348049">
          <w:marLeft w:val="0"/>
          <w:marRight w:val="0"/>
          <w:marTop w:val="0"/>
          <w:marBottom w:val="0"/>
          <w:divBdr>
            <w:top w:val="none" w:sz="0" w:space="0" w:color="auto"/>
            <w:left w:val="none" w:sz="0" w:space="0" w:color="auto"/>
            <w:bottom w:val="none" w:sz="0" w:space="0" w:color="auto"/>
            <w:right w:val="none" w:sz="0" w:space="0" w:color="auto"/>
          </w:divBdr>
          <w:divsChild>
            <w:div w:id="795761913">
              <w:marLeft w:val="0"/>
              <w:marRight w:val="0"/>
              <w:marTop w:val="0"/>
              <w:marBottom w:val="0"/>
              <w:divBdr>
                <w:top w:val="none" w:sz="0" w:space="0" w:color="auto"/>
                <w:left w:val="none" w:sz="0" w:space="0" w:color="auto"/>
                <w:bottom w:val="none" w:sz="0" w:space="0" w:color="auto"/>
                <w:right w:val="none" w:sz="0" w:space="0" w:color="auto"/>
              </w:divBdr>
            </w:div>
          </w:divsChild>
        </w:div>
        <w:div w:id="1413770413">
          <w:marLeft w:val="0"/>
          <w:marRight w:val="0"/>
          <w:marTop w:val="0"/>
          <w:marBottom w:val="0"/>
          <w:divBdr>
            <w:top w:val="none" w:sz="0" w:space="0" w:color="auto"/>
            <w:left w:val="none" w:sz="0" w:space="0" w:color="auto"/>
            <w:bottom w:val="none" w:sz="0" w:space="0" w:color="auto"/>
            <w:right w:val="none" w:sz="0" w:space="0" w:color="auto"/>
          </w:divBdr>
          <w:divsChild>
            <w:div w:id="854270750">
              <w:marLeft w:val="0"/>
              <w:marRight w:val="0"/>
              <w:marTop w:val="0"/>
              <w:marBottom w:val="0"/>
              <w:divBdr>
                <w:top w:val="none" w:sz="0" w:space="0" w:color="auto"/>
                <w:left w:val="none" w:sz="0" w:space="0" w:color="auto"/>
                <w:bottom w:val="none" w:sz="0" w:space="0" w:color="auto"/>
                <w:right w:val="none" w:sz="0" w:space="0" w:color="auto"/>
              </w:divBdr>
            </w:div>
          </w:divsChild>
        </w:div>
        <w:div w:id="1415666697">
          <w:marLeft w:val="0"/>
          <w:marRight w:val="0"/>
          <w:marTop w:val="0"/>
          <w:marBottom w:val="0"/>
          <w:divBdr>
            <w:top w:val="none" w:sz="0" w:space="0" w:color="auto"/>
            <w:left w:val="none" w:sz="0" w:space="0" w:color="auto"/>
            <w:bottom w:val="none" w:sz="0" w:space="0" w:color="auto"/>
            <w:right w:val="none" w:sz="0" w:space="0" w:color="auto"/>
          </w:divBdr>
          <w:divsChild>
            <w:div w:id="1012537274">
              <w:marLeft w:val="0"/>
              <w:marRight w:val="0"/>
              <w:marTop w:val="0"/>
              <w:marBottom w:val="0"/>
              <w:divBdr>
                <w:top w:val="none" w:sz="0" w:space="0" w:color="auto"/>
                <w:left w:val="none" w:sz="0" w:space="0" w:color="auto"/>
                <w:bottom w:val="none" w:sz="0" w:space="0" w:color="auto"/>
                <w:right w:val="none" w:sz="0" w:space="0" w:color="auto"/>
              </w:divBdr>
            </w:div>
          </w:divsChild>
        </w:div>
        <w:div w:id="1442795612">
          <w:marLeft w:val="0"/>
          <w:marRight w:val="0"/>
          <w:marTop w:val="0"/>
          <w:marBottom w:val="0"/>
          <w:divBdr>
            <w:top w:val="none" w:sz="0" w:space="0" w:color="auto"/>
            <w:left w:val="none" w:sz="0" w:space="0" w:color="auto"/>
            <w:bottom w:val="none" w:sz="0" w:space="0" w:color="auto"/>
            <w:right w:val="none" w:sz="0" w:space="0" w:color="auto"/>
          </w:divBdr>
          <w:divsChild>
            <w:div w:id="54596528">
              <w:marLeft w:val="0"/>
              <w:marRight w:val="0"/>
              <w:marTop w:val="0"/>
              <w:marBottom w:val="0"/>
              <w:divBdr>
                <w:top w:val="none" w:sz="0" w:space="0" w:color="auto"/>
                <w:left w:val="none" w:sz="0" w:space="0" w:color="auto"/>
                <w:bottom w:val="none" w:sz="0" w:space="0" w:color="auto"/>
                <w:right w:val="none" w:sz="0" w:space="0" w:color="auto"/>
              </w:divBdr>
            </w:div>
          </w:divsChild>
        </w:div>
        <w:div w:id="1580410782">
          <w:marLeft w:val="0"/>
          <w:marRight w:val="0"/>
          <w:marTop w:val="0"/>
          <w:marBottom w:val="0"/>
          <w:divBdr>
            <w:top w:val="none" w:sz="0" w:space="0" w:color="auto"/>
            <w:left w:val="none" w:sz="0" w:space="0" w:color="auto"/>
            <w:bottom w:val="none" w:sz="0" w:space="0" w:color="auto"/>
            <w:right w:val="none" w:sz="0" w:space="0" w:color="auto"/>
          </w:divBdr>
          <w:divsChild>
            <w:div w:id="431243785">
              <w:marLeft w:val="0"/>
              <w:marRight w:val="0"/>
              <w:marTop w:val="0"/>
              <w:marBottom w:val="0"/>
              <w:divBdr>
                <w:top w:val="none" w:sz="0" w:space="0" w:color="auto"/>
                <w:left w:val="none" w:sz="0" w:space="0" w:color="auto"/>
                <w:bottom w:val="none" w:sz="0" w:space="0" w:color="auto"/>
                <w:right w:val="none" w:sz="0" w:space="0" w:color="auto"/>
              </w:divBdr>
            </w:div>
          </w:divsChild>
        </w:div>
        <w:div w:id="1681422919">
          <w:marLeft w:val="0"/>
          <w:marRight w:val="0"/>
          <w:marTop w:val="0"/>
          <w:marBottom w:val="0"/>
          <w:divBdr>
            <w:top w:val="none" w:sz="0" w:space="0" w:color="auto"/>
            <w:left w:val="none" w:sz="0" w:space="0" w:color="auto"/>
            <w:bottom w:val="none" w:sz="0" w:space="0" w:color="auto"/>
            <w:right w:val="none" w:sz="0" w:space="0" w:color="auto"/>
          </w:divBdr>
          <w:divsChild>
            <w:div w:id="1834107307">
              <w:marLeft w:val="0"/>
              <w:marRight w:val="0"/>
              <w:marTop w:val="0"/>
              <w:marBottom w:val="0"/>
              <w:divBdr>
                <w:top w:val="none" w:sz="0" w:space="0" w:color="auto"/>
                <w:left w:val="none" w:sz="0" w:space="0" w:color="auto"/>
                <w:bottom w:val="none" w:sz="0" w:space="0" w:color="auto"/>
                <w:right w:val="none" w:sz="0" w:space="0" w:color="auto"/>
              </w:divBdr>
            </w:div>
          </w:divsChild>
        </w:div>
        <w:div w:id="1698894973">
          <w:marLeft w:val="0"/>
          <w:marRight w:val="0"/>
          <w:marTop w:val="0"/>
          <w:marBottom w:val="0"/>
          <w:divBdr>
            <w:top w:val="none" w:sz="0" w:space="0" w:color="auto"/>
            <w:left w:val="none" w:sz="0" w:space="0" w:color="auto"/>
            <w:bottom w:val="none" w:sz="0" w:space="0" w:color="auto"/>
            <w:right w:val="none" w:sz="0" w:space="0" w:color="auto"/>
          </w:divBdr>
          <w:divsChild>
            <w:div w:id="1057582434">
              <w:marLeft w:val="0"/>
              <w:marRight w:val="0"/>
              <w:marTop w:val="0"/>
              <w:marBottom w:val="0"/>
              <w:divBdr>
                <w:top w:val="none" w:sz="0" w:space="0" w:color="auto"/>
                <w:left w:val="none" w:sz="0" w:space="0" w:color="auto"/>
                <w:bottom w:val="none" w:sz="0" w:space="0" w:color="auto"/>
                <w:right w:val="none" w:sz="0" w:space="0" w:color="auto"/>
              </w:divBdr>
            </w:div>
          </w:divsChild>
        </w:div>
        <w:div w:id="1723555944">
          <w:marLeft w:val="0"/>
          <w:marRight w:val="0"/>
          <w:marTop w:val="0"/>
          <w:marBottom w:val="0"/>
          <w:divBdr>
            <w:top w:val="none" w:sz="0" w:space="0" w:color="auto"/>
            <w:left w:val="none" w:sz="0" w:space="0" w:color="auto"/>
            <w:bottom w:val="none" w:sz="0" w:space="0" w:color="auto"/>
            <w:right w:val="none" w:sz="0" w:space="0" w:color="auto"/>
          </w:divBdr>
          <w:divsChild>
            <w:div w:id="1549149943">
              <w:marLeft w:val="0"/>
              <w:marRight w:val="0"/>
              <w:marTop w:val="0"/>
              <w:marBottom w:val="0"/>
              <w:divBdr>
                <w:top w:val="none" w:sz="0" w:space="0" w:color="auto"/>
                <w:left w:val="none" w:sz="0" w:space="0" w:color="auto"/>
                <w:bottom w:val="none" w:sz="0" w:space="0" w:color="auto"/>
                <w:right w:val="none" w:sz="0" w:space="0" w:color="auto"/>
              </w:divBdr>
            </w:div>
          </w:divsChild>
        </w:div>
        <w:div w:id="1742094352">
          <w:marLeft w:val="0"/>
          <w:marRight w:val="0"/>
          <w:marTop w:val="0"/>
          <w:marBottom w:val="0"/>
          <w:divBdr>
            <w:top w:val="none" w:sz="0" w:space="0" w:color="auto"/>
            <w:left w:val="none" w:sz="0" w:space="0" w:color="auto"/>
            <w:bottom w:val="none" w:sz="0" w:space="0" w:color="auto"/>
            <w:right w:val="none" w:sz="0" w:space="0" w:color="auto"/>
          </w:divBdr>
          <w:divsChild>
            <w:div w:id="1681469052">
              <w:marLeft w:val="0"/>
              <w:marRight w:val="0"/>
              <w:marTop w:val="0"/>
              <w:marBottom w:val="0"/>
              <w:divBdr>
                <w:top w:val="none" w:sz="0" w:space="0" w:color="auto"/>
                <w:left w:val="none" w:sz="0" w:space="0" w:color="auto"/>
                <w:bottom w:val="none" w:sz="0" w:space="0" w:color="auto"/>
                <w:right w:val="none" w:sz="0" w:space="0" w:color="auto"/>
              </w:divBdr>
            </w:div>
          </w:divsChild>
        </w:div>
        <w:div w:id="1744109976">
          <w:marLeft w:val="0"/>
          <w:marRight w:val="0"/>
          <w:marTop w:val="0"/>
          <w:marBottom w:val="0"/>
          <w:divBdr>
            <w:top w:val="none" w:sz="0" w:space="0" w:color="auto"/>
            <w:left w:val="none" w:sz="0" w:space="0" w:color="auto"/>
            <w:bottom w:val="none" w:sz="0" w:space="0" w:color="auto"/>
            <w:right w:val="none" w:sz="0" w:space="0" w:color="auto"/>
          </w:divBdr>
          <w:divsChild>
            <w:div w:id="1407992739">
              <w:marLeft w:val="0"/>
              <w:marRight w:val="0"/>
              <w:marTop w:val="0"/>
              <w:marBottom w:val="0"/>
              <w:divBdr>
                <w:top w:val="none" w:sz="0" w:space="0" w:color="auto"/>
                <w:left w:val="none" w:sz="0" w:space="0" w:color="auto"/>
                <w:bottom w:val="none" w:sz="0" w:space="0" w:color="auto"/>
                <w:right w:val="none" w:sz="0" w:space="0" w:color="auto"/>
              </w:divBdr>
            </w:div>
          </w:divsChild>
        </w:div>
        <w:div w:id="1771579204">
          <w:marLeft w:val="0"/>
          <w:marRight w:val="0"/>
          <w:marTop w:val="0"/>
          <w:marBottom w:val="0"/>
          <w:divBdr>
            <w:top w:val="none" w:sz="0" w:space="0" w:color="auto"/>
            <w:left w:val="none" w:sz="0" w:space="0" w:color="auto"/>
            <w:bottom w:val="none" w:sz="0" w:space="0" w:color="auto"/>
            <w:right w:val="none" w:sz="0" w:space="0" w:color="auto"/>
          </w:divBdr>
          <w:divsChild>
            <w:div w:id="1115832137">
              <w:marLeft w:val="0"/>
              <w:marRight w:val="0"/>
              <w:marTop w:val="0"/>
              <w:marBottom w:val="0"/>
              <w:divBdr>
                <w:top w:val="none" w:sz="0" w:space="0" w:color="auto"/>
                <w:left w:val="none" w:sz="0" w:space="0" w:color="auto"/>
                <w:bottom w:val="none" w:sz="0" w:space="0" w:color="auto"/>
                <w:right w:val="none" w:sz="0" w:space="0" w:color="auto"/>
              </w:divBdr>
            </w:div>
          </w:divsChild>
        </w:div>
        <w:div w:id="1772047183">
          <w:marLeft w:val="0"/>
          <w:marRight w:val="0"/>
          <w:marTop w:val="0"/>
          <w:marBottom w:val="0"/>
          <w:divBdr>
            <w:top w:val="none" w:sz="0" w:space="0" w:color="auto"/>
            <w:left w:val="none" w:sz="0" w:space="0" w:color="auto"/>
            <w:bottom w:val="none" w:sz="0" w:space="0" w:color="auto"/>
            <w:right w:val="none" w:sz="0" w:space="0" w:color="auto"/>
          </w:divBdr>
          <w:divsChild>
            <w:div w:id="1923640367">
              <w:marLeft w:val="0"/>
              <w:marRight w:val="0"/>
              <w:marTop w:val="0"/>
              <w:marBottom w:val="0"/>
              <w:divBdr>
                <w:top w:val="none" w:sz="0" w:space="0" w:color="auto"/>
                <w:left w:val="none" w:sz="0" w:space="0" w:color="auto"/>
                <w:bottom w:val="none" w:sz="0" w:space="0" w:color="auto"/>
                <w:right w:val="none" w:sz="0" w:space="0" w:color="auto"/>
              </w:divBdr>
            </w:div>
          </w:divsChild>
        </w:div>
        <w:div w:id="1792043941">
          <w:marLeft w:val="0"/>
          <w:marRight w:val="0"/>
          <w:marTop w:val="0"/>
          <w:marBottom w:val="0"/>
          <w:divBdr>
            <w:top w:val="none" w:sz="0" w:space="0" w:color="auto"/>
            <w:left w:val="none" w:sz="0" w:space="0" w:color="auto"/>
            <w:bottom w:val="none" w:sz="0" w:space="0" w:color="auto"/>
            <w:right w:val="none" w:sz="0" w:space="0" w:color="auto"/>
          </w:divBdr>
          <w:divsChild>
            <w:div w:id="1643730889">
              <w:marLeft w:val="0"/>
              <w:marRight w:val="0"/>
              <w:marTop w:val="0"/>
              <w:marBottom w:val="0"/>
              <w:divBdr>
                <w:top w:val="none" w:sz="0" w:space="0" w:color="auto"/>
                <w:left w:val="none" w:sz="0" w:space="0" w:color="auto"/>
                <w:bottom w:val="none" w:sz="0" w:space="0" w:color="auto"/>
                <w:right w:val="none" w:sz="0" w:space="0" w:color="auto"/>
              </w:divBdr>
            </w:div>
          </w:divsChild>
        </w:div>
        <w:div w:id="1794665927">
          <w:marLeft w:val="0"/>
          <w:marRight w:val="0"/>
          <w:marTop w:val="0"/>
          <w:marBottom w:val="0"/>
          <w:divBdr>
            <w:top w:val="none" w:sz="0" w:space="0" w:color="auto"/>
            <w:left w:val="none" w:sz="0" w:space="0" w:color="auto"/>
            <w:bottom w:val="none" w:sz="0" w:space="0" w:color="auto"/>
            <w:right w:val="none" w:sz="0" w:space="0" w:color="auto"/>
          </w:divBdr>
          <w:divsChild>
            <w:div w:id="857817008">
              <w:marLeft w:val="0"/>
              <w:marRight w:val="0"/>
              <w:marTop w:val="0"/>
              <w:marBottom w:val="0"/>
              <w:divBdr>
                <w:top w:val="none" w:sz="0" w:space="0" w:color="auto"/>
                <w:left w:val="none" w:sz="0" w:space="0" w:color="auto"/>
                <w:bottom w:val="none" w:sz="0" w:space="0" w:color="auto"/>
                <w:right w:val="none" w:sz="0" w:space="0" w:color="auto"/>
              </w:divBdr>
            </w:div>
          </w:divsChild>
        </w:div>
        <w:div w:id="1799908936">
          <w:marLeft w:val="0"/>
          <w:marRight w:val="0"/>
          <w:marTop w:val="0"/>
          <w:marBottom w:val="0"/>
          <w:divBdr>
            <w:top w:val="none" w:sz="0" w:space="0" w:color="auto"/>
            <w:left w:val="none" w:sz="0" w:space="0" w:color="auto"/>
            <w:bottom w:val="none" w:sz="0" w:space="0" w:color="auto"/>
            <w:right w:val="none" w:sz="0" w:space="0" w:color="auto"/>
          </w:divBdr>
          <w:divsChild>
            <w:div w:id="89013048">
              <w:marLeft w:val="0"/>
              <w:marRight w:val="0"/>
              <w:marTop w:val="0"/>
              <w:marBottom w:val="0"/>
              <w:divBdr>
                <w:top w:val="none" w:sz="0" w:space="0" w:color="auto"/>
                <w:left w:val="none" w:sz="0" w:space="0" w:color="auto"/>
                <w:bottom w:val="none" w:sz="0" w:space="0" w:color="auto"/>
                <w:right w:val="none" w:sz="0" w:space="0" w:color="auto"/>
              </w:divBdr>
            </w:div>
          </w:divsChild>
        </w:div>
        <w:div w:id="1824739787">
          <w:marLeft w:val="0"/>
          <w:marRight w:val="0"/>
          <w:marTop w:val="0"/>
          <w:marBottom w:val="0"/>
          <w:divBdr>
            <w:top w:val="none" w:sz="0" w:space="0" w:color="auto"/>
            <w:left w:val="none" w:sz="0" w:space="0" w:color="auto"/>
            <w:bottom w:val="none" w:sz="0" w:space="0" w:color="auto"/>
            <w:right w:val="none" w:sz="0" w:space="0" w:color="auto"/>
          </w:divBdr>
          <w:divsChild>
            <w:div w:id="1793743170">
              <w:marLeft w:val="0"/>
              <w:marRight w:val="0"/>
              <w:marTop w:val="0"/>
              <w:marBottom w:val="0"/>
              <w:divBdr>
                <w:top w:val="none" w:sz="0" w:space="0" w:color="auto"/>
                <w:left w:val="none" w:sz="0" w:space="0" w:color="auto"/>
                <w:bottom w:val="none" w:sz="0" w:space="0" w:color="auto"/>
                <w:right w:val="none" w:sz="0" w:space="0" w:color="auto"/>
              </w:divBdr>
            </w:div>
          </w:divsChild>
        </w:div>
        <w:div w:id="1852254185">
          <w:marLeft w:val="0"/>
          <w:marRight w:val="0"/>
          <w:marTop w:val="0"/>
          <w:marBottom w:val="0"/>
          <w:divBdr>
            <w:top w:val="none" w:sz="0" w:space="0" w:color="auto"/>
            <w:left w:val="none" w:sz="0" w:space="0" w:color="auto"/>
            <w:bottom w:val="none" w:sz="0" w:space="0" w:color="auto"/>
            <w:right w:val="none" w:sz="0" w:space="0" w:color="auto"/>
          </w:divBdr>
          <w:divsChild>
            <w:div w:id="1689872207">
              <w:marLeft w:val="0"/>
              <w:marRight w:val="0"/>
              <w:marTop w:val="0"/>
              <w:marBottom w:val="0"/>
              <w:divBdr>
                <w:top w:val="none" w:sz="0" w:space="0" w:color="auto"/>
                <w:left w:val="none" w:sz="0" w:space="0" w:color="auto"/>
                <w:bottom w:val="none" w:sz="0" w:space="0" w:color="auto"/>
                <w:right w:val="none" w:sz="0" w:space="0" w:color="auto"/>
              </w:divBdr>
            </w:div>
          </w:divsChild>
        </w:div>
        <w:div w:id="1862208500">
          <w:marLeft w:val="0"/>
          <w:marRight w:val="0"/>
          <w:marTop w:val="0"/>
          <w:marBottom w:val="0"/>
          <w:divBdr>
            <w:top w:val="none" w:sz="0" w:space="0" w:color="auto"/>
            <w:left w:val="none" w:sz="0" w:space="0" w:color="auto"/>
            <w:bottom w:val="none" w:sz="0" w:space="0" w:color="auto"/>
            <w:right w:val="none" w:sz="0" w:space="0" w:color="auto"/>
          </w:divBdr>
          <w:divsChild>
            <w:div w:id="728649816">
              <w:marLeft w:val="0"/>
              <w:marRight w:val="0"/>
              <w:marTop w:val="0"/>
              <w:marBottom w:val="0"/>
              <w:divBdr>
                <w:top w:val="none" w:sz="0" w:space="0" w:color="auto"/>
                <w:left w:val="none" w:sz="0" w:space="0" w:color="auto"/>
                <w:bottom w:val="none" w:sz="0" w:space="0" w:color="auto"/>
                <w:right w:val="none" w:sz="0" w:space="0" w:color="auto"/>
              </w:divBdr>
            </w:div>
          </w:divsChild>
        </w:div>
        <w:div w:id="1922057854">
          <w:marLeft w:val="0"/>
          <w:marRight w:val="0"/>
          <w:marTop w:val="0"/>
          <w:marBottom w:val="0"/>
          <w:divBdr>
            <w:top w:val="none" w:sz="0" w:space="0" w:color="auto"/>
            <w:left w:val="none" w:sz="0" w:space="0" w:color="auto"/>
            <w:bottom w:val="none" w:sz="0" w:space="0" w:color="auto"/>
            <w:right w:val="none" w:sz="0" w:space="0" w:color="auto"/>
          </w:divBdr>
          <w:divsChild>
            <w:div w:id="1511602046">
              <w:marLeft w:val="0"/>
              <w:marRight w:val="0"/>
              <w:marTop w:val="0"/>
              <w:marBottom w:val="0"/>
              <w:divBdr>
                <w:top w:val="none" w:sz="0" w:space="0" w:color="auto"/>
                <w:left w:val="none" w:sz="0" w:space="0" w:color="auto"/>
                <w:bottom w:val="none" w:sz="0" w:space="0" w:color="auto"/>
                <w:right w:val="none" w:sz="0" w:space="0" w:color="auto"/>
              </w:divBdr>
            </w:div>
          </w:divsChild>
        </w:div>
        <w:div w:id="1930850474">
          <w:marLeft w:val="0"/>
          <w:marRight w:val="0"/>
          <w:marTop w:val="0"/>
          <w:marBottom w:val="0"/>
          <w:divBdr>
            <w:top w:val="none" w:sz="0" w:space="0" w:color="auto"/>
            <w:left w:val="none" w:sz="0" w:space="0" w:color="auto"/>
            <w:bottom w:val="none" w:sz="0" w:space="0" w:color="auto"/>
            <w:right w:val="none" w:sz="0" w:space="0" w:color="auto"/>
          </w:divBdr>
          <w:divsChild>
            <w:div w:id="33503412">
              <w:marLeft w:val="0"/>
              <w:marRight w:val="0"/>
              <w:marTop w:val="0"/>
              <w:marBottom w:val="0"/>
              <w:divBdr>
                <w:top w:val="none" w:sz="0" w:space="0" w:color="auto"/>
                <w:left w:val="none" w:sz="0" w:space="0" w:color="auto"/>
                <w:bottom w:val="none" w:sz="0" w:space="0" w:color="auto"/>
                <w:right w:val="none" w:sz="0" w:space="0" w:color="auto"/>
              </w:divBdr>
            </w:div>
          </w:divsChild>
        </w:div>
        <w:div w:id="1971742746">
          <w:marLeft w:val="0"/>
          <w:marRight w:val="0"/>
          <w:marTop w:val="0"/>
          <w:marBottom w:val="0"/>
          <w:divBdr>
            <w:top w:val="none" w:sz="0" w:space="0" w:color="auto"/>
            <w:left w:val="none" w:sz="0" w:space="0" w:color="auto"/>
            <w:bottom w:val="none" w:sz="0" w:space="0" w:color="auto"/>
            <w:right w:val="none" w:sz="0" w:space="0" w:color="auto"/>
          </w:divBdr>
          <w:divsChild>
            <w:div w:id="798184023">
              <w:marLeft w:val="0"/>
              <w:marRight w:val="0"/>
              <w:marTop w:val="0"/>
              <w:marBottom w:val="0"/>
              <w:divBdr>
                <w:top w:val="none" w:sz="0" w:space="0" w:color="auto"/>
                <w:left w:val="none" w:sz="0" w:space="0" w:color="auto"/>
                <w:bottom w:val="none" w:sz="0" w:space="0" w:color="auto"/>
                <w:right w:val="none" w:sz="0" w:space="0" w:color="auto"/>
              </w:divBdr>
            </w:div>
          </w:divsChild>
        </w:div>
        <w:div w:id="1977759573">
          <w:marLeft w:val="0"/>
          <w:marRight w:val="0"/>
          <w:marTop w:val="0"/>
          <w:marBottom w:val="0"/>
          <w:divBdr>
            <w:top w:val="none" w:sz="0" w:space="0" w:color="auto"/>
            <w:left w:val="none" w:sz="0" w:space="0" w:color="auto"/>
            <w:bottom w:val="none" w:sz="0" w:space="0" w:color="auto"/>
            <w:right w:val="none" w:sz="0" w:space="0" w:color="auto"/>
          </w:divBdr>
          <w:divsChild>
            <w:div w:id="278420189">
              <w:marLeft w:val="0"/>
              <w:marRight w:val="0"/>
              <w:marTop w:val="0"/>
              <w:marBottom w:val="0"/>
              <w:divBdr>
                <w:top w:val="none" w:sz="0" w:space="0" w:color="auto"/>
                <w:left w:val="none" w:sz="0" w:space="0" w:color="auto"/>
                <w:bottom w:val="none" w:sz="0" w:space="0" w:color="auto"/>
                <w:right w:val="none" w:sz="0" w:space="0" w:color="auto"/>
              </w:divBdr>
            </w:div>
          </w:divsChild>
        </w:div>
        <w:div w:id="1980500084">
          <w:marLeft w:val="0"/>
          <w:marRight w:val="0"/>
          <w:marTop w:val="0"/>
          <w:marBottom w:val="0"/>
          <w:divBdr>
            <w:top w:val="none" w:sz="0" w:space="0" w:color="auto"/>
            <w:left w:val="none" w:sz="0" w:space="0" w:color="auto"/>
            <w:bottom w:val="none" w:sz="0" w:space="0" w:color="auto"/>
            <w:right w:val="none" w:sz="0" w:space="0" w:color="auto"/>
          </w:divBdr>
          <w:divsChild>
            <w:div w:id="715544729">
              <w:marLeft w:val="0"/>
              <w:marRight w:val="0"/>
              <w:marTop w:val="0"/>
              <w:marBottom w:val="0"/>
              <w:divBdr>
                <w:top w:val="none" w:sz="0" w:space="0" w:color="auto"/>
                <w:left w:val="none" w:sz="0" w:space="0" w:color="auto"/>
                <w:bottom w:val="none" w:sz="0" w:space="0" w:color="auto"/>
                <w:right w:val="none" w:sz="0" w:space="0" w:color="auto"/>
              </w:divBdr>
            </w:div>
          </w:divsChild>
        </w:div>
        <w:div w:id="1990552027">
          <w:marLeft w:val="0"/>
          <w:marRight w:val="0"/>
          <w:marTop w:val="0"/>
          <w:marBottom w:val="0"/>
          <w:divBdr>
            <w:top w:val="none" w:sz="0" w:space="0" w:color="auto"/>
            <w:left w:val="none" w:sz="0" w:space="0" w:color="auto"/>
            <w:bottom w:val="none" w:sz="0" w:space="0" w:color="auto"/>
            <w:right w:val="none" w:sz="0" w:space="0" w:color="auto"/>
          </w:divBdr>
          <w:divsChild>
            <w:div w:id="1323698570">
              <w:marLeft w:val="0"/>
              <w:marRight w:val="0"/>
              <w:marTop w:val="0"/>
              <w:marBottom w:val="0"/>
              <w:divBdr>
                <w:top w:val="none" w:sz="0" w:space="0" w:color="auto"/>
                <w:left w:val="none" w:sz="0" w:space="0" w:color="auto"/>
                <w:bottom w:val="none" w:sz="0" w:space="0" w:color="auto"/>
                <w:right w:val="none" w:sz="0" w:space="0" w:color="auto"/>
              </w:divBdr>
            </w:div>
          </w:divsChild>
        </w:div>
        <w:div w:id="2007854726">
          <w:marLeft w:val="0"/>
          <w:marRight w:val="0"/>
          <w:marTop w:val="0"/>
          <w:marBottom w:val="0"/>
          <w:divBdr>
            <w:top w:val="none" w:sz="0" w:space="0" w:color="auto"/>
            <w:left w:val="none" w:sz="0" w:space="0" w:color="auto"/>
            <w:bottom w:val="none" w:sz="0" w:space="0" w:color="auto"/>
            <w:right w:val="none" w:sz="0" w:space="0" w:color="auto"/>
          </w:divBdr>
          <w:divsChild>
            <w:div w:id="956326602">
              <w:marLeft w:val="0"/>
              <w:marRight w:val="0"/>
              <w:marTop w:val="0"/>
              <w:marBottom w:val="0"/>
              <w:divBdr>
                <w:top w:val="none" w:sz="0" w:space="0" w:color="auto"/>
                <w:left w:val="none" w:sz="0" w:space="0" w:color="auto"/>
                <w:bottom w:val="none" w:sz="0" w:space="0" w:color="auto"/>
                <w:right w:val="none" w:sz="0" w:space="0" w:color="auto"/>
              </w:divBdr>
            </w:div>
          </w:divsChild>
        </w:div>
        <w:div w:id="2034264859">
          <w:marLeft w:val="0"/>
          <w:marRight w:val="0"/>
          <w:marTop w:val="0"/>
          <w:marBottom w:val="0"/>
          <w:divBdr>
            <w:top w:val="none" w:sz="0" w:space="0" w:color="auto"/>
            <w:left w:val="none" w:sz="0" w:space="0" w:color="auto"/>
            <w:bottom w:val="none" w:sz="0" w:space="0" w:color="auto"/>
            <w:right w:val="none" w:sz="0" w:space="0" w:color="auto"/>
          </w:divBdr>
          <w:divsChild>
            <w:div w:id="2072076578">
              <w:marLeft w:val="0"/>
              <w:marRight w:val="0"/>
              <w:marTop w:val="0"/>
              <w:marBottom w:val="0"/>
              <w:divBdr>
                <w:top w:val="none" w:sz="0" w:space="0" w:color="auto"/>
                <w:left w:val="none" w:sz="0" w:space="0" w:color="auto"/>
                <w:bottom w:val="none" w:sz="0" w:space="0" w:color="auto"/>
                <w:right w:val="none" w:sz="0" w:space="0" w:color="auto"/>
              </w:divBdr>
            </w:div>
          </w:divsChild>
        </w:div>
        <w:div w:id="2034648247">
          <w:marLeft w:val="0"/>
          <w:marRight w:val="0"/>
          <w:marTop w:val="0"/>
          <w:marBottom w:val="0"/>
          <w:divBdr>
            <w:top w:val="none" w:sz="0" w:space="0" w:color="auto"/>
            <w:left w:val="none" w:sz="0" w:space="0" w:color="auto"/>
            <w:bottom w:val="none" w:sz="0" w:space="0" w:color="auto"/>
            <w:right w:val="none" w:sz="0" w:space="0" w:color="auto"/>
          </w:divBdr>
          <w:divsChild>
            <w:div w:id="1162813015">
              <w:marLeft w:val="0"/>
              <w:marRight w:val="0"/>
              <w:marTop w:val="0"/>
              <w:marBottom w:val="0"/>
              <w:divBdr>
                <w:top w:val="none" w:sz="0" w:space="0" w:color="auto"/>
                <w:left w:val="none" w:sz="0" w:space="0" w:color="auto"/>
                <w:bottom w:val="none" w:sz="0" w:space="0" w:color="auto"/>
                <w:right w:val="none" w:sz="0" w:space="0" w:color="auto"/>
              </w:divBdr>
            </w:div>
          </w:divsChild>
        </w:div>
        <w:div w:id="2086103604">
          <w:marLeft w:val="0"/>
          <w:marRight w:val="0"/>
          <w:marTop w:val="0"/>
          <w:marBottom w:val="0"/>
          <w:divBdr>
            <w:top w:val="none" w:sz="0" w:space="0" w:color="auto"/>
            <w:left w:val="none" w:sz="0" w:space="0" w:color="auto"/>
            <w:bottom w:val="none" w:sz="0" w:space="0" w:color="auto"/>
            <w:right w:val="none" w:sz="0" w:space="0" w:color="auto"/>
          </w:divBdr>
          <w:divsChild>
            <w:div w:id="494343306">
              <w:marLeft w:val="0"/>
              <w:marRight w:val="0"/>
              <w:marTop w:val="0"/>
              <w:marBottom w:val="0"/>
              <w:divBdr>
                <w:top w:val="none" w:sz="0" w:space="0" w:color="auto"/>
                <w:left w:val="none" w:sz="0" w:space="0" w:color="auto"/>
                <w:bottom w:val="none" w:sz="0" w:space="0" w:color="auto"/>
                <w:right w:val="none" w:sz="0" w:space="0" w:color="auto"/>
              </w:divBdr>
            </w:div>
          </w:divsChild>
        </w:div>
        <w:div w:id="2096398137">
          <w:marLeft w:val="0"/>
          <w:marRight w:val="0"/>
          <w:marTop w:val="0"/>
          <w:marBottom w:val="0"/>
          <w:divBdr>
            <w:top w:val="none" w:sz="0" w:space="0" w:color="auto"/>
            <w:left w:val="none" w:sz="0" w:space="0" w:color="auto"/>
            <w:bottom w:val="none" w:sz="0" w:space="0" w:color="auto"/>
            <w:right w:val="none" w:sz="0" w:space="0" w:color="auto"/>
          </w:divBdr>
          <w:divsChild>
            <w:div w:id="1128552334">
              <w:marLeft w:val="0"/>
              <w:marRight w:val="0"/>
              <w:marTop w:val="0"/>
              <w:marBottom w:val="0"/>
              <w:divBdr>
                <w:top w:val="none" w:sz="0" w:space="0" w:color="auto"/>
                <w:left w:val="none" w:sz="0" w:space="0" w:color="auto"/>
                <w:bottom w:val="none" w:sz="0" w:space="0" w:color="auto"/>
                <w:right w:val="none" w:sz="0" w:space="0" w:color="auto"/>
              </w:divBdr>
            </w:div>
          </w:divsChild>
        </w:div>
        <w:div w:id="2098208357">
          <w:marLeft w:val="0"/>
          <w:marRight w:val="0"/>
          <w:marTop w:val="0"/>
          <w:marBottom w:val="0"/>
          <w:divBdr>
            <w:top w:val="none" w:sz="0" w:space="0" w:color="auto"/>
            <w:left w:val="none" w:sz="0" w:space="0" w:color="auto"/>
            <w:bottom w:val="none" w:sz="0" w:space="0" w:color="auto"/>
            <w:right w:val="none" w:sz="0" w:space="0" w:color="auto"/>
          </w:divBdr>
          <w:divsChild>
            <w:div w:id="1661040608">
              <w:marLeft w:val="0"/>
              <w:marRight w:val="0"/>
              <w:marTop w:val="0"/>
              <w:marBottom w:val="0"/>
              <w:divBdr>
                <w:top w:val="none" w:sz="0" w:space="0" w:color="auto"/>
                <w:left w:val="none" w:sz="0" w:space="0" w:color="auto"/>
                <w:bottom w:val="none" w:sz="0" w:space="0" w:color="auto"/>
                <w:right w:val="none" w:sz="0" w:space="0" w:color="auto"/>
              </w:divBdr>
            </w:div>
          </w:divsChild>
        </w:div>
        <w:div w:id="2118986525">
          <w:marLeft w:val="0"/>
          <w:marRight w:val="0"/>
          <w:marTop w:val="0"/>
          <w:marBottom w:val="0"/>
          <w:divBdr>
            <w:top w:val="none" w:sz="0" w:space="0" w:color="auto"/>
            <w:left w:val="none" w:sz="0" w:space="0" w:color="auto"/>
            <w:bottom w:val="none" w:sz="0" w:space="0" w:color="auto"/>
            <w:right w:val="none" w:sz="0" w:space="0" w:color="auto"/>
          </w:divBdr>
          <w:divsChild>
            <w:div w:id="1474565475">
              <w:marLeft w:val="0"/>
              <w:marRight w:val="0"/>
              <w:marTop w:val="0"/>
              <w:marBottom w:val="0"/>
              <w:divBdr>
                <w:top w:val="none" w:sz="0" w:space="0" w:color="auto"/>
                <w:left w:val="none" w:sz="0" w:space="0" w:color="auto"/>
                <w:bottom w:val="none" w:sz="0" w:space="0" w:color="auto"/>
                <w:right w:val="none" w:sz="0" w:space="0" w:color="auto"/>
              </w:divBdr>
            </w:div>
          </w:divsChild>
        </w:div>
        <w:div w:id="2120948368">
          <w:marLeft w:val="0"/>
          <w:marRight w:val="0"/>
          <w:marTop w:val="0"/>
          <w:marBottom w:val="0"/>
          <w:divBdr>
            <w:top w:val="none" w:sz="0" w:space="0" w:color="auto"/>
            <w:left w:val="none" w:sz="0" w:space="0" w:color="auto"/>
            <w:bottom w:val="none" w:sz="0" w:space="0" w:color="auto"/>
            <w:right w:val="none" w:sz="0" w:space="0" w:color="auto"/>
          </w:divBdr>
          <w:divsChild>
            <w:div w:id="1583027808">
              <w:marLeft w:val="0"/>
              <w:marRight w:val="0"/>
              <w:marTop w:val="0"/>
              <w:marBottom w:val="0"/>
              <w:divBdr>
                <w:top w:val="none" w:sz="0" w:space="0" w:color="auto"/>
                <w:left w:val="none" w:sz="0" w:space="0" w:color="auto"/>
                <w:bottom w:val="none" w:sz="0" w:space="0" w:color="auto"/>
                <w:right w:val="none" w:sz="0" w:space="0" w:color="auto"/>
              </w:divBdr>
            </w:div>
          </w:divsChild>
        </w:div>
        <w:div w:id="2142069650">
          <w:marLeft w:val="0"/>
          <w:marRight w:val="0"/>
          <w:marTop w:val="0"/>
          <w:marBottom w:val="0"/>
          <w:divBdr>
            <w:top w:val="none" w:sz="0" w:space="0" w:color="auto"/>
            <w:left w:val="none" w:sz="0" w:space="0" w:color="auto"/>
            <w:bottom w:val="none" w:sz="0" w:space="0" w:color="auto"/>
            <w:right w:val="none" w:sz="0" w:space="0" w:color="auto"/>
          </w:divBdr>
          <w:divsChild>
            <w:div w:id="200673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10306">
      <w:bodyDiv w:val="1"/>
      <w:marLeft w:val="0"/>
      <w:marRight w:val="0"/>
      <w:marTop w:val="0"/>
      <w:marBottom w:val="0"/>
      <w:divBdr>
        <w:top w:val="none" w:sz="0" w:space="0" w:color="auto"/>
        <w:left w:val="none" w:sz="0" w:space="0" w:color="auto"/>
        <w:bottom w:val="none" w:sz="0" w:space="0" w:color="auto"/>
        <w:right w:val="none" w:sz="0" w:space="0" w:color="auto"/>
      </w:divBdr>
    </w:div>
    <w:div w:id="412747720">
      <w:bodyDiv w:val="1"/>
      <w:marLeft w:val="0"/>
      <w:marRight w:val="0"/>
      <w:marTop w:val="0"/>
      <w:marBottom w:val="0"/>
      <w:divBdr>
        <w:top w:val="none" w:sz="0" w:space="0" w:color="auto"/>
        <w:left w:val="none" w:sz="0" w:space="0" w:color="auto"/>
        <w:bottom w:val="none" w:sz="0" w:space="0" w:color="auto"/>
        <w:right w:val="none" w:sz="0" w:space="0" w:color="auto"/>
      </w:divBdr>
    </w:div>
    <w:div w:id="415981542">
      <w:bodyDiv w:val="1"/>
      <w:marLeft w:val="0"/>
      <w:marRight w:val="0"/>
      <w:marTop w:val="0"/>
      <w:marBottom w:val="0"/>
      <w:divBdr>
        <w:top w:val="none" w:sz="0" w:space="0" w:color="auto"/>
        <w:left w:val="none" w:sz="0" w:space="0" w:color="auto"/>
        <w:bottom w:val="none" w:sz="0" w:space="0" w:color="auto"/>
        <w:right w:val="none" w:sz="0" w:space="0" w:color="auto"/>
      </w:divBdr>
    </w:div>
    <w:div w:id="443421628">
      <w:bodyDiv w:val="1"/>
      <w:marLeft w:val="0"/>
      <w:marRight w:val="0"/>
      <w:marTop w:val="0"/>
      <w:marBottom w:val="0"/>
      <w:divBdr>
        <w:top w:val="none" w:sz="0" w:space="0" w:color="auto"/>
        <w:left w:val="none" w:sz="0" w:space="0" w:color="auto"/>
        <w:bottom w:val="none" w:sz="0" w:space="0" w:color="auto"/>
        <w:right w:val="none" w:sz="0" w:space="0" w:color="auto"/>
      </w:divBdr>
    </w:div>
    <w:div w:id="492914819">
      <w:bodyDiv w:val="1"/>
      <w:marLeft w:val="0"/>
      <w:marRight w:val="0"/>
      <w:marTop w:val="0"/>
      <w:marBottom w:val="0"/>
      <w:divBdr>
        <w:top w:val="none" w:sz="0" w:space="0" w:color="auto"/>
        <w:left w:val="none" w:sz="0" w:space="0" w:color="auto"/>
        <w:bottom w:val="none" w:sz="0" w:space="0" w:color="auto"/>
        <w:right w:val="none" w:sz="0" w:space="0" w:color="auto"/>
      </w:divBdr>
    </w:div>
    <w:div w:id="502746443">
      <w:bodyDiv w:val="1"/>
      <w:marLeft w:val="0"/>
      <w:marRight w:val="0"/>
      <w:marTop w:val="0"/>
      <w:marBottom w:val="0"/>
      <w:divBdr>
        <w:top w:val="none" w:sz="0" w:space="0" w:color="auto"/>
        <w:left w:val="none" w:sz="0" w:space="0" w:color="auto"/>
        <w:bottom w:val="none" w:sz="0" w:space="0" w:color="auto"/>
        <w:right w:val="none" w:sz="0" w:space="0" w:color="auto"/>
      </w:divBdr>
    </w:div>
    <w:div w:id="534196786">
      <w:bodyDiv w:val="1"/>
      <w:marLeft w:val="0"/>
      <w:marRight w:val="0"/>
      <w:marTop w:val="0"/>
      <w:marBottom w:val="0"/>
      <w:divBdr>
        <w:top w:val="none" w:sz="0" w:space="0" w:color="auto"/>
        <w:left w:val="none" w:sz="0" w:space="0" w:color="auto"/>
        <w:bottom w:val="none" w:sz="0" w:space="0" w:color="auto"/>
        <w:right w:val="none" w:sz="0" w:space="0" w:color="auto"/>
      </w:divBdr>
    </w:div>
    <w:div w:id="546995524">
      <w:bodyDiv w:val="1"/>
      <w:marLeft w:val="0"/>
      <w:marRight w:val="0"/>
      <w:marTop w:val="0"/>
      <w:marBottom w:val="0"/>
      <w:divBdr>
        <w:top w:val="none" w:sz="0" w:space="0" w:color="auto"/>
        <w:left w:val="none" w:sz="0" w:space="0" w:color="auto"/>
        <w:bottom w:val="none" w:sz="0" w:space="0" w:color="auto"/>
        <w:right w:val="none" w:sz="0" w:space="0" w:color="auto"/>
      </w:divBdr>
    </w:div>
    <w:div w:id="552153538">
      <w:bodyDiv w:val="1"/>
      <w:marLeft w:val="0"/>
      <w:marRight w:val="0"/>
      <w:marTop w:val="0"/>
      <w:marBottom w:val="0"/>
      <w:divBdr>
        <w:top w:val="none" w:sz="0" w:space="0" w:color="auto"/>
        <w:left w:val="none" w:sz="0" w:space="0" w:color="auto"/>
        <w:bottom w:val="none" w:sz="0" w:space="0" w:color="auto"/>
        <w:right w:val="none" w:sz="0" w:space="0" w:color="auto"/>
      </w:divBdr>
    </w:div>
    <w:div w:id="586118816">
      <w:bodyDiv w:val="1"/>
      <w:marLeft w:val="0"/>
      <w:marRight w:val="0"/>
      <w:marTop w:val="0"/>
      <w:marBottom w:val="0"/>
      <w:divBdr>
        <w:top w:val="none" w:sz="0" w:space="0" w:color="auto"/>
        <w:left w:val="none" w:sz="0" w:space="0" w:color="auto"/>
        <w:bottom w:val="none" w:sz="0" w:space="0" w:color="auto"/>
        <w:right w:val="none" w:sz="0" w:space="0" w:color="auto"/>
      </w:divBdr>
    </w:div>
    <w:div w:id="587621136">
      <w:bodyDiv w:val="1"/>
      <w:marLeft w:val="0"/>
      <w:marRight w:val="0"/>
      <w:marTop w:val="0"/>
      <w:marBottom w:val="0"/>
      <w:divBdr>
        <w:top w:val="none" w:sz="0" w:space="0" w:color="auto"/>
        <w:left w:val="none" w:sz="0" w:space="0" w:color="auto"/>
        <w:bottom w:val="none" w:sz="0" w:space="0" w:color="auto"/>
        <w:right w:val="none" w:sz="0" w:space="0" w:color="auto"/>
      </w:divBdr>
    </w:div>
    <w:div w:id="588194891">
      <w:bodyDiv w:val="1"/>
      <w:marLeft w:val="0"/>
      <w:marRight w:val="0"/>
      <w:marTop w:val="0"/>
      <w:marBottom w:val="0"/>
      <w:divBdr>
        <w:top w:val="none" w:sz="0" w:space="0" w:color="auto"/>
        <w:left w:val="none" w:sz="0" w:space="0" w:color="auto"/>
        <w:bottom w:val="none" w:sz="0" w:space="0" w:color="auto"/>
        <w:right w:val="none" w:sz="0" w:space="0" w:color="auto"/>
      </w:divBdr>
    </w:div>
    <w:div w:id="597715951">
      <w:bodyDiv w:val="1"/>
      <w:marLeft w:val="0"/>
      <w:marRight w:val="0"/>
      <w:marTop w:val="0"/>
      <w:marBottom w:val="0"/>
      <w:divBdr>
        <w:top w:val="none" w:sz="0" w:space="0" w:color="auto"/>
        <w:left w:val="none" w:sz="0" w:space="0" w:color="auto"/>
        <w:bottom w:val="none" w:sz="0" w:space="0" w:color="auto"/>
        <w:right w:val="none" w:sz="0" w:space="0" w:color="auto"/>
      </w:divBdr>
    </w:div>
    <w:div w:id="647823783">
      <w:bodyDiv w:val="1"/>
      <w:marLeft w:val="0"/>
      <w:marRight w:val="0"/>
      <w:marTop w:val="0"/>
      <w:marBottom w:val="0"/>
      <w:divBdr>
        <w:top w:val="none" w:sz="0" w:space="0" w:color="auto"/>
        <w:left w:val="none" w:sz="0" w:space="0" w:color="auto"/>
        <w:bottom w:val="none" w:sz="0" w:space="0" w:color="auto"/>
        <w:right w:val="none" w:sz="0" w:space="0" w:color="auto"/>
      </w:divBdr>
    </w:div>
    <w:div w:id="647979305">
      <w:bodyDiv w:val="1"/>
      <w:marLeft w:val="0"/>
      <w:marRight w:val="0"/>
      <w:marTop w:val="0"/>
      <w:marBottom w:val="0"/>
      <w:divBdr>
        <w:top w:val="none" w:sz="0" w:space="0" w:color="auto"/>
        <w:left w:val="none" w:sz="0" w:space="0" w:color="auto"/>
        <w:bottom w:val="none" w:sz="0" w:space="0" w:color="auto"/>
        <w:right w:val="none" w:sz="0" w:space="0" w:color="auto"/>
      </w:divBdr>
    </w:div>
    <w:div w:id="654529753">
      <w:bodyDiv w:val="1"/>
      <w:marLeft w:val="0"/>
      <w:marRight w:val="0"/>
      <w:marTop w:val="0"/>
      <w:marBottom w:val="0"/>
      <w:divBdr>
        <w:top w:val="none" w:sz="0" w:space="0" w:color="auto"/>
        <w:left w:val="none" w:sz="0" w:space="0" w:color="auto"/>
        <w:bottom w:val="none" w:sz="0" w:space="0" w:color="auto"/>
        <w:right w:val="none" w:sz="0" w:space="0" w:color="auto"/>
      </w:divBdr>
    </w:div>
    <w:div w:id="655108276">
      <w:bodyDiv w:val="1"/>
      <w:marLeft w:val="0"/>
      <w:marRight w:val="0"/>
      <w:marTop w:val="0"/>
      <w:marBottom w:val="0"/>
      <w:divBdr>
        <w:top w:val="none" w:sz="0" w:space="0" w:color="auto"/>
        <w:left w:val="none" w:sz="0" w:space="0" w:color="auto"/>
        <w:bottom w:val="none" w:sz="0" w:space="0" w:color="auto"/>
        <w:right w:val="none" w:sz="0" w:space="0" w:color="auto"/>
      </w:divBdr>
    </w:div>
    <w:div w:id="664161912">
      <w:bodyDiv w:val="1"/>
      <w:marLeft w:val="0"/>
      <w:marRight w:val="0"/>
      <w:marTop w:val="0"/>
      <w:marBottom w:val="0"/>
      <w:divBdr>
        <w:top w:val="none" w:sz="0" w:space="0" w:color="auto"/>
        <w:left w:val="none" w:sz="0" w:space="0" w:color="auto"/>
        <w:bottom w:val="none" w:sz="0" w:space="0" w:color="auto"/>
        <w:right w:val="none" w:sz="0" w:space="0" w:color="auto"/>
      </w:divBdr>
    </w:div>
    <w:div w:id="710884438">
      <w:bodyDiv w:val="1"/>
      <w:marLeft w:val="0"/>
      <w:marRight w:val="0"/>
      <w:marTop w:val="0"/>
      <w:marBottom w:val="0"/>
      <w:divBdr>
        <w:top w:val="none" w:sz="0" w:space="0" w:color="auto"/>
        <w:left w:val="none" w:sz="0" w:space="0" w:color="auto"/>
        <w:bottom w:val="none" w:sz="0" w:space="0" w:color="auto"/>
        <w:right w:val="none" w:sz="0" w:space="0" w:color="auto"/>
      </w:divBdr>
    </w:div>
    <w:div w:id="721095978">
      <w:bodyDiv w:val="1"/>
      <w:marLeft w:val="0"/>
      <w:marRight w:val="0"/>
      <w:marTop w:val="0"/>
      <w:marBottom w:val="0"/>
      <w:divBdr>
        <w:top w:val="none" w:sz="0" w:space="0" w:color="auto"/>
        <w:left w:val="none" w:sz="0" w:space="0" w:color="auto"/>
        <w:bottom w:val="none" w:sz="0" w:space="0" w:color="auto"/>
        <w:right w:val="none" w:sz="0" w:space="0" w:color="auto"/>
      </w:divBdr>
    </w:div>
    <w:div w:id="735052377">
      <w:bodyDiv w:val="1"/>
      <w:marLeft w:val="0"/>
      <w:marRight w:val="0"/>
      <w:marTop w:val="0"/>
      <w:marBottom w:val="0"/>
      <w:divBdr>
        <w:top w:val="none" w:sz="0" w:space="0" w:color="auto"/>
        <w:left w:val="none" w:sz="0" w:space="0" w:color="auto"/>
        <w:bottom w:val="none" w:sz="0" w:space="0" w:color="auto"/>
        <w:right w:val="none" w:sz="0" w:space="0" w:color="auto"/>
      </w:divBdr>
    </w:div>
    <w:div w:id="735474538">
      <w:bodyDiv w:val="1"/>
      <w:marLeft w:val="0"/>
      <w:marRight w:val="0"/>
      <w:marTop w:val="0"/>
      <w:marBottom w:val="0"/>
      <w:divBdr>
        <w:top w:val="none" w:sz="0" w:space="0" w:color="auto"/>
        <w:left w:val="none" w:sz="0" w:space="0" w:color="auto"/>
        <w:bottom w:val="none" w:sz="0" w:space="0" w:color="auto"/>
        <w:right w:val="none" w:sz="0" w:space="0" w:color="auto"/>
      </w:divBdr>
    </w:div>
    <w:div w:id="744911430">
      <w:bodyDiv w:val="1"/>
      <w:marLeft w:val="0"/>
      <w:marRight w:val="0"/>
      <w:marTop w:val="0"/>
      <w:marBottom w:val="0"/>
      <w:divBdr>
        <w:top w:val="none" w:sz="0" w:space="0" w:color="auto"/>
        <w:left w:val="none" w:sz="0" w:space="0" w:color="auto"/>
        <w:bottom w:val="none" w:sz="0" w:space="0" w:color="auto"/>
        <w:right w:val="none" w:sz="0" w:space="0" w:color="auto"/>
      </w:divBdr>
    </w:div>
    <w:div w:id="750587167">
      <w:bodyDiv w:val="1"/>
      <w:marLeft w:val="0"/>
      <w:marRight w:val="0"/>
      <w:marTop w:val="0"/>
      <w:marBottom w:val="0"/>
      <w:divBdr>
        <w:top w:val="none" w:sz="0" w:space="0" w:color="auto"/>
        <w:left w:val="none" w:sz="0" w:space="0" w:color="auto"/>
        <w:bottom w:val="none" w:sz="0" w:space="0" w:color="auto"/>
        <w:right w:val="none" w:sz="0" w:space="0" w:color="auto"/>
      </w:divBdr>
    </w:div>
    <w:div w:id="782110347">
      <w:bodyDiv w:val="1"/>
      <w:marLeft w:val="0"/>
      <w:marRight w:val="0"/>
      <w:marTop w:val="0"/>
      <w:marBottom w:val="0"/>
      <w:divBdr>
        <w:top w:val="none" w:sz="0" w:space="0" w:color="auto"/>
        <w:left w:val="none" w:sz="0" w:space="0" w:color="auto"/>
        <w:bottom w:val="none" w:sz="0" w:space="0" w:color="auto"/>
        <w:right w:val="none" w:sz="0" w:space="0" w:color="auto"/>
      </w:divBdr>
    </w:div>
    <w:div w:id="810632646">
      <w:bodyDiv w:val="1"/>
      <w:marLeft w:val="0"/>
      <w:marRight w:val="0"/>
      <w:marTop w:val="0"/>
      <w:marBottom w:val="0"/>
      <w:divBdr>
        <w:top w:val="none" w:sz="0" w:space="0" w:color="auto"/>
        <w:left w:val="none" w:sz="0" w:space="0" w:color="auto"/>
        <w:bottom w:val="none" w:sz="0" w:space="0" w:color="auto"/>
        <w:right w:val="none" w:sz="0" w:space="0" w:color="auto"/>
      </w:divBdr>
    </w:div>
    <w:div w:id="814831189">
      <w:bodyDiv w:val="1"/>
      <w:marLeft w:val="0"/>
      <w:marRight w:val="0"/>
      <w:marTop w:val="0"/>
      <w:marBottom w:val="0"/>
      <w:divBdr>
        <w:top w:val="none" w:sz="0" w:space="0" w:color="auto"/>
        <w:left w:val="none" w:sz="0" w:space="0" w:color="auto"/>
        <w:bottom w:val="none" w:sz="0" w:space="0" w:color="auto"/>
        <w:right w:val="none" w:sz="0" w:space="0" w:color="auto"/>
      </w:divBdr>
      <w:divsChild>
        <w:div w:id="297222216">
          <w:marLeft w:val="0"/>
          <w:marRight w:val="0"/>
          <w:marTop w:val="0"/>
          <w:marBottom w:val="0"/>
          <w:divBdr>
            <w:top w:val="none" w:sz="0" w:space="0" w:color="auto"/>
            <w:left w:val="none" w:sz="0" w:space="0" w:color="auto"/>
            <w:bottom w:val="none" w:sz="0" w:space="0" w:color="auto"/>
            <w:right w:val="none" w:sz="0" w:space="0" w:color="auto"/>
          </w:divBdr>
        </w:div>
        <w:div w:id="2046634364">
          <w:marLeft w:val="0"/>
          <w:marRight w:val="0"/>
          <w:marTop w:val="0"/>
          <w:marBottom w:val="0"/>
          <w:divBdr>
            <w:top w:val="none" w:sz="0" w:space="0" w:color="auto"/>
            <w:left w:val="none" w:sz="0" w:space="0" w:color="auto"/>
            <w:bottom w:val="none" w:sz="0" w:space="0" w:color="auto"/>
            <w:right w:val="none" w:sz="0" w:space="0" w:color="auto"/>
          </w:divBdr>
          <w:divsChild>
            <w:div w:id="613512847">
              <w:marLeft w:val="-75"/>
              <w:marRight w:val="0"/>
              <w:marTop w:val="30"/>
              <w:marBottom w:val="30"/>
              <w:divBdr>
                <w:top w:val="none" w:sz="0" w:space="0" w:color="auto"/>
                <w:left w:val="none" w:sz="0" w:space="0" w:color="auto"/>
                <w:bottom w:val="none" w:sz="0" w:space="0" w:color="auto"/>
                <w:right w:val="none" w:sz="0" w:space="0" w:color="auto"/>
              </w:divBdr>
              <w:divsChild>
                <w:div w:id="10642995">
                  <w:marLeft w:val="0"/>
                  <w:marRight w:val="0"/>
                  <w:marTop w:val="0"/>
                  <w:marBottom w:val="0"/>
                  <w:divBdr>
                    <w:top w:val="none" w:sz="0" w:space="0" w:color="auto"/>
                    <w:left w:val="none" w:sz="0" w:space="0" w:color="auto"/>
                    <w:bottom w:val="none" w:sz="0" w:space="0" w:color="auto"/>
                    <w:right w:val="none" w:sz="0" w:space="0" w:color="auto"/>
                  </w:divBdr>
                  <w:divsChild>
                    <w:div w:id="628634247">
                      <w:marLeft w:val="0"/>
                      <w:marRight w:val="0"/>
                      <w:marTop w:val="0"/>
                      <w:marBottom w:val="0"/>
                      <w:divBdr>
                        <w:top w:val="none" w:sz="0" w:space="0" w:color="auto"/>
                        <w:left w:val="none" w:sz="0" w:space="0" w:color="auto"/>
                        <w:bottom w:val="none" w:sz="0" w:space="0" w:color="auto"/>
                        <w:right w:val="none" w:sz="0" w:space="0" w:color="auto"/>
                      </w:divBdr>
                    </w:div>
                  </w:divsChild>
                </w:div>
                <w:div w:id="96482407">
                  <w:marLeft w:val="0"/>
                  <w:marRight w:val="0"/>
                  <w:marTop w:val="0"/>
                  <w:marBottom w:val="0"/>
                  <w:divBdr>
                    <w:top w:val="none" w:sz="0" w:space="0" w:color="auto"/>
                    <w:left w:val="none" w:sz="0" w:space="0" w:color="auto"/>
                    <w:bottom w:val="none" w:sz="0" w:space="0" w:color="auto"/>
                    <w:right w:val="none" w:sz="0" w:space="0" w:color="auto"/>
                  </w:divBdr>
                  <w:divsChild>
                    <w:div w:id="1926068339">
                      <w:marLeft w:val="0"/>
                      <w:marRight w:val="0"/>
                      <w:marTop w:val="0"/>
                      <w:marBottom w:val="0"/>
                      <w:divBdr>
                        <w:top w:val="none" w:sz="0" w:space="0" w:color="auto"/>
                        <w:left w:val="none" w:sz="0" w:space="0" w:color="auto"/>
                        <w:bottom w:val="none" w:sz="0" w:space="0" w:color="auto"/>
                        <w:right w:val="none" w:sz="0" w:space="0" w:color="auto"/>
                      </w:divBdr>
                    </w:div>
                  </w:divsChild>
                </w:div>
                <w:div w:id="105316697">
                  <w:marLeft w:val="0"/>
                  <w:marRight w:val="0"/>
                  <w:marTop w:val="0"/>
                  <w:marBottom w:val="0"/>
                  <w:divBdr>
                    <w:top w:val="none" w:sz="0" w:space="0" w:color="auto"/>
                    <w:left w:val="none" w:sz="0" w:space="0" w:color="auto"/>
                    <w:bottom w:val="none" w:sz="0" w:space="0" w:color="auto"/>
                    <w:right w:val="none" w:sz="0" w:space="0" w:color="auto"/>
                  </w:divBdr>
                  <w:divsChild>
                    <w:div w:id="1600944867">
                      <w:marLeft w:val="0"/>
                      <w:marRight w:val="0"/>
                      <w:marTop w:val="0"/>
                      <w:marBottom w:val="0"/>
                      <w:divBdr>
                        <w:top w:val="none" w:sz="0" w:space="0" w:color="auto"/>
                        <w:left w:val="none" w:sz="0" w:space="0" w:color="auto"/>
                        <w:bottom w:val="none" w:sz="0" w:space="0" w:color="auto"/>
                        <w:right w:val="none" w:sz="0" w:space="0" w:color="auto"/>
                      </w:divBdr>
                    </w:div>
                  </w:divsChild>
                </w:div>
                <w:div w:id="121922369">
                  <w:marLeft w:val="0"/>
                  <w:marRight w:val="0"/>
                  <w:marTop w:val="0"/>
                  <w:marBottom w:val="0"/>
                  <w:divBdr>
                    <w:top w:val="none" w:sz="0" w:space="0" w:color="auto"/>
                    <w:left w:val="none" w:sz="0" w:space="0" w:color="auto"/>
                    <w:bottom w:val="none" w:sz="0" w:space="0" w:color="auto"/>
                    <w:right w:val="none" w:sz="0" w:space="0" w:color="auto"/>
                  </w:divBdr>
                  <w:divsChild>
                    <w:div w:id="1927154165">
                      <w:marLeft w:val="0"/>
                      <w:marRight w:val="0"/>
                      <w:marTop w:val="0"/>
                      <w:marBottom w:val="0"/>
                      <w:divBdr>
                        <w:top w:val="none" w:sz="0" w:space="0" w:color="auto"/>
                        <w:left w:val="none" w:sz="0" w:space="0" w:color="auto"/>
                        <w:bottom w:val="none" w:sz="0" w:space="0" w:color="auto"/>
                        <w:right w:val="none" w:sz="0" w:space="0" w:color="auto"/>
                      </w:divBdr>
                    </w:div>
                  </w:divsChild>
                </w:div>
                <w:div w:id="123423676">
                  <w:marLeft w:val="0"/>
                  <w:marRight w:val="0"/>
                  <w:marTop w:val="0"/>
                  <w:marBottom w:val="0"/>
                  <w:divBdr>
                    <w:top w:val="none" w:sz="0" w:space="0" w:color="auto"/>
                    <w:left w:val="none" w:sz="0" w:space="0" w:color="auto"/>
                    <w:bottom w:val="none" w:sz="0" w:space="0" w:color="auto"/>
                    <w:right w:val="none" w:sz="0" w:space="0" w:color="auto"/>
                  </w:divBdr>
                  <w:divsChild>
                    <w:div w:id="734470393">
                      <w:marLeft w:val="0"/>
                      <w:marRight w:val="0"/>
                      <w:marTop w:val="0"/>
                      <w:marBottom w:val="0"/>
                      <w:divBdr>
                        <w:top w:val="none" w:sz="0" w:space="0" w:color="auto"/>
                        <w:left w:val="none" w:sz="0" w:space="0" w:color="auto"/>
                        <w:bottom w:val="none" w:sz="0" w:space="0" w:color="auto"/>
                        <w:right w:val="none" w:sz="0" w:space="0" w:color="auto"/>
                      </w:divBdr>
                    </w:div>
                  </w:divsChild>
                </w:div>
                <w:div w:id="129052352">
                  <w:marLeft w:val="0"/>
                  <w:marRight w:val="0"/>
                  <w:marTop w:val="0"/>
                  <w:marBottom w:val="0"/>
                  <w:divBdr>
                    <w:top w:val="none" w:sz="0" w:space="0" w:color="auto"/>
                    <w:left w:val="none" w:sz="0" w:space="0" w:color="auto"/>
                    <w:bottom w:val="none" w:sz="0" w:space="0" w:color="auto"/>
                    <w:right w:val="none" w:sz="0" w:space="0" w:color="auto"/>
                  </w:divBdr>
                  <w:divsChild>
                    <w:div w:id="1915511255">
                      <w:marLeft w:val="0"/>
                      <w:marRight w:val="0"/>
                      <w:marTop w:val="0"/>
                      <w:marBottom w:val="0"/>
                      <w:divBdr>
                        <w:top w:val="none" w:sz="0" w:space="0" w:color="auto"/>
                        <w:left w:val="none" w:sz="0" w:space="0" w:color="auto"/>
                        <w:bottom w:val="none" w:sz="0" w:space="0" w:color="auto"/>
                        <w:right w:val="none" w:sz="0" w:space="0" w:color="auto"/>
                      </w:divBdr>
                    </w:div>
                  </w:divsChild>
                </w:div>
                <w:div w:id="162089701">
                  <w:marLeft w:val="0"/>
                  <w:marRight w:val="0"/>
                  <w:marTop w:val="0"/>
                  <w:marBottom w:val="0"/>
                  <w:divBdr>
                    <w:top w:val="none" w:sz="0" w:space="0" w:color="auto"/>
                    <w:left w:val="none" w:sz="0" w:space="0" w:color="auto"/>
                    <w:bottom w:val="none" w:sz="0" w:space="0" w:color="auto"/>
                    <w:right w:val="none" w:sz="0" w:space="0" w:color="auto"/>
                  </w:divBdr>
                  <w:divsChild>
                    <w:div w:id="1233586994">
                      <w:marLeft w:val="0"/>
                      <w:marRight w:val="0"/>
                      <w:marTop w:val="0"/>
                      <w:marBottom w:val="0"/>
                      <w:divBdr>
                        <w:top w:val="none" w:sz="0" w:space="0" w:color="auto"/>
                        <w:left w:val="none" w:sz="0" w:space="0" w:color="auto"/>
                        <w:bottom w:val="none" w:sz="0" w:space="0" w:color="auto"/>
                        <w:right w:val="none" w:sz="0" w:space="0" w:color="auto"/>
                      </w:divBdr>
                    </w:div>
                  </w:divsChild>
                </w:div>
                <w:div w:id="163472515">
                  <w:marLeft w:val="0"/>
                  <w:marRight w:val="0"/>
                  <w:marTop w:val="0"/>
                  <w:marBottom w:val="0"/>
                  <w:divBdr>
                    <w:top w:val="none" w:sz="0" w:space="0" w:color="auto"/>
                    <w:left w:val="none" w:sz="0" w:space="0" w:color="auto"/>
                    <w:bottom w:val="none" w:sz="0" w:space="0" w:color="auto"/>
                    <w:right w:val="none" w:sz="0" w:space="0" w:color="auto"/>
                  </w:divBdr>
                  <w:divsChild>
                    <w:div w:id="2098400053">
                      <w:marLeft w:val="0"/>
                      <w:marRight w:val="0"/>
                      <w:marTop w:val="0"/>
                      <w:marBottom w:val="0"/>
                      <w:divBdr>
                        <w:top w:val="none" w:sz="0" w:space="0" w:color="auto"/>
                        <w:left w:val="none" w:sz="0" w:space="0" w:color="auto"/>
                        <w:bottom w:val="none" w:sz="0" w:space="0" w:color="auto"/>
                        <w:right w:val="none" w:sz="0" w:space="0" w:color="auto"/>
                      </w:divBdr>
                    </w:div>
                  </w:divsChild>
                </w:div>
                <w:div w:id="203834976">
                  <w:marLeft w:val="0"/>
                  <w:marRight w:val="0"/>
                  <w:marTop w:val="0"/>
                  <w:marBottom w:val="0"/>
                  <w:divBdr>
                    <w:top w:val="none" w:sz="0" w:space="0" w:color="auto"/>
                    <w:left w:val="none" w:sz="0" w:space="0" w:color="auto"/>
                    <w:bottom w:val="none" w:sz="0" w:space="0" w:color="auto"/>
                    <w:right w:val="none" w:sz="0" w:space="0" w:color="auto"/>
                  </w:divBdr>
                  <w:divsChild>
                    <w:div w:id="641928523">
                      <w:marLeft w:val="0"/>
                      <w:marRight w:val="0"/>
                      <w:marTop w:val="0"/>
                      <w:marBottom w:val="0"/>
                      <w:divBdr>
                        <w:top w:val="none" w:sz="0" w:space="0" w:color="auto"/>
                        <w:left w:val="none" w:sz="0" w:space="0" w:color="auto"/>
                        <w:bottom w:val="none" w:sz="0" w:space="0" w:color="auto"/>
                        <w:right w:val="none" w:sz="0" w:space="0" w:color="auto"/>
                      </w:divBdr>
                    </w:div>
                  </w:divsChild>
                </w:div>
                <w:div w:id="223953465">
                  <w:marLeft w:val="0"/>
                  <w:marRight w:val="0"/>
                  <w:marTop w:val="0"/>
                  <w:marBottom w:val="0"/>
                  <w:divBdr>
                    <w:top w:val="none" w:sz="0" w:space="0" w:color="auto"/>
                    <w:left w:val="none" w:sz="0" w:space="0" w:color="auto"/>
                    <w:bottom w:val="none" w:sz="0" w:space="0" w:color="auto"/>
                    <w:right w:val="none" w:sz="0" w:space="0" w:color="auto"/>
                  </w:divBdr>
                  <w:divsChild>
                    <w:div w:id="194581045">
                      <w:marLeft w:val="0"/>
                      <w:marRight w:val="0"/>
                      <w:marTop w:val="0"/>
                      <w:marBottom w:val="0"/>
                      <w:divBdr>
                        <w:top w:val="none" w:sz="0" w:space="0" w:color="auto"/>
                        <w:left w:val="none" w:sz="0" w:space="0" w:color="auto"/>
                        <w:bottom w:val="none" w:sz="0" w:space="0" w:color="auto"/>
                        <w:right w:val="none" w:sz="0" w:space="0" w:color="auto"/>
                      </w:divBdr>
                    </w:div>
                  </w:divsChild>
                </w:div>
                <w:div w:id="323243868">
                  <w:marLeft w:val="0"/>
                  <w:marRight w:val="0"/>
                  <w:marTop w:val="0"/>
                  <w:marBottom w:val="0"/>
                  <w:divBdr>
                    <w:top w:val="none" w:sz="0" w:space="0" w:color="auto"/>
                    <w:left w:val="none" w:sz="0" w:space="0" w:color="auto"/>
                    <w:bottom w:val="none" w:sz="0" w:space="0" w:color="auto"/>
                    <w:right w:val="none" w:sz="0" w:space="0" w:color="auto"/>
                  </w:divBdr>
                  <w:divsChild>
                    <w:div w:id="1241863471">
                      <w:marLeft w:val="0"/>
                      <w:marRight w:val="0"/>
                      <w:marTop w:val="0"/>
                      <w:marBottom w:val="0"/>
                      <w:divBdr>
                        <w:top w:val="none" w:sz="0" w:space="0" w:color="auto"/>
                        <w:left w:val="none" w:sz="0" w:space="0" w:color="auto"/>
                        <w:bottom w:val="none" w:sz="0" w:space="0" w:color="auto"/>
                        <w:right w:val="none" w:sz="0" w:space="0" w:color="auto"/>
                      </w:divBdr>
                    </w:div>
                  </w:divsChild>
                </w:div>
                <w:div w:id="351954414">
                  <w:marLeft w:val="0"/>
                  <w:marRight w:val="0"/>
                  <w:marTop w:val="0"/>
                  <w:marBottom w:val="0"/>
                  <w:divBdr>
                    <w:top w:val="none" w:sz="0" w:space="0" w:color="auto"/>
                    <w:left w:val="none" w:sz="0" w:space="0" w:color="auto"/>
                    <w:bottom w:val="none" w:sz="0" w:space="0" w:color="auto"/>
                    <w:right w:val="none" w:sz="0" w:space="0" w:color="auto"/>
                  </w:divBdr>
                  <w:divsChild>
                    <w:div w:id="1551845712">
                      <w:marLeft w:val="0"/>
                      <w:marRight w:val="0"/>
                      <w:marTop w:val="0"/>
                      <w:marBottom w:val="0"/>
                      <w:divBdr>
                        <w:top w:val="none" w:sz="0" w:space="0" w:color="auto"/>
                        <w:left w:val="none" w:sz="0" w:space="0" w:color="auto"/>
                        <w:bottom w:val="none" w:sz="0" w:space="0" w:color="auto"/>
                        <w:right w:val="none" w:sz="0" w:space="0" w:color="auto"/>
                      </w:divBdr>
                    </w:div>
                  </w:divsChild>
                </w:div>
                <w:div w:id="406730343">
                  <w:marLeft w:val="0"/>
                  <w:marRight w:val="0"/>
                  <w:marTop w:val="0"/>
                  <w:marBottom w:val="0"/>
                  <w:divBdr>
                    <w:top w:val="none" w:sz="0" w:space="0" w:color="auto"/>
                    <w:left w:val="none" w:sz="0" w:space="0" w:color="auto"/>
                    <w:bottom w:val="none" w:sz="0" w:space="0" w:color="auto"/>
                    <w:right w:val="none" w:sz="0" w:space="0" w:color="auto"/>
                  </w:divBdr>
                  <w:divsChild>
                    <w:div w:id="1628856831">
                      <w:marLeft w:val="0"/>
                      <w:marRight w:val="0"/>
                      <w:marTop w:val="0"/>
                      <w:marBottom w:val="0"/>
                      <w:divBdr>
                        <w:top w:val="none" w:sz="0" w:space="0" w:color="auto"/>
                        <w:left w:val="none" w:sz="0" w:space="0" w:color="auto"/>
                        <w:bottom w:val="none" w:sz="0" w:space="0" w:color="auto"/>
                        <w:right w:val="none" w:sz="0" w:space="0" w:color="auto"/>
                      </w:divBdr>
                    </w:div>
                  </w:divsChild>
                </w:div>
                <w:div w:id="506141127">
                  <w:marLeft w:val="0"/>
                  <w:marRight w:val="0"/>
                  <w:marTop w:val="0"/>
                  <w:marBottom w:val="0"/>
                  <w:divBdr>
                    <w:top w:val="none" w:sz="0" w:space="0" w:color="auto"/>
                    <w:left w:val="none" w:sz="0" w:space="0" w:color="auto"/>
                    <w:bottom w:val="none" w:sz="0" w:space="0" w:color="auto"/>
                    <w:right w:val="none" w:sz="0" w:space="0" w:color="auto"/>
                  </w:divBdr>
                  <w:divsChild>
                    <w:div w:id="1752770597">
                      <w:marLeft w:val="0"/>
                      <w:marRight w:val="0"/>
                      <w:marTop w:val="0"/>
                      <w:marBottom w:val="0"/>
                      <w:divBdr>
                        <w:top w:val="none" w:sz="0" w:space="0" w:color="auto"/>
                        <w:left w:val="none" w:sz="0" w:space="0" w:color="auto"/>
                        <w:bottom w:val="none" w:sz="0" w:space="0" w:color="auto"/>
                        <w:right w:val="none" w:sz="0" w:space="0" w:color="auto"/>
                      </w:divBdr>
                    </w:div>
                  </w:divsChild>
                </w:div>
                <w:div w:id="506409268">
                  <w:marLeft w:val="0"/>
                  <w:marRight w:val="0"/>
                  <w:marTop w:val="0"/>
                  <w:marBottom w:val="0"/>
                  <w:divBdr>
                    <w:top w:val="none" w:sz="0" w:space="0" w:color="auto"/>
                    <w:left w:val="none" w:sz="0" w:space="0" w:color="auto"/>
                    <w:bottom w:val="none" w:sz="0" w:space="0" w:color="auto"/>
                    <w:right w:val="none" w:sz="0" w:space="0" w:color="auto"/>
                  </w:divBdr>
                  <w:divsChild>
                    <w:div w:id="501353483">
                      <w:marLeft w:val="0"/>
                      <w:marRight w:val="0"/>
                      <w:marTop w:val="0"/>
                      <w:marBottom w:val="0"/>
                      <w:divBdr>
                        <w:top w:val="none" w:sz="0" w:space="0" w:color="auto"/>
                        <w:left w:val="none" w:sz="0" w:space="0" w:color="auto"/>
                        <w:bottom w:val="none" w:sz="0" w:space="0" w:color="auto"/>
                        <w:right w:val="none" w:sz="0" w:space="0" w:color="auto"/>
                      </w:divBdr>
                    </w:div>
                  </w:divsChild>
                </w:div>
                <w:div w:id="543257016">
                  <w:marLeft w:val="0"/>
                  <w:marRight w:val="0"/>
                  <w:marTop w:val="0"/>
                  <w:marBottom w:val="0"/>
                  <w:divBdr>
                    <w:top w:val="none" w:sz="0" w:space="0" w:color="auto"/>
                    <w:left w:val="none" w:sz="0" w:space="0" w:color="auto"/>
                    <w:bottom w:val="none" w:sz="0" w:space="0" w:color="auto"/>
                    <w:right w:val="none" w:sz="0" w:space="0" w:color="auto"/>
                  </w:divBdr>
                  <w:divsChild>
                    <w:div w:id="1948999951">
                      <w:marLeft w:val="0"/>
                      <w:marRight w:val="0"/>
                      <w:marTop w:val="0"/>
                      <w:marBottom w:val="0"/>
                      <w:divBdr>
                        <w:top w:val="none" w:sz="0" w:space="0" w:color="auto"/>
                        <w:left w:val="none" w:sz="0" w:space="0" w:color="auto"/>
                        <w:bottom w:val="none" w:sz="0" w:space="0" w:color="auto"/>
                        <w:right w:val="none" w:sz="0" w:space="0" w:color="auto"/>
                      </w:divBdr>
                    </w:div>
                  </w:divsChild>
                </w:div>
                <w:div w:id="569728106">
                  <w:marLeft w:val="0"/>
                  <w:marRight w:val="0"/>
                  <w:marTop w:val="0"/>
                  <w:marBottom w:val="0"/>
                  <w:divBdr>
                    <w:top w:val="none" w:sz="0" w:space="0" w:color="auto"/>
                    <w:left w:val="none" w:sz="0" w:space="0" w:color="auto"/>
                    <w:bottom w:val="none" w:sz="0" w:space="0" w:color="auto"/>
                    <w:right w:val="none" w:sz="0" w:space="0" w:color="auto"/>
                  </w:divBdr>
                  <w:divsChild>
                    <w:div w:id="604116247">
                      <w:marLeft w:val="0"/>
                      <w:marRight w:val="0"/>
                      <w:marTop w:val="0"/>
                      <w:marBottom w:val="0"/>
                      <w:divBdr>
                        <w:top w:val="none" w:sz="0" w:space="0" w:color="auto"/>
                        <w:left w:val="none" w:sz="0" w:space="0" w:color="auto"/>
                        <w:bottom w:val="none" w:sz="0" w:space="0" w:color="auto"/>
                        <w:right w:val="none" w:sz="0" w:space="0" w:color="auto"/>
                      </w:divBdr>
                    </w:div>
                  </w:divsChild>
                </w:div>
                <w:div w:id="618071189">
                  <w:marLeft w:val="0"/>
                  <w:marRight w:val="0"/>
                  <w:marTop w:val="0"/>
                  <w:marBottom w:val="0"/>
                  <w:divBdr>
                    <w:top w:val="none" w:sz="0" w:space="0" w:color="auto"/>
                    <w:left w:val="none" w:sz="0" w:space="0" w:color="auto"/>
                    <w:bottom w:val="none" w:sz="0" w:space="0" w:color="auto"/>
                    <w:right w:val="none" w:sz="0" w:space="0" w:color="auto"/>
                  </w:divBdr>
                  <w:divsChild>
                    <w:div w:id="2010523632">
                      <w:marLeft w:val="0"/>
                      <w:marRight w:val="0"/>
                      <w:marTop w:val="0"/>
                      <w:marBottom w:val="0"/>
                      <w:divBdr>
                        <w:top w:val="none" w:sz="0" w:space="0" w:color="auto"/>
                        <w:left w:val="none" w:sz="0" w:space="0" w:color="auto"/>
                        <w:bottom w:val="none" w:sz="0" w:space="0" w:color="auto"/>
                        <w:right w:val="none" w:sz="0" w:space="0" w:color="auto"/>
                      </w:divBdr>
                    </w:div>
                  </w:divsChild>
                </w:div>
                <w:div w:id="683286571">
                  <w:marLeft w:val="0"/>
                  <w:marRight w:val="0"/>
                  <w:marTop w:val="0"/>
                  <w:marBottom w:val="0"/>
                  <w:divBdr>
                    <w:top w:val="none" w:sz="0" w:space="0" w:color="auto"/>
                    <w:left w:val="none" w:sz="0" w:space="0" w:color="auto"/>
                    <w:bottom w:val="none" w:sz="0" w:space="0" w:color="auto"/>
                    <w:right w:val="none" w:sz="0" w:space="0" w:color="auto"/>
                  </w:divBdr>
                  <w:divsChild>
                    <w:div w:id="1323461187">
                      <w:marLeft w:val="0"/>
                      <w:marRight w:val="0"/>
                      <w:marTop w:val="0"/>
                      <w:marBottom w:val="0"/>
                      <w:divBdr>
                        <w:top w:val="none" w:sz="0" w:space="0" w:color="auto"/>
                        <w:left w:val="none" w:sz="0" w:space="0" w:color="auto"/>
                        <w:bottom w:val="none" w:sz="0" w:space="0" w:color="auto"/>
                        <w:right w:val="none" w:sz="0" w:space="0" w:color="auto"/>
                      </w:divBdr>
                    </w:div>
                  </w:divsChild>
                </w:div>
                <w:div w:id="686908193">
                  <w:marLeft w:val="0"/>
                  <w:marRight w:val="0"/>
                  <w:marTop w:val="0"/>
                  <w:marBottom w:val="0"/>
                  <w:divBdr>
                    <w:top w:val="none" w:sz="0" w:space="0" w:color="auto"/>
                    <w:left w:val="none" w:sz="0" w:space="0" w:color="auto"/>
                    <w:bottom w:val="none" w:sz="0" w:space="0" w:color="auto"/>
                    <w:right w:val="none" w:sz="0" w:space="0" w:color="auto"/>
                  </w:divBdr>
                  <w:divsChild>
                    <w:div w:id="1144271907">
                      <w:marLeft w:val="0"/>
                      <w:marRight w:val="0"/>
                      <w:marTop w:val="0"/>
                      <w:marBottom w:val="0"/>
                      <w:divBdr>
                        <w:top w:val="none" w:sz="0" w:space="0" w:color="auto"/>
                        <w:left w:val="none" w:sz="0" w:space="0" w:color="auto"/>
                        <w:bottom w:val="none" w:sz="0" w:space="0" w:color="auto"/>
                        <w:right w:val="none" w:sz="0" w:space="0" w:color="auto"/>
                      </w:divBdr>
                    </w:div>
                  </w:divsChild>
                </w:div>
                <w:div w:id="790710605">
                  <w:marLeft w:val="0"/>
                  <w:marRight w:val="0"/>
                  <w:marTop w:val="0"/>
                  <w:marBottom w:val="0"/>
                  <w:divBdr>
                    <w:top w:val="none" w:sz="0" w:space="0" w:color="auto"/>
                    <w:left w:val="none" w:sz="0" w:space="0" w:color="auto"/>
                    <w:bottom w:val="none" w:sz="0" w:space="0" w:color="auto"/>
                    <w:right w:val="none" w:sz="0" w:space="0" w:color="auto"/>
                  </w:divBdr>
                  <w:divsChild>
                    <w:div w:id="328411547">
                      <w:marLeft w:val="0"/>
                      <w:marRight w:val="0"/>
                      <w:marTop w:val="0"/>
                      <w:marBottom w:val="0"/>
                      <w:divBdr>
                        <w:top w:val="none" w:sz="0" w:space="0" w:color="auto"/>
                        <w:left w:val="none" w:sz="0" w:space="0" w:color="auto"/>
                        <w:bottom w:val="none" w:sz="0" w:space="0" w:color="auto"/>
                        <w:right w:val="none" w:sz="0" w:space="0" w:color="auto"/>
                      </w:divBdr>
                    </w:div>
                  </w:divsChild>
                </w:div>
                <w:div w:id="811097892">
                  <w:marLeft w:val="0"/>
                  <w:marRight w:val="0"/>
                  <w:marTop w:val="0"/>
                  <w:marBottom w:val="0"/>
                  <w:divBdr>
                    <w:top w:val="none" w:sz="0" w:space="0" w:color="auto"/>
                    <w:left w:val="none" w:sz="0" w:space="0" w:color="auto"/>
                    <w:bottom w:val="none" w:sz="0" w:space="0" w:color="auto"/>
                    <w:right w:val="none" w:sz="0" w:space="0" w:color="auto"/>
                  </w:divBdr>
                  <w:divsChild>
                    <w:div w:id="1855340383">
                      <w:marLeft w:val="0"/>
                      <w:marRight w:val="0"/>
                      <w:marTop w:val="0"/>
                      <w:marBottom w:val="0"/>
                      <w:divBdr>
                        <w:top w:val="none" w:sz="0" w:space="0" w:color="auto"/>
                        <w:left w:val="none" w:sz="0" w:space="0" w:color="auto"/>
                        <w:bottom w:val="none" w:sz="0" w:space="0" w:color="auto"/>
                        <w:right w:val="none" w:sz="0" w:space="0" w:color="auto"/>
                      </w:divBdr>
                    </w:div>
                  </w:divsChild>
                </w:div>
                <w:div w:id="818034162">
                  <w:marLeft w:val="0"/>
                  <w:marRight w:val="0"/>
                  <w:marTop w:val="0"/>
                  <w:marBottom w:val="0"/>
                  <w:divBdr>
                    <w:top w:val="none" w:sz="0" w:space="0" w:color="auto"/>
                    <w:left w:val="none" w:sz="0" w:space="0" w:color="auto"/>
                    <w:bottom w:val="none" w:sz="0" w:space="0" w:color="auto"/>
                    <w:right w:val="none" w:sz="0" w:space="0" w:color="auto"/>
                  </w:divBdr>
                  <w:divsChild>
                    <w:div w:id="953364041">
                      <w:marLeft w:val="0"/>
                      <w:marRight w:val="0"/>
                      <w:marTop w:val="0"/>
                      <w:marBottom w:val="0"/>
                      <w:divBdr>
                        <w:top w:val="none" w:sz="0" w:space="0" w:color="auto"/>
                        <w:left w:val="none" w:sz="0" w:space="0" w:color="auto"/>
                        <w:bottom w:val="none" w:sz="0" w:space="0" w:color="auto"/>
                        <w:right w:val="none" w:sz="0" w:space="0" w:color="auto"/>
                      </w:divBdr>
                    </w:div>
                  </w:divsChild>
                </w:div>
                <w:div w:id="830951488">
                  <w:marLeft w:val="0"/>
                  <w:marRight w:val="0"/>
                  <w:marTop w:val="0"/>
                  <w:marBottom w:val="0"/>
                  <w:divBdr>
                    <w:top w:val="none" w:sz="0" w:space="0" w:color="auto"/>
                    <w:left w:val="none" w:sz="0" w:space="0" w:color="auto"/>
                    <w:bottom w:val="none" w:sz="0" w:space="0" w:color="auto"/>
                    <w:right w:val="none" w:sz="0" w:space="0" w:color="auto"/>
                  </w:divBdr>
                  <w:divsChild>
                    <w:div w:id="1846557204">
                      <w:marLeft w:val="0"/>
                      <w:marRight w:val="0"/>
                      <w:marTop w:val="0"/>
                      <w:marBottom w:val="0"/>
                      <w:divBdr>
                        <w:top w:val="none" w:sz="0" w:space="0" w:color="auto"/>
                        <w:left w:val="none" w:sz="0" w:space="0" w:color="auto"/>
                        <w:bottom w:val="none" w:sz="0" w:space="0" w:color="auto"/>
                        <w:right w:val="none" w:sz="0" w:space="0" w:color="auto"/>
                      </w:divBdr>
                    </w:div>
                  </w:divsChild>
                </w:div>
                <w:div w:id="845946432">
                  <w:marLeft w:val="0"/>
                  <w:marRight w:val="0"/>
                  <w:marTop w:val="0"/>
                  <w:marBottom w:val="0"/>
                  <w:divBdr>
                    <w:top w:val="none" w:sz="0" w:space="0" w:color="auto"/>
                    <w:left w:val="none" w:sz="0" w:space="0" w:color="auto"/>
                    <w:bottom w:val="none" w:sz="0" w:space="0" w:color="auto"/>
                    <w:right w:val="none" w:sz="0" w:space="0" w:color="auto"/>
                  </w:divBdr>
                  <w:divsChild>
                    <w:div w:id="497497323">
                      <w:marLeft w:val="0"/>
                      <w:marRight w:val="0"/>
                      <w:marTop w:val="0"/>
                      <w:marBottom w:val="0"/>
                      <w:divBdr>
                        <w:top w:val="none" w:sz="0" w:space="0" w:color="auto"/>
                        <w:left w:val="none" w:sz="0" w:space="0" w:color="auto"/>
                        <w:bottom w:val="none" w:sz="0" w:space="0" w:color="auto"/>
                        <w:right w:val="none" w:sz="0" w:space="0" w:color="auto"/>
                      </w:divBdr>
                    </w:div>
                  </w:divsChild>
                </w:div>
                <w:div w:id="849414047">
                  <w:marLeft w:val="0"/>
                  <w:marRight w:val="0"/>
                  <w:marTop w:val="0"/>
                  <w:marBottom w:val="0"/>
                  <w:divBdr>
                    <w:top w:val="none" w:sz="0" w:space="0" w:color="auto"/>
                    <w:left w:val="none" w:sz="0" w:space="0" w:color="auto"/>
                    <w:bottom w:val="none" w:sz="0" w:space="0" w:color="auto"/>
                    <w:right w:val="none" w:sz="0" w:space="0" w:color="auto"/>
                  </w:divBdr>
                  <w:divsChild>
                    <w:div w:id="1162502606">
                      <w:marLeft w:val="0"/>
                      <w:marRight w:val="0"/>
                      <w:marTop w:val="0"/>
                      <w:marBottom w:val="0"/>
                      <w:divBdr>
                        <w:top w:val="none" w:sz="0" w:space="0" w:color="auto"/>
                        <w:left w:val="none" w:sz="0" w:space="0" w:color="auto"/>
                        <w:bottom w:val="none" w:sz="0" w:space="0" w:color="auto"/>
                        <w:right w:val="none" w:sz="0" w:space="0" w:color="auto"/>
                      </w:divBdr>
                    </w:div>
                  </w:divsChild>
                </w:div>
                <w:div w:id="873152952">
                  <w:marLeft w:val="0"/>
                  <w:marRight w:val="0"/>
                  <w:marTop w:val="0"/>
                  <w:marBottom w:val="0"/>
                  <w:divBdr>
                    <w:top w:val="none" w:sz="0" w:space="0" w:color="auto"/>
                    <w:left w:val="none" w:sz="0" w:space="0" w:color="auto"/>
                    <w:bottom w:val="none" w:sz="0" w:space="0" w:color="auto"/>
                    <w:right w:val="none" w:sz="0" w:space="0" w:color="auto"/>
                  </w:divBdr>
                  <w:divsChild>
                    <w:div w:id="607086927">
                      <w:marLeft w:val="0"/>
                      <w:marRight w:val="0"/>
                      <w:marTop w:val="0"/>
                      <w:marBottom w:val="0"/>
                      <w:divBdr>
                        <w:top w:val="none" w:sz="0" w:space="0" w:color="auto"/>
                        <w:left w:val="none" w:sz="0" w:space="0" w:color="auto"/>
                        <w:bottom w:val="none" w:sz="0" w:space="0" w:color="auto"/>
                        <w:right w:val="none" w:sz="0" w:space="0" w:color="auto"/>
                      </w:divBdr>
                    </w:div>
                  </w:divsChild>
                </w:div>
                <w:div w:id="960384488">
                  <w:marLeft w:val="0"/>
                  <w:marRight w:val="0"/>
                  <w:marTop w:val="0"/>
                  <w:marBottom w:val="0"/>
                  <w:divBdr>
                    <w:top w:val="none" w:sz="0" w:space="0" w:color="auto"/>
                    <w:left w:val="none" w:sz="0" w:space="0" w:color="auto"/>
                    <w:bottom w:val="none" w:sz="0" w:space="0" w:color="auto"/>
                    <w:right w:val="none" w:sz="0" w:space="0" w:color="auto"/>
                  </w:divBdr>
                  <w:divsChild>
                    <w:div w:id="1997025328">
                      <w:marLeft w:val="0"/>
                      <w:marRight w:val="0"/>
                      <w:marTop w:val="0"/>
                      <w:marBottom w:val="0"/>
                      <w:divBdr>
                        <w:top w:val="none" w:sz="0" w:space="0" w:color="auto"/>
                        <w:left w:val="none" w:sz="0" w:space="0" w:color="auto"/>
                        <w:bottom w:val="none" w:sz="0" w:space="0" w:color="auto"/>
                        <w:right w:val="none" w:sz="0" w:space="0" w:color="auto"/>
                      </w:divBdr>
                    </w:div>
                  </w:divsChild>
                </w:div>
                <w:div w:id="1069186721">
                  <w:marLeft w:val="0"/>
                  <w:marRight w:val="0"/>
                  <w:marTop w:val="0"/>
                  <w:marBottom w:val="0"/>
                  <w:divBdr>
                    <w:top w:val="none" w:sz="0" w:space="0" w:color="auto"/>
                    <w:left w:val="none" w:sz="0" w:space="0" w:color="auto"/>
                    <w:bottom w:val="none" w:sz="0" w:space="0" w:color="auto"/>
                    <w:right w:val="none" w:sz="0" w:space="0" w:color="auto"/>
                  </w:divBdr>
                  <w:divsChild>
                    <w:div w:id="276717523">
                      <w:marLeft w:val="0"/>
                      <w:marRight w:val="0"/>
                      <w:marTop w:val="0"/>
                      <w:marBottom w:val="0"/>
                      <w:divBdr>
                        <w:top w:val="none" w:sz="0" w:space="0" w:color="auto"/>
                        <w:left w:val="none" w:sz="0" w:space="0" w:color="auto"/>
                        <w:bottom w:val="none" w:sz="0" w:space="0" w:color="auto"/>
                        <w:right w:val="none" w:sz="0" w:space="0" w:color="auto"/>
                      </w:divBdr>
                    </w:div>
                  </w:divsChild>
                </w:div>
                <w:div w:id="1085152418">
                  <w:marLeft w:val="0"/>
                  <w:marRight w:val="0"/>
                  <w:marTop w:val="0"/>
                  <w:marBottom w:val="0"/>
                  <w:divBdr>
                    <w:top w:val="none" w:sz="0" w:space="0" w:color="auto"/>
                    <w:left w:val="none" w:sz="0" w:space="0" w:color="auto"/>
                    <w:bottom w:val="none" w:sz="0" w:space="0" w:color="auto"/>
                    <w:right w:val="none" w:sz="0" w:space="0" w:color="auto"/>
                  </w:divBdr>
                  <w:divsChild>
                    <w:div w:id="453326807">
                      <w:marLeft w:val="0"/>
                      <w:marRight w:val="0"/>
                      <w:marTop w:val="0"/>
                      <w:marBottom w:val="0"/>
                      <w:divBdr>
                        <w:top w:val="none" w:sz="0" w:space="0" w:color="auto"/>
                        <w:left w:val="none" w:sz="0" w:space="0" w:color="auto"/>
                        <w:bottom w:val="none" w:sz="0" w:space="0" w:color="auto"/>
                        <w:right w:val="none" w:sz="0" w:space="0" w:color="auto"/>
                      </w:divBdr>
                    </w:div>
                  </w:divsChild>
                </w:div>
                <w:div w:id="1092628584">
                  <w:marLeft w:val="0"/>
                  <w:marRight w:val="0"/>
                  <w:marTop w:val="0"/>
                  <w:marBottom w:val="0"/>
                  <w:divBdr>
                    <w:top w:val="none" w:sz="0" w:space="0" w:color="auto"/>
                    <w:left w:val="none" w:sz="0" w:space="0" w:color="auto"/>
                    <w:bottom w:val="none" w:sz="0" w:space="0" w:color="auto"/>
                    <w:right w:val="none" w:sz="0" w:space="0" w:color="auto"/>
                  </w:divBdr>
                  <w:divsChild>
                    <w:div w:id="1663659277">
                      <w:marLeft w:val="0"/>
                      <w:marRight w:val="0"/>
                      <w:marTop w:val="0"/>
                      <w:marBottom w:val="0"/>
                      <w:divBdr>
                        <w:top w:val="none" w:sz="0" w:space="0" w:color="auto"/>
                        <w:left w:val="none" w:sz="0" w:space="0" w:color="auto"/>
                        <w:bottom w:val="none" w:sz="0" w:space="0" w:color="auto"/>
                        <w:right w:val="none" w:sz="0" w:space="0" w:color="auto"/>
                      </w:divBdr>
                    </w:div>
                  </w:divsChild>
                </w:div>
                <w:div w:id="1171287351">
                  <w:marLeft w:val="0"/>
                  <w:marRight w:val="0"/>
                  <w:marTop w:val="0"/>
                  <w:marBottom w:val="0"/>
                  <w:divBdr>
                    <w:top w:val="none" w:sz="0" w:space="0" w:color="auto"/>
                    <w:left w:val="none" w:sz="0" w:space="0" w:color="auto"/>
                    <w:bottom w:val="none" w:sz="0" w:space="0" w:color="auto"/>
                    <w:right w:val="none" w:sz="0" w:space="0" w:color="auto"/>
                  </w:divBdr>
                  <w:divsChild>
                    <w:div w:id="1808935287">
                      <w:marLeft w:val="0"/>
                      <w:marRight w:val="0"/>
                      <w:marTop w:val="0"/>
                      <w:marBottom w:val="0"/>
                      <w:divBdr>
                        <w:top w:val="none" w:sz="0" w:space="0" w:color="auto"/>
                        <w:left w:val="none" w:sz="0" w:space="0" w:color="auto"/>
                        <w:bottom w:val="none" w:sz="0" w:space="0" w:color="auto"/>
                        <w:right w:val="none" w:sz="0" w:space="0" w:color="auto"/>
                      </w:divBdr>
                    </w:div>
                  </w:divsChild>
                </w:div>
                <w:div w:id="1195147227">
                  <w:marLeft w:val="0"/>
                  <w:marRight w:val="0"/>
                  <w:marTop w:val="0"/>
                  <w:marBottom w:val="0"/>
                  <w:divBdr>
                    <w:top w:val="none" w:sz="0" w:space="0" w:color="auto"/>
                    <w:left w:val="none" w:sz="0" w:space="0" w:color="auto"/>
                    <w:bottom w:val="none" w:sz="0" w:space="0" w:color="auto"/>
                    <w:right w:val="none" w:sz="0" w:space="0" w:color="auto"/>
                  </w:divBdr>
                  <w:divsChild>
                    <w:div w:id="2115251128">
                      <w:marLeft w:val="0"/>
                      <w:marRight w:val="0"/>
                      <w:marTop w:val="0"/>
                      <w:marBottom w:val="0"/>
                      <w:divBdr>
                        <w:top w:val="none" w:sz="0" w:space="0" w:color="auto"/>
                        <w:left w:val="none" w:sz="0" w:space="0" w:color="auto"/>
                        <w:bottom w:val="none" w:sz="0" w:space="0" w:color="auto"/>
                        <w:right w:val="none" w:sz="0" w:space="0" w:color="auto"/>
                      </w:divBdr>
                    </w:div>
                  </w:divsChild>
                </w:div>
                <w:div w:id="1227566892">
                  <w:marLeft w:val="0"/>
                  <w:marRight w:val="0"/>
                  <w:marTop w:val="0"/>
                  <w:marBottom w:val="0"/>
                  <w:divBdr>
                    <w:top w:val="none" w:sz="0" w:space="0" w:color="auto"/>
                    <w:left w:val="none" w:sz="0" w:space="0" w:color="auto"/>
                    <w:bottom w:val="none" w:sz="0" w:space="0" w:color="auto"/>
                    <w:right w:val="none" w:sz="0" w:space="0" w:color="auto"/>
                  </w:divBdr>
                  <w:divsChild>
                    <w:div w:id="605574989">
                      <w:marLeft w:val="0"/>
                      <w:marRight w:val="0"/>
                      <w:marTop w:val="0"/>
                      <w:marBottom w:val="0"/>
                      <w:divBdr>
                        <w:top w:val="none" w:sz="0" w:space="0" w:color="auto"/>
                        <w:left w:val="none" w:sz="0" w:space="0" w:color="auto"/>
                        <w:bottom w:val="none" w:sz="0" w:space="0" w:color="auto"/>
                        <w:right w:val="none" w:sz="0" w:space="0" w:color="auto"/>
                      </w:divBdr>
                    </w:div>
                  </w:divsChild>
                </w:div>
                <w:div w:id="1228296901">
                  <w:marLeft w:val="0"/>
                  <w:marRight w:val="0"/>
                  <w:marTop w:val="0"/>
                  <w:marBottom w:val="0"/>
                  <w:divBdr>
                    <w:top w:val="none" w:sz="0" w:space="0" w:color="auto"/>
                    <w:left w:val="none" w:sz="0" w:space="0" w:color="auto"/>
                    <w:bottom w:val="none" w:sz="0" w:space="0" w:color="auto"/>
                    <w:right w:val="none" w:sz="0" w:space="0" w:color="auto"/>
                  </w:divBdr>
                  <w:divsChild>
                    <w:div w:id="374043404">
                      <w:marLeft w:val="0"/>
                      <w:marRight w:val="0"/>
                      <w:marTop w:val="0"/>
                      <w:marBottom w:val="0"/>
                      <w:divBdr>
                        <w:top w:val="none" w:sz="0" w:space="0" w:color="auto"/>
                        <w:left w:val="none" w:sz="0" w:space="0" w:color="auto"/>
                        <w:bottom w:val="none" w:sz="0" w:space="0" w:color="auto"/>
                        <w:right w:val="none" w:sz="0" w:space="0" w:color="auto"/>
                      </w:divBdr>
                    </w:div>
                  </w:divsChild>
                </w:div>
                <w:div w:id="1300186286">
                  <w:marLeft w:val="0"/>
                  <w:marRight w:val="0"/>
                  <w:marTop w:val="0"/>
                  <w:marBottom w:val="0"/>
                  <w:divBdr>
                    <w:top w:val="none" w:sz="0" w:space="0" w:color="auto"/>
                    <w:left w:val="none" w:sz="0" w:space="0" w:color="auto"/>
                    <w:bottom w:val="none" w:sz="0" w:space="0" w:color="auto"/>
                    <w:right w:val="none" w:sz="0" w:space="0" w:color="auto"/>
                  </w:divBdr>
                  <w:divsChild>
                    <w:div w:id="752510515">
                      <w:marLeft w:val="0"/>
                      <w:marRight w:val="0"/>
                      <w:marTop w:val="0"/>
                      <w:marBottom w:val="0"/>
                      <w:divBdr>
                        <w:top w:val="none" w:sz="0" w:space="0" w:color="auto"/>
                        <w:left w:val="none" w:sz="0" w:space="0" w:color="auto"/>
                        <w:bottom w:val="none" w:sz="0" w:space="0" w:color="auto"/>
                        <w:right w:val="none" w:sz="0" w:space="0" w:color="auto"/>
                      </w:divBdr>
                    </w:div>
                  </w:divsChild>
                </w:div>
                <w:div w:id="1341857160">
                  <w:marLeft w:val="0"/>
                  <w:marRight w:val="0"/>
                  <w:marTop w:val="0"/>
                  <w:marBottom w:val="0"/>
                  <w:divBdr>
                    <w:top w:val="none" w:sz="0" w:space="0" w:color="auto"/>
                    <w:left w:val="none" w:sz="0" w:space="0" w:color="auto"/>
                    <w:bottom w:val="none" w:sz="0" w:space="0" w:color="auto"/>
                    <w:right w:val="none" w:sz="0" w:space="0" w:color="auto"/>
                  </w:divBdr>
                  <w:divsChild>
                    <w:div w:id="341981030">
                      <w:marLeft w:val="0"/>
                      <w:marRight w:val="0"/>
                      <w:marTop w:val="0"/>
                      <w:marBottom w:val="0"/>
                      <w:divBdr>
                        <w:top w:val="none" w:sz="0" w:space="0" w:color="auto"/>
                        <w:left w:val="none" w:sz="0" w:space="0" w:color="auto"/>
                        <w:bottom w:val="none" w:sz="0" w:space="0" w:color="auto"/>
                        <w:right w:val="none" w:sz="0" w:space="0" w:color="auto"/>
                      </w:divBdr>
                    </w:div>
                  </w:divsChild>
                </w:div>
                <w:div w:id="1363288433">
                  <w:marLeft w:val="0"/>
                  <w:marRight w:val="0"/>
                  <w:marTop w:val="0"/>
                  <w:marBottom w:val="0"/>
                  <w:divBdr>
                    <w:top w:val="none" w:sz="0" w:space="0" w:color="auto"/>
                    <w:left w:val="none" w:sz="0" w:space="0" w:color="auto"/>
                    <w:bottom w:val="none" w:sz="0" w:space="0" w:color="auto"/>
                    <w:right w:val="none" w:sz="0" w:space="0" w:color="auto"/>
                  </w:divBdr>
                  <w:divsChild>
                    <w:div w:id="1408384900">
                      <w:marLeft w:val="0"/>
                      <w:marRight w:val="0"/>
                      <w:marTop w:val="0"/>
                      <w:marBottom w:val="0"/>
                      <w:divBdr>
                        <w:top w:val="none" w:sz="0" w:space="0" w:color="auto"/>
                        <w:left w:val="none" w:sz="0" w:space="0" w:color="auto"/>
                        <w:bottom w:val="none" w:sz="0" w:space="0" w:color="auto"/>
                        <w:right w:val="none" w:sz="0" w:space="0" w:color="auto"/>
                      </w:divBdr>
                    </w:div>
                  </w:divsChild>
                </w:div>
                <w:div w:id="1445997448">
                  <w:marLeft w:val="0"/>
                  <w:marRight w:val="0"/>
                  <w:marTop w:val="0"/>
                  <w:marBottom w:val="0"/>
                  <w:divBdr>
                    <w:top w:val="none" w:sz="0" w:space="0" w:color="auto"/>
                    <w:left w:val="none" w:sz="0" w:space="0" w:color="auto"/>
                    <w:bottom w:val="none" w:sz="0" w:space="0" w:color="auto"/>
                    <w:right w:val="none" w:sz="0" w:space="0" w:color="auto"/>
                  </w:divBdr>
                  <w:divsChild>
                    <w:div w:id="2082166962">
                      <w:marLeft w:val="0"/>
                      <w:marRight w:val="0"/>
                      <w:marTop w:val="0"/>
                      <w:marBottom w:val="0"/>
                      <w:divBdr>
                        <w:top w:val="none" w:sz="0" w:space="0" w:color="auto"/>
                        <w:left w:val="none" w:sz="0" w:space="0" w:color="auto"/>
                        <w:bottom w:val="none" w:sz="0" w:space="0" w:color="auto"/>
                        <w:right w:val="none" w:sz="0" w:space="0" w:color="auto"/>
                      </w:divBdr>
                    </w:div>
                  </w:divsChild>
                </w:div>
                <w:div w:id="1477261127">
                  <w:marLeft w:val="0"/>
                  <w:marRight w:val="0"/>
                  <w:marTop w:val="0"/>
                  <w:marBottom w:val="0"/>
                  <w:divBdr>
                    <w:top w:val="none" w:sz="0" w:space="0" w:color="auto"/>
                    <w:left w:val="none" w:sz="0" w:space="0" w:color="auto"/>
                    <w:bottom w:val="none" w:sz="0" w:space="0" w:color="auto"/>
                    <w:right w:val="none" w:sz="0" w:space="0" w:color="auto"/>
                  </w:divBdr>
                  <w:divsChild>
                    <w:div w:id="2094818320">
                      <w:marLeft w:val="0"/>
                      <w:marRight w:val="0"/>
                      <w:marTop w:val="0"/>
                      <w:marBottom w:val="0"/>
                      <w:divBdr>
                        <w:top w:val="none" w:sz="0" w:space="0" w:color="auto"/>
                        <w:left w:val="none" w:sz="0" w:space="0" w:color="auto"/>
                        <w:bottom w:val="none" w:sz="0" w:space="0" w:color="auto"/>
                        <w:right w:val="none" w:sz="0" w:space="0" w:color="auto"/>
                      </w:divBdr>
                    </w:div>
                  </w:divsChild>
                </w:div>
                <w:div w:id="1523011090">
                  <w:marLeft w:val="0"/>
                  <w:marRight w:val="0"/>
                  <w:marTop w:val="0"/>
                  <w:marBottom w:val="0"/>
                  <w:divBdr>
                    <w:top w:val="none" w:sz="0" w:space="0" w:color="auto"/>
                    <w:left w:val="none" w:sz="0" w:space="0" w:color="auto"/>
                    <w:bottom w:val="none" w:sz="0" w:space="0" w:color="auto"/>
                    <w:right w:val="none" w:sz="0" w:space="0" w:color="auto"/>
                  </w:divBdr>
                  <w:divsChild>
                    <w:div w:id="598638296">
                      <w:marLeft w:val="0"/>
                      <w:marRight w:val="0"/>
                      <w:marTop w:val="0"/>
                      <w:marBottom w:val="0"/>
                      <w:divBdr>
                        <w:top w:val="none" w:sz="0" w:space="0" w:color="auto"/>
                        <w:left w:val="none" w:sz="0" w:space="0" w:color="auto"/>
                        <w:bottom w:val="none" w:sz="0" w:space="0" w:color="auto"/>
                        <w:right w:val="none" w:sz="0" w:space="0" w:color="auto"/>
                      </w:divBdr>
                    </w:div>
                  </w:divsChild>
                </w:div>
                <w:div w:id="1544321859">
                  <w:marLeft w:val="0"/>
                  <w:marRight w:val="0"/>
                  <w:marTop w:val="0"/>
                  <w:marBottom w:val="0"/>
                  <w:divBdr>
                    <w:top w:val="none" w:sz="0" w:space="0" w:color="auto"/>
                    <w:left w:val="none" w:sz="0" w:space="0" w:color="auto"/>
                    <w:bottom w:val="none" w:sz="0" w:space="0" w:color="auto"/>
                    <w:right w:val="none" w:sz="0" w:space="0" w:color="auto"/>
                  </w:divBdr>
                  <w:divsChild>
                    <w:div w:id="692076547">
                      <w:marLeft w:val="0"/>
                      <w:marRight w:val="0"/>
                      <w:marTop w:val="0"/>
                      <w:marBottom w:val="0"/>
                      <w:divBdr>
                        <w:top w:val="none" w:sz="0" w:space="0" w:color="auto"/>
                        <w:left w:val="none" w:sz="0" w:space="0" w:color="auto"/>
                        <w:bottom w:val="none" w:sz="0" w:space="0" w:color="auto"/>
                        <w:right w:val="none" w:sz="0" w:space="0" w:color="auto"/>
                      </w:divBdr>
                    </w:div>
                  </w:divsChild>
                </w:div>
                <w:div w:id="1563712592">
                  <w:marLeft w:val="0"/>
                  <w:marRight w:val="0"/>
                  <w:marTop w:val="0"/>
                  <w:marBottom w:val="0"/>
                  <w:divBdr>
                    <w:top w:val="none" w:sz="0" w:space="0" w:color="auto"/>
                    <w:left w:val="none" w:sz="0" w:space="0" w:color="auto"/>
                    <w:bottom w:val="none" w:sz="0" w:space="0" w:color="auto"/>
                    <w:right w:val="none" w:sz="0" w:space="0" w:color="auto"/>
                  </w:divBdr>
                  <w:divsChild>
                    <w:div w:id="539632334">
                      <w:marLeft w:val="0"/>
                      <w:marRight w:val="0"/>
                      <w:marTop w:val="0"/>
                      <w:marBottom w:val="0"/>
                      <w:divBdr>
                        <w:top w:val="none" w:sz="0" w:space="0" w:color="auto"/>
                        <w:left w:val="none" w:sz="0" w:space="0" w:color="auto"/>
                        <w:bottom w:val="none" w:sz="0" w:space="0" w:color="auto"/>
                        <w:right w:val="none" w:sz="0" w:space="0" w:color="auto"/>
                      </w:divBdr>
                    </w:div>
                  </w:divsChild>
                </w:div>
                <w:div w:id="1676691134">
                  <w:marLeft w:val="0"/>
                  <w:marRight w:val="0"/>
                  <w:marTop w:val="0"/>
                  <w:marBottom w:val="0"/>
                  <w:divBdr>
                    <w:top w:val="none" w:sz="0" w:space="0" w:color="auto"/>
                    <w:left w:val="none" w:sz="0" w:space="0" w:color="auto"/>
                    <w:bottom w:val="none" w:sz="0" w:space="0" w:color="auto"/>
                    <w:right w:val="none" w:sz="0" w:space="0" w:color="auto"/>
                  </w:divBdr>
                  <w:divsChild>
                    <w:div w:id="1770813855">
                      <w:marLeft w:val="0"/>
                      <w:marRight w:val="0"/>
                      <w:marTop w:val="0"/>
                      <w:marBottom w:val="0"/>
                      <w:divBdr>
                        <w:top w:val="none" w:sz="0" w:space="0" w:color="auto"/>
                        <w:left w:val="none" w:sz="0" w:space="0" w:color="auto"/>
                        <w:bottom w:val="none" w:sz="0" w:space="0" w:color="auto"/>
                        <w:right w:val="none" w:sz="0" w:space="0" w:color="auto"/>
                      </w:divBdr>
                    </w:div>
                  </w:divsChild>
                </w:div>
                <w:div w:id="1677226983">
                  <w:marLeft w:val="0"/>
                  <w:marRight w:val="0"/>
                  <w:marTop w:val="0"/>
                  <w:marBottom w:val="0"/>
                  <w:divBdr>
                    <w:top w:val="none" w:sz="0" w:space="0" w:color="auto"/>
                    <w:left w:val="none" w:sz="0" w:space="0" w:color="auto"/>
                    <w:bottom w:val="none" w:sz="0" w:space="0" w:color="auto"/>
                    <w:right w:val="none" w:sz="0" w:space="0" w:color="auto"/>
                  </w:divBdr>
                  <w:divsChild>
                    <w:div w:id="368648941">
                      <w:marLeft w:val="0"/>
                      <w:marRight w:val="0"/>
                      <w:marTop w:val="0"/>
                      <w:marBottom w:val="0"/>
                      <w:divBdr>
                        <w:top w:val="none" w:sz="0" w:space="0" w:color="auto"/>
                        <w:left w:val="none" w:sz="0" w:space="0" w:color="auto"/>
                        <w:bottom w:val="none" w:sz="0" w:space="0" w:color="auto"/>
                        <w:right w:val="none" w:sz="0" w:space="0" w:color="auto"/>
                      </w:divBdr>
                    </w:div>
                  </w:divsChild>
                </w:div>
                <w:div w:id="1677922821">
                  <w:marLeft w:val="0"/>
                  <w:marRight w:val="0"/>
                  <w:marTop w:val="0"/>
                  <w:marBottom w:val="0"/>
                  <w:divBdr>
                    <w:top w:val="none" w:sz="0" w:space="0" w:color="auto"/>
                    <w:left w:val="none" w:sz="0" w:space="0" w:color="auto"/>
                    <w:bottom w:val="none" w:sz="0" w:space="0" w:color="auto"/>
                    <w:right w:val="none" w:sz="0" w:space="0" w:color="auto"/>
                  </w:divBdr>
                  <w:divsChild>
                    <w:div w:id="500390541">
                      <w:marLeft w:val="0"/>
                      <w:marRight w:val="0"/>
                      <w:marTop w:val="0"/>
                      <w:marBottom w:val="0"/>
                      <w:divBdr>
                        <w:top w:val="none" w:sz="0" w:space="0" w:color="auto"/>
                        <w:left w:val="none" w:sz="0" w:space="0" w:color="auto"/>
                        <w:bottom w:val="none" w:sz="0" w:space="0" w:color="auto"/>
                        <w:right w:val="none" w:sz="0" w:space="0" w:color="auto"/>
                      </w:divBdr>
                    </w:div>
                  </w:divsChild>
                </w:div>
                <w:div w:id="1700549984">
                  <w:marLeft w:val="0"/>
                  <w:marRight w:val="0"/>
                  <w:marTop w:val="0"/>
                  <w:marBottom w:val="0"/>
                  <w:divBdr>
                    <w:top w:val="none" w:sz="0" w:space="0" w:color="auto"/>
                    <w:left w:val="none" w:sz="0" w:space="0" w:color="auto"/>
                    <w:bottom w:val="none" w:sz="0" w:space="0" w:color="auto"/>
                    <w:right w:val="none" w:sz="0" w:space="0" w:color="auto"/>
                  </w:divBdr>
                  <w:divsChild>
                    <w:div w:id="1388919561">
                      <w:marLeft w:val="0"/>
                      <w:marRight w:val="0"/>
                      <w:marTop w:val="0"/>
                      <w:marBottom w:val="0"/>
                      <w:divBdr>
                        <w:top w:val="none" w:sz="0" w:space="0" w:color="auto"/>
                        <w:left w:val="none" w:sz="0" w:space="0" w:color="auto"/>
                        <w:bottom w:val="none" w:sz="0" w:space="0" w:color="auto"/>
                        <w:right w:val="none" w:sz="0" w:space="0" w:color="auto"/>
                      </w:divBdr>
                    </w:div>
                  </w:divsChild>
                </w:div>
                <w:div w:id="1772580939">
                  <w:marLeft w:val="0"/>
                  <w:marRight w:val="0"/>
                  <w:marTop w:val="0"/>
                  <w:marBottom w:val="0"/>
                  <w:divBdr>
                    <w:top w:val="none" w:sz="0" w:space="0" w:color="auto"/>
                    <w:left w:val="none" w:sz="0" w:space="0" w:color="auto"/>
                    <w:bottom w:val="none" w:sz="0" w:space="0" w:color="auto"/>
                    <w:right w:val="none" w:sz="0" w:space="0" w:color="auto"/>
                  </w:divBdr>
                  <w:divsChild>
                    <w:div w:id="297303645">
                      <w:marLeft w:val="0"/>
                      <w:marRight w:val="0"/>
                      <w:marTop w:val="0"/>
                      <w:marBottom w:val="0"/>
                      <w:divBdr>
                        <w:top w:val="none" w:sz="0" w:space="0" w:color="auto"/>
                        <w:left w:val="none" w:sz="0" w:space="0" w:color="auto"/>
                        <w:bottom w:val="none" w:sz="0" w:space="0" w:color="auto"/>
                        <w:right w:val="none" w:sz="0" w:space="0" w:color="auto"/>
                      </w:divBdr>
                    </w:div>
                  </w:divsChild>
                </w:div>
                <w:div w:id="1807315671">
                  <w:marLeft w:val="0"/>
                  <w:marRight w:val="0"/>
                  <w:marTop w:val="0"/>
                  <w:marBottom w:val="0"/>
                  <w:divBdr>
                    <w:top w:val="none" w:sz="0" w:space="0" w:color="auto"/>
                    <w:left w:val="none" w:sz="0" w:space="0" w:color="auto"/>
                    <w:bottom w:val="none" w:sz="0" w:space="0" w:color="auto"/>
                    <w:right w:val="none" w:sz="0" w:space="0" w:color="auto"/>
                  </w:divBdr>
                  <w:divsChild>
                    <w:div w:id="1500656419">
                      <w:marLeft w:val="0"/>
                      <w:marRight w:val="0"/>
                      <w:marTop w:val="0"/>
                      <w:marBottom w:val="0"/>
                      <w:divBdr>
                        <w:top w:val="none" w:sz="0" w:space="0" w:color="auto"/>
                        <w:left w:val="none" w:sz="0" w:space="0" w:color="auto"/>
                        <w:bottom w:val="none" w:sz="0" w:space="0" w:color="auto"/>
                        <w:right w:val="none" w:sz="0" w:space="0" w:color="auto"/>
                      </w:divBdr>
                    </w:div>
                  </w:divsChild>
                </w:div>
                <w:div w:id="1820732226">
                  <w:marLeft w:val="0"/>
                  <w:marRight w:val="0"/>
                  <w:marTop w:val="0"/>
                  <w:marBottom w:val="0"/>
                  <w:divBdr>
                    <w:top w:val="none" w:sz="0" w:space="0" w:color="auto"/>
                    <w:left w:val="none" w:sz="0" w:space="0" w:color="auto"/>
                    <w:bottom w:val="none" w:sz="0" w:space="0" w:color="auto"/>
                    <w:right w:val="none" w:sz="0" w:space="0" w:color="auto"/>
                  </w:divBdr>
                  <w:divsChild>
                    <w:div w:id="1249342935">
                      <w:marLeft w:val="0"/>
                      <w:marRight w:val="0"/>
                      <w:marTop w:val="0"/>
                      <w:marBottom w:val="0"/>
                      <w:divBdr>
                        <w:top w:val="none" w:sz="0" w:space="0" w:color="auto"/>
                        <w:left w:val="none" w:sz="0" w:space="0" w:color="auto"/>
                        <w:bottom w:val="none" w:sz="0" w:space="0" w:color="auto"/>
                        <w:right w:val="none" w:sz="0" w:space="0" w:color="auto"/>
                      </w:divBdr>
                    </w:div>
                  </w:divsChild>
                </w:div>
                <w:div w:id="1850365950">
                  <w:marLeft w:val="0"/>
                  <w:marRight w:val="0"/>
                  <w:marTop w:val="0"/>
                  <w:marBottom w:val="0"/>
                  <w:divBdr>
                    <w:top w:val="none" w:sz="0" w:space="0" w:color="auto"/>
                    <w:left w:val="none" w:sz="0" w:space="0" w:color="auto"/>
                    <w:bottom w:val="none" w:sz="0" w:space="0" w:color="auto"/>
                    <w:right w:val="none" w:sz="0" w:space="0" w:color="auto"/>
                  </w:divBdr>
                  <w:divsChild>
                    <w:div w:id="1531340503">
                      <w:marLeft w:val="0"/>
                      <w:marRight w:val="0"/>
                      <w:marTop w:val="0"/>
                      <w:marBottom w:val="0"/>
                      <w:divBdr>
                        <w:top w:val="none" w:sz="0" w:space="0" w:color="auto"/>
                        <w:left w:val="none" w:sz="0" w:space="0" w:color="auto"/>
                        <w:bottom w:val="none" w:sz="0" w:space="0" w:color="auto"/>
                        <w:right w:val="none" w:sz="0" w:space="0" w:color="auto"/>
                      </w:divBdr>
                    </w:div>
                  </w:divsChild>
                </w:div>
                <w:div w:id="1866215548">
                  <w:marLeft w:val="0"/>
                  <w:marRight w:val="0"/>
                  <w:marTop w:val="0"/>
                  <w:marBottom w:val="0"/>
                  <w:divBdr>
                    <w:top w:val="none" w:sz="0" w:space="0" w:color="auto"/>
                    <w:left w:val="none" w:sz="0" w:space="0" w:color="auto"/>
                    <w:bottom w:val="none" w:sz="0" w:space="0" w:color="auto"/>
                    <w:right w:val="none" w:sz="0" w:space="0" w:color="auto"/>
                  </w:divBdr>
                  <w:divsChild>
                    <w:div w:id="286858572">
                      <w:marLeft w:val="0"/>
                      <w:marRight w:val="0"/>
                      <w:marTop w:val="0"/>
                      <w:marBottom w:val="0"/>
                      <w:divBdr>
                        <w:top w:val="none" w:sz="0" w:space="0" w:color="auto"/>
                        <w:left w:val="none" w:sz="0" w:space="0" w:color="auto"/>
                        <w:bottom w:val="none" w:sz="0" w:space="0" w:color="auto"/>
                        <w:right w:val="none" w:sz="0" w:space="0" w:color="auto"/>
                      </w:divBdr>
                    </w:div>
                  </w:divsChild>
                </w:div>
                <w:div w:id="1892963664">
                  <w:marLeft w:val="0"/>
                  <w:marRight w:val="0"/>
                  <w:marTop w:val="0"/>
                  <w:marBottom w:val="0"/>
                  <w:divBdr>
                    <w:top w:val="none" w:sz="0" w:space="0" w:color="auto"/>
                    <w:left w:val="none" w:sz="0" w:space="0" w:color="auto"/>
                    <w:bottom w:val="none" w:sz="0" w:space="0" w:color="auto"/>
                    <w:right w:val="none" w:sz="0" w:space="0" w:color="auto"/>
                  </w:divBdr>
                  <w:divsChild>
                    <w:div w:id="654800764">
                      <w:marLeft w:val="0"/>
                      <w:marRight w:val="0"/>
                      <w:marTop w:val="0"/>
                      <w:marBottom w:val="0"/>
                      <w:divBdr>
                        <w:top w:val="none" w:sz="0" w:space="0" w:color="auto"/>
                        <w:left w:val="none" w:sz="0" w:space="0" w:color="auto"/>
                        <w:bottom w:val="none" w:sz="0" w:space="0" w:color="auto"/>
                        <w:right w:val="none" w:sz="0" w:space="0" w:color="auto"/>
                      </w:divBdr>
                    </w:div>
                  </w:divsChild>
                </w:div>
                <w:div w:id="1981497526">
                  <w:marLeft w:val="0"/>
                  <w:marRight w:val="0"/>
                  <w:marTop w:val="0"/>
                  <w:marBottom w:val="0"/>
                  <w:divBdr>
                    <w:top w:val="none" w:sz="0" w:space="0" w:color="auto"/>
                    <w:left w:val="none" w:sz="0" w:space="0" w:color="auto"/>
                    <w:bottom w:val="none" w:sz="0" w:space="0" w:color="auto"/>
                    <w:right w:val="none" w:sz="0" w:space="0" w:color="auto"/>
                  </w:divBdr>
                  <w:divsChild>
                    <w:div w:id="487867116">
                      <w:marLeft w:val="0"/>
                      <w:marRight w:val="0"/>
                      <w:marTop w:val="0"/>
                      <w:marBottom w:val="0"/>
                      <w:divBdr>
                        <w:top w:val="none" w:sz="0" w:space="0" w:color="auto"/>
                        <w:left w:val="none" w:sz="0" w:space="0" w:color="auto"/>
                        <w:bottom w:val="none" w:sz="0" w:space="0" w:color="auto"/>
                        <w:right w:val="none" w:sz="0" w:space="0" w:color="auto"/>
                      </w:divBdr>
                    </w:div>
                  </w:divsChild>
                </w:div>
                <w:div w:id="1996373210">
                  <w:marLeft w:val="0"/>
                  <w:marRight w:val="0"/>
                  <w:marTop w:val="0"/>
                  <w:marBottom w:val="0"/>
                  <w:divBdr>
                    <w:top w:val="none" w:sz="0" w:space="0" w:color="auto"/>
                    <w:left w:val="none" w:sz="0" w:space="0" w:color="auto"/>
                    <w:bottom w:val="none" w:sz="0" w:space="0" w:color="auto"/>
                    <w:right w:val="none" w:sz="0" w:space="0" w:color="auto"/>
                  </w:divBdr>
                  <w:divsChild>
                    <w:div w:id="296495193">
                      <w:marLeft w:val="0"/>
                      <w:marRight w:val="0"/>
                      <w:marTop w:val="0"/>
                      <w:marBottom w:val="0"/>
                      <w:divBdr>
                        <w:top w:val="none" w:sz="0" w:space="0" w:color="auto"/>
                        <w:left w:val="none" w:sz="0" w:space="0" w:color="auto"/>
                        <w:bottom w:val="none" w:sz="0" w:space="0" w:color="auto"/>
                        <w:right w:val="none" w:sz="0" w:space="0" w:color="auto"/>
                      </w:divBdr>
                    </w:div>
                  </w:divsChild>
                </w:div>
                <w:div w:id="2074353382">
                  <w:marLeft w:val="0"/>
                  <w:marRight w:val="0"/>
                  <w:marTop w:val="0"/>
                  <w:marBottom w:val="0"/>
                  <w:divBdr>
                    <w:top w:val="none" w:sz="0" w:space="0" w:color="auto"/>
                    <w:left w:val="none" w:sz="0" w:space="0" w:color="auto"/>
                    <w:bottom w:val="none" w:sz="0" w:space="0" w:color="auto"/>
                    <w:right w:val="none" w:sz="0" w:space="0" w:color="auto"/>
                  </w:divBdr>
                  <w:divsChild>
                    <w:div w:id="140464620">
                      <w:marLeft w:val="0"/>
                      <w:marRight w:val="0"/>
                      <w:marTop w:val="0"/>
                      <w:marBottom w:val="0"/>
                      <w:divBdr>
                        <w:top w:val="none" w:sz="0" w:space="0" w:color="auto"/>
                        <w:left w:val="none" w:sz="0" w:space="0" w:color="auto"/>
                        <w:bottom w:val="none" w:sz="0" w:space="0" w:color="auto"/>
                        <w:right w:val="none" w:sz="0" w:space="0" w:color="auto"/>
                      </w:divBdr>
                    </w:div>
                  </w:divsChild>
                </w:div>
                <w:div w:id="2083677452">
                  <w:marLeft w:val="0"/>
                  <w:marRight w:val="0"/>
                  <w:marTop w:val="0"/>
                  <w:marBottom w:val="0"/>
                  <w:divBdr>
                    <w:top w:val="none" w:sz="0" w:space="0" w:color="auto"/>
                    <w:left w:val="none" w:sz="0" w:space="0" w:color="auto"/>
                    <w:bottom w:val="none" w:sz="0" w:space="0" w:color="auto"/>
                    <w:right w:val="none" w:sz="0" w:space="0" w:color="auto"/>
                  </w:divBdr>
                  <w:divsChild>
                    <w:div w:id="172648875">
                      <w:marLeft w:val="0"/>
                      <w:marRight w:val="0"/>
                      <w:marTop w:val="0"/>
                      <w:marBottom w:val="0"/>
                      <w:divBdr>
                        <w:top w:val="none" w:sz="0" w:space="0" w:color="auto"/>
                        <w:left w:val="none" w:sz="0" w:space="0" w:color="auto"/>
                        <w:bottom w:val="none" w:sz="0" w:space="0" w:color="auto"/>
                        <w:right w:val="none" w:sz="0" w:space="0" w:color="auto"/>
                      </w:divBdr>
                    </w:div>
                  </w:divsChild>
                </w:div>
                <w:div w:id="2098282366">
                  <w:marLeft w:val="0"/>
                  <w:marRight w:val="0"/>
                  <w:marTop w:val="0"/>
                  <w:marBottom w:val="0"/>
                  <w:divBdr>
                    <w:top w:val="none" w:sz="0" w:space="0" w:color="auto"/>
                    <w:left w:val="none" w:sz="0" w:space="0" w:color="auto"/>
                    <w:bottom w:val="none" w:sz="0" w:space="0" w:color="auto"/>
                    <w:right w:val="none" w:sz="0" w:space="0" w:color="auto"/>
                  </w:divBdr>
                  <w:divsChild>
                    <w:div w:id="1505897862">
                      <w:marLeft w:val="0"/>
                      <w:marRight w:val="0"/>
                      <w:marTop w:val="0"/>
                      <w:marBottom w:val="0"/>
                      <w:divBdr>
                        <w:top w:val="none" w:sz="0" w:space="0" w:color="auto"/>
                        <w:left w:val="none" w:sz="0" w:space="0" w:color="auto"/>
                        <w:bottom w:val="none" w:sz="0" w:space="0" w:color="auto"/>
                        <w:right w:val="none" w:sz="0" w:space="0" w:color="auto"/>
                      </w:divBdr>
                    </w:div>
                  </w:divsChild>
                </w:div>
                <w:div w:id="2104373324">
                  <w:marLeft w:val="0"/>
                  <w:marRight w:val="0"/>
                  <w:marTop w:val="0"/>
                  <w:marBottom w:val="0"/>
                  <w:divBdr>
                    <w:top w:val="none" w:sz="0" w:space="0" w:color="auto"/>
                    <w:left w:val="none" w:sz="0" w:space="0" w:color="auto"/>
                    <w:bottom w:val="none" w:sz="0" w:space="0" w:color="auto"/>
                    <w:right w:val="none" w:sz="0" w:space="0" w:color="auto"/>
                  </w:divBdr>
                  <w:divsChild>
                    <w:div w:id="1351645536">
                      <w:marLeft w:val="0"/>
                      <w:marRight w:val="0"/>
                      <w:marTop w:val="0"/>
                      <w:marBottom w:val="0"/>
                      <w:divBdr>
                        <w:top w:val="none" w:sz="0" w:space="0" w:color="auto"/>
                        <w:left w:val="none" w:sz="0" w:space="0" w:color="auto"/>
                        <w:bottom w:val="none" w:sz="0" w:space="0" w:color="auto"/>
                        <w:right w:val="none" w:sz="0" w:space="0" w:color="auto"/>
                      </w:divBdr>
                    </w:div>
                  </w:divsChild>
                </w:div>
                <w:div w:id="2136870035">
                  <w:marLeft w:val="0"/>
                  <w:marRight w:val="0"/>
                  <w:marTop w:val="0"/>
                  <w:marBottom w:val="0"/>
                  <w:divBdr>
                    <w:top w:val="none" w:sz="0" w:space="0" w:color="auto"/>
                    <w:left w:val="none" w:sz="0" w:space="0" w:color="auto"/>
                    <w:bottom w:val="none" w:sz="0" w:space="0" w:color="auto"/>
                    <w:right w:val="none" w:sz="0" w:space="0" w:color="auto"/>
                  </w:divBdr>
                  <w:divsChild>
                    <w:div w:id="58415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185496">
      <w:bodyDiv w:val="1"/>
      <w:marLeft w:val="0"/>
      <w:marRight w:val="0"/>
      <w:marTop w:val="0"/>
      <w:marBottom w:val="0"/>
      <w:divBdr>
        <w:top w:val="none" w:sz="0" w:space="0" w:color="auto"/>
        <w:left w:val="none" w:sz="0" w:space="0" w:color="auto"/>
        <w:bottom w:val="none" w:sz="0" w:space="0" w:color="auto"/>
        <w:right w:val="none" w:sz="0" w:space="0" w:color="auto"/>
      </w:divBdr>
    </w:div>
    <w:div w:id="819033244">
      <w:bodyDiv w:val="1"/>
      <w:marLeft w:val="0"/>
      <w:marRight w:val="0"/>
      <w:marTop w:val="0"/>
      <w:marBottom w:val="0"/>
      <w:divBdr>
        <w:top w:val="none" w:sz="0" w:space="0" w:color="auto"/>
        <w:left w:val="none" w:sz="0" w:space="0" w:color="auto"/>
        <w:bottom w:val="none" w:sz="0" w:space="0" w:color="auto"/>
        <w:right w:val="none" w:sz="0" w:space="0" w:color="auto"/>
      </w:divBdr>
    </w:div>
    <w:div w:id="822281047">
      <w:bodyDiv w:val="1"/>
      <w:marLeft w:val="0"/>
      <w:marRight w:val="0"/>
      <w:marTop w:val="0"/>
      <w:marBottom w:val="0"/>
      <w:divBdr>
        <w:top w:val="none" w:sz="0" w:space="0" w:color="auto"/>
        <w:left w:val="none" w:sz="0" w:space="0" w:color="auto"/>
        <w:bottom w:val="none" w:sz="0" w:space="0" w:color="auto"/>
        <w:right w:val="none" w:sz="0" w:space="0" w:color="auto"/>
      </w:divBdr>
    </w:div>
    <w:div w:id="824004830">
      <w:bodyDiv w:val="1"/>
      <w:marLeft w:val="0"/>
      <w:marRight w:val="0"/>
      <w:marTop w:val="0"/>
      <w:marBottom w:val="0"/>
      <w:divBdr>
        <w:top w:val="none" w:sz="0" w:space="0" w:color="auto"/>
        <w:left w:val="none" w:sz="0" w:space="0" w:color="auto"/>
        <w:bottom w:val="none" w:sz="0" w:space="0" w:color="auto"/>
        <w:right w:val="none" w:sz="0" w:space="0" w:color="auto"/>
      </w:divBdr>
    </w:div>
    <w:div w:id="828597436">
      <w:bodyDiv w:val="1"/>
      <w:marLeft w:val="0"/>
      <w:marRight w:val="0"/>
      <w:marTop w:val="0"/>
      <w:marBottom w:val="0"/>
      <w:divBdr>
        <w:top w:val="none" w:sz="0" w:space="0" w:color="auto"/>
        <w:left w:val="none" w:sz="0" w:space="0" w:color="auto"/>
        <w:bottom w:val="none" w:sz="0" w:space="0" w:color="auto"/>
        <w:right w:val="none" w:sz="0" w:space="0" w:color="auto"/>
      </w:divBdr>
      <w:divsChild>
        <w:div w:id="25641072">
          <w:marLeft w:val="0"/>
          <w:marRight w:val="0"/>
          <w:marTop w:val="0"/>
          <w:marBottom w:val="0"/>
          <w:divBdr>
            <w:top w:val="none" w:sz="0" w:space="0" w:color="auto"/>
            <w:left w:val="none" w:sz="0" w:space="0" w:color="auto"/>
            <w:bottom w:val="none" w:sz="0" w:space="0" w:color="auto"/>
            <w:right w:val="none" w:sz="0" w:space="0" w:color="auto"/>
          </w:divBdr>
          <w:divsChild>
            <w:div w:id="2034115783">
              <w:marLeft w:val="0"/>
              <w:marRight w:val="0"/>
              <w:marTop w:val="0"/>
              <w:marBottom w:val="0"/>
              <w:divBdr>
                <w:top w:val="none" w:sz="0" w:space="0" w:color="auto"/>
                <w:left w:val="none" w:sz="0" w:space="0" w:color="auto"/>
                <w:bottom w:val="none" w:sz="0" w:space="0" w:color="auto"/>
                <w:right w:val="none" w:sz="0" w:space="0" w:color="auto"/>
              </w:divBdr>
            </w:div>
          </w:divsChild>
        </w:div>
        <w:div w:id="29887720">
          <w:marLeft w:val="0"/>
          <w:marRight w:val="0"/>
          <w:marTop w:val="0"/>
          <w:marBottom w:val="0"/>
          <w:divBdr>
            <w:top w:val="none" w:sz="0" w:space="0" w:color="auto"/>
            <w:left w:val="none" w:sz="0" w:space="0" w:color="auto"/>
            <w:bottom w:val="none" w:sz="0" w:space="0" w:color="auto"/>
            <w:right w:val="none" w:sz="0" w:space="0" w:color="auto"/>
          </w:divBdr>
          <w:divsChild>
            <w:div w:id="1736930903">
              <w:marLeft w:val="0"/>
              <w:marRight w:val="0"/>
              <w:marTop w:val="0"/>
              <w:marBottom w:val="0"/>
              <w:divBdr>
                <w:top w:val="none" w:sz="0" w:space="0" w:color="auto"/>
                <w:left w:val="none" w:sz="0" w:space="0" w:color="auto"/>
                <w:bottom w:val="none" w:sz="0" w:space="0" w:color="auto"/>
                <w:right w:val="none" w:sz="0" w:space="0" w:color="auto"/>
              </w:divBdr>
            </w:div>
          </w:divsChild>
        </w:div>
        <w:div w:id="31923571">
          <w:marLeft w:val="0"/>
          <w:marRight w:val="0"/>
          <w:marTop w:val="0"/>
          <w:marBottom w:val="0"/>
          <w:divBdr>
            <w:top w:val="none" w:sz="0" w:space="0" w:color="auto"/>
            <w:left w:val="none" w:sz="0" w:space="0" w:color="auto"/>
            <w:bottom w:val="none" w:sz="0" w:space="0" w:color="auto"/>
            <w:right w:val="none" w:sz="0" w:space="0" w:color="auto"/>
          </w:divBdr>
          <w:divsChild>
            <w:div w:id="1769499042">
              <w:marLeft w:val="0"/>
              <w:marRight w:val="0"/>
              <w:marTop w:val="0"/>
              <w:marBottom w:val="0"/>
              <w:divBdr>
                <w:top w:val="none" w:sz="0" w:space="0" w:color="auto"/>
                <w:left w:val="none" w:sz="0" w:space="0" w:color="auto"/>
                <w:bottom w:val="none" w:sz="0" w:space="0" w:color="auto"/>
                <w:right w:val="none" w:sz="0" w:space="0" w:color="auto"/>
              </w:divBdr>
            </w:div>
          </w:divsChild>
        </w:div>
        <w:div w:id="44180826">
          <w:marLeft w:val="0"/>
          <w:marRight w:val="0"/>
          <w:marTop w:val="0"/>
          <w:marBottom w:val="0"/>
          <w:divBdr>
            <w:top w:val="none" w:sz="0" w:space="0" w:color="auto"/>
            <w:left w:val="none" w:sz="0" w:space="0" w:color="auto"/>
            <w:bottom w:val="none" w:sz="0" w:space="0" w:color="auto"/>
            <w:right w:val="none" w:sz="0" w:space="0" w:color="auto"/>
          </w:divBdr>
          <w:divsChild>
            <w:div w:id="1100643657">
              <w:marLeft w:val="0"/>
              <w:marRight w:val="0"/>
              <w:marTop w:val="0"/>
              <w:marBottom w:val="0"/>
              <w:divBdr>
                <w:top w:val="none" w:sz="0" w:space="0" w:color="auto"/>
                <w:left w:val="none" w:sz="0" w:space="0" w:color="auto"/>
                <w:bottom w:val="none" w:sz="0" w:space="0" w:color="auto"/>
                <w:right w:val="none" w:sz="0" w:space="0" w:color="auto"/>
              </w:divBdr>
            </w:div>
          </w:divsChild>
        </w:div>
        <w:div w:id="48498630">
          <w:marLeft w:val="0"/>
          <w:marRight w:val="0"/>
          <w:marTop w:val="0"/>
          <w:marBottom w:val="0"/>
          <w:divBdr>
            <w:top w:val="none" w:sz="0" w:space="0" w:color="auto"/>
            <w:left w:val="none" w:sz="0" w:space="0" w:color="auto"/>
            <w:bottom w:val="none" w:sz="0" w:space="0" w:color="auto"/>
            <w:right w:val="none" w:sz="0" w:space="0" w:color="auto"/>
          </w:divBdr>
          <w:divsChild>
            <w:div w:id="924996737">
              <w:marLeft w:val="0"/>
              <w:marRight w:val="0"/>
              <w:marTop w:val="0"/>
              <w:marBottom w:val="0"/>
              <w:divBdr>
                <w:top w:val="none" w:sz="0" w:space="0" w:color="auto"/>
                <w:left w:val="none" w:sz="0" w:space="0" w:color="auto"/>
                <w:bottom w:val="none" w:sz="0" w:space="0" w:color="auto"/>
                <w:right w:val="none" w:sz="0" w:space="0" w:color="auto"/>
              </w:divBdr>
            </w:div>
          </w:divsChild>
        </w:div>
        <w:div w:id="60955636">
          <w:marLeft w:val="0"/>
          <w:marRight w:val="0"/>
          <w:marTop w:val="0"/>
          <w:marBottom w:val="0"/>
          <w:divBdr>
            <w:top w:val="none" w:sz="0" w:space="0" w:color="auto"/>
            <w:left w:val="none" w:sz="0" w:space="0" w:color="auto"/>
            <w:bottom w:val="none" w:sz="0" w:space="0" w:color="auto"/>
            <w:right w:val="none" w:sz="0" w:space="0" w:color="auto"/>
          </w:divBdr>
          <w:divsChild>
            <w:div w:id="1009865403">
              <w:marLeft w:val="0"/>
              <w:marRight w:val="0"/>
              <w:marTop w:val="0"/>
              <w:marBottom w:val="0"/>
              <w:divBdr>
                <w:top w:val="none" w:sz="0" w:space="0" w:color="auto"/>
                <w:left w:val="none" w:sz="0" w:space="0" w:color="auto"/>
                <w:bottom w:val="none" w:sz="0" w:space="0" w:color="auto"/>
                <w:right w:val="none" w:sz="0" w:space="0" w:color="auto"/>
              </w:divBdr>
            </w:div>
          </w:divsChild>
        </w:div>
        <w:div w:id="66341284">
          <w:marLeft w:val="0"/>
          <w:marRight w:val="0"/>
          <w:marTop w:val="0"/>
          <w:marBottom w:val="0"/>
          <w:divBdr>
            <w:top w:val="none" w:sz="0" w:space="0" w:color="auto"/>
            <w:left w:val="none" w:sz="0" w:space="0" w:color="auto"/>
            <w:bottom w:val="none" w:sz="0" w:space="0" w:color="auto"/>
            <w:right w:val="none" w:sz="0" w:space="0" w:color="auto"/>
          </w:divBdr>
          <w:divsChild>
            <w:div w:id="1017658155">
              <w:marLeft w:val="0"/>
              <w:marRight w:val="0"/>
              <w:marTop w:val="0"/>
              <w:marBottom w:val="0"/>
              <w:divBdr>
                <w:top w:val="none" w:sz="0" w:space="0" w:color="auto"/>
                <w:left w:val="none" w:sz="0" w:space="0" w:color="auto"/>
                <w:bottom w:val="none" w:sz="0" w:space="0" w:color="auto"/>
                <w:right w:val="none" w:sz="0" w:space="0" w:color="auto"/>
              </w:divBdr>
            </w:div>
          </w:divsChild>
        </w:div>
        <w:div w:id="78136938">
          <w:marLeft w:val="0"/>
          <w:marRight w:val="0"/>
          <w:marTop w:val="0"/>
          <w:marBottom w:val="0"/>
          <w:divBdr>
            <w:top w:val="none" w:sz="0" w:space="0" w:color="auto"/>
            <w:left w:val="none" w:sz="0" w:space="0" w:color="auto"/>
            <w:bottom w:val="none" w:sz="0" w:space="0" w:color="auto"/>
            <w:right w:val="none" w:sz="0" w:space="0" w:color="auto"/>
          </w:divBdr>
          <w:divsChild>
            <w:div w:id="1507549815">
              <w:marLeft w:val="0"/>
              <w:marRight w:val="0"/>
              <w:marTop w:val="0"/>
              <w:marBottom w:val="0"/>
              <w:divBdr>
                <w:top w:val="none" w:sz="0" w:space="0" w:color="auto"/>
                <w:left w:val="none" w:sz="0" w:space="0" w:color="auto"/>
                <w:bottom w:val="none" w:sz="0" w:space="0" w:color="auto"/>
                <w:right w:val="none" w:sz="0" w:space="0" w:color="auto"/>
              </w:divBdr>
            </w:div>
          </w:divsChild>
        </w:div>
        <w:div w:id="85200795">
          <w:marLeft w:val="0"/>
          <w:marRight w:val="0"/>
          <w:marTop w:val="0"/>
          <w:marBottom w:val="0"/>
          <w:divBdr>
            <w:top w:val="none" w:sz="0" w:space="0" w:color="auto"/>
            <w:left w:val="none" w:sz="0" w:space="0" w:color="auto"/>
            <w:bottom w:val="none" w:sz="0" w:space="0" w:color="auto"/>
            <w:right w:val="none" w:sz="0" w:space="0" w:color="auto"/>
          </w:divBdr>
          <w:divsChild>
            <w:div w:id="237716214">
              <w:marLeft w:val="0"/>
              <w:marRight w:val="0"/>
              <w:marTop w:val="0"/>
              <w:marBottom w:val="0"/>
              <w:divBdr>
                <w:top w:val="none" w:sz="0" w:space="0" w:color="auto"/>
                <w:left w:val="none" w:sz="0" w:space="0" w:color="auto"/>
                <w:bottom w:val="none" w:sz="0" w:space="0" w:color="auto"/>
                <w:right w:val="none" w:sz="0" w:space="0" w:color="auto"/>
              </w:divBdr>
            </w:div>
          </w:divsChild>
        </w:div>
        <w:div w:id="99424066">
          <w:marLeft w:val="0"/>
          <w:marRight w:val="0"/>
          <w:marTop w:val="0"/>
          <w:marBottom w:val="0"/>
          <w:divBdr>
            <w:top w:val="none" w:sz="0" w:space="0" w:color="auto"/>
            <w:left w:val="none" w:sz="0" w:space="0" w:color="auto"/>
            <w:bottom w:val="none" w:sz="0" w:space="0" w:color="auto"/>
            <w:right w:val="none" w:sz="0" w:space="0" w:color="auto"/>
          </w:divBdr>
          <w:divsChild>
            <w:div w:id="281497032">
              <w:marLeft w:val="0"/>
              <w:marRight w:val="0"/>
              <w:marTop w:val="0"/>
              <w:marBottom w:val="0"/>
              <w:divBdr>
                <w:top w:val="none" w:sz="0" w:space="0" w:color="auto"/>
                <w:left w:val="none" w:sz="0" w:space="0" w:color="auto"/>
                <w:bottom w:val="none" w:sz="0" w:space="0" w:color="auto"/>
                <w:right w:val="none" w:sz="0" w:space="0" w:color="auto"/>
              </w:divBdr>
            </w:div>
          </w:divsChild>
        </w:div>
        <w:div w:id="118576251">
          <w:marLeft w:val="0"/>
          <w:marRight w:val="0"/>
          <w:marTop w:val="0"/>
          <w:marBottom w:val="0"/>
          <w:divBdr>
            <w:top w:val="none" w:sz="0" w:space="0" w:color="auto"/>
            <w:left w:val="none" w:sz="0" w:space="0" w:color="auto"/>
            <w:bottom w:val="none" w:sz="0" w:space="0" w:color="auto"/>
            <w:right w:val="none" w:sz="0" w:space="0" w:color="auto"/>
          </w:divBdr>
          <w:divsChild>
            <w:div w:id="2140805809">
              <w:marLeft w:val="0"/>
              <w:marRight w:val="0"/>
              <w:marTop w:val="0"/>
              <w:marBottom w:val="0"/>
              <w:divBdr>
                <w:top w:val="none" w:sz="0" w:space="0" w:color="auto"/>
                <w:left w:val="none" w:sz="0" w:space="0" w:color="auto"/>
                <w:bottom w:val="none" w:sz="0" w:space="0" w:color="auto"/>
                <w:right w:val="none" w:sz="0" w:space="0" w:color="auto"/>
              </w:divBdr>
            </w:div>
          </w:divsChild>
        </w:div>
        <w:div w:id="128016210">
          <w:marLeft w:val="0"/>
          <w:marRight w:val="0"/>
          <w:marTop w:val="0"/>
          <w:marBottom w:val="0"/>
          <w:divBdr>
            <w:top w:val="none" w:sz="0" w:space="0" w:color="auto"/>
            <w:left w:val="none" w:sz="0" w:space="0" w:color="auto"/>
            <w:bottom w:val="none" w:sz="0" w:space="0" w:color="auto"/>
            <w:right w:val="none" w:sz="0" w:space="0" w:color="auto"/>
          </w:divBdr>
          <w:divsChild>
            <w:div w:id="192615849">
              <w:marLeft w:val="0"/>
              <w:marRight w:val="0"/>
              <w:marTop w:val="0"/>
              <w:marBottom w:val="0"/>
              <w:divBdr>
                <w:top w:val="none" w:sz="0" w:space="0" w:color="auto"/>
                <w:left w:val="none" w:sz="0" w:space="0" w:color="auto"/>
                <w:bottom w:val="none" w:sz="0" w:space="0" w:color="auto"/>
                <w:right w:val="none" w:sz="0" w:space="0" w:color="auto"/>
              </w:divBdr>
            </w:div>
          </w:divsChild>
        </w:div>
        <w:div w:id="146870064">
          <w:marLeft w:val="0"/>
          <w:marRight w:val="0"/>
          <w:marTop w:val="0"/>
          <w:marBottom w:val="0"/>
          <w:divBdr>
            <w:top w:val="none" w:sz="0" w:space="0" w:color="auto"/>
            <w:left w:val="none" w:sz="0" w:space="0" w:color="auto"/>
            <w:bottom w:val="none" w:sz="0" w:space="0" w:color="auto"/>
            <w:right w:val="none" w:sz="0" w:space="0" w:color="auto"/>
          </w:divBdr>
          <w:divsChild>
            <w:div w:id="93525053">
              <w:marLeft w:val="0"/>
              <w:marRight w:val="0"/>
              <w:marTop w:val="0"/>
              <w:marBottom w:val="0"/>
              <w:divBdr>
                <w:top w:val="none" w:sz="0" w:space="0" w:color="auto"/>
                <w:left w:val="none" w:sz="0" w:space="0" w:color="auto"/>
                <w:bottom w:val="none" w:sz="0" w:space="0" w:color="auto"/>
                <w:right w:val="none" w:sz="0" w:space="0" w:color="auto"/>
              </w:divBdr>
            </w:div>
          </w:divsChild>
        </w:div>
        <w:div w:id="148794729">
          <w:marLeft w:val="0"/>
          <w:marRight w:val="0"/>
          <w:marTop w:val="0"/>
          <w:marBottom w:val="0"/>
          <w:divBdr>
            <w:top w:val="none" w:sz="0" w:space="0" w:color="auto"/>
            <w:left w:val="none" w:sz="0" w:space="0" w:color="auto"/>
            <w:bottom w:val="none" w:sz="0" w:space="0" w:color="auto"/>
            <w:right w:val="none" w:sz="0" w:space="0" w:color="auto"/>
          </w:divBdr>
          <w:divsChild>
            <w:div w:id="1537154968">
              <w:marLeft w:val="0"/>
              <w:marRight w:val="0"/>
              <w:marTop w:val="0"/>
              <w:marBottom w:val="0"/>
              <w:divBdr>
                <w:top w:val="none" w:sz="0" w:space="0" w:color="auto"/>
                <w:left w:val="none" w:sz="0" w:space="0" w:color="auto"/>
                <w:bottom w:val="none" w:sz="0" w:space="0" w:color="auto"/>
                <w:right w:val="none" w:sz="0" w:space="0" w:color="auto"/>
              </w:divBdr>
            </w:div>
          </w:divsChild>
        </w:div>
        <w:div w:id="154566381">
          <w:marLeft w:val="0"/>
          <w:marRight w:val="0"/>
          <w:marTop w:val="0"/>
          <w:marBottom w:val="0"/>
          <w:divBdr>
            <w:top w:val="none" w:sz="0" w:space="0" w:color="auto"/>
            <w:left w:val="none" w:sz="0" w:space="0" w:color="auto"/>
            <w:bottom w:val="none" w:sz="0" w:space="0" w:color="auto"/>
            <w:right w:val="none" w:sz="0" w:space="0" w:color="auto"/>
          </w:divBdr>
          <w:divsChild>
            <w:div w:id="2041855858">
              <w:marLeft w:val="0"/>
              <w:marRight w:val="0"/>
              <w:marTop w:val="0"/>
              <w:marBottom w:val="0"/>
              <w:divBdr>
                <w:top w:val="none" w:sz="0" w:space="0" w:color="auto"/>
                <w:left w:val="none" w:sz="0" w:space="0" w:color="auto"/>
                <w:bottom w:val="none" w:sz="0" w:space="0" w:color="auto"/>
                <w:right w:val="none" w:sz="0" w:space="0" w:color="auto"/>
              </w:divBdr>
            </w:div>
          </w:divsChild>
        </w:div>
        <w:div w:id="165020831">
          <w:marLeft w:val="0"/>
          <w:marRight w:val="0"/>
          <w:marTop w:val="0"/>
          <w:marBottom w:val="0"/>
          <w:divBdr>
            <w:top w:val="none" w:sz="0" w:space="0" w:color="auto"/>
            <w:left w:val="none" w:sz="0" w:space="0" w:color="auto"/>
            <w:bottom w:val="none" w:sz="0" w:space="0" w:color="auto"/>
            <w:right w:val="none" w:sz="0" w:space="0" w:color="auto"/>
          </w:divBdr>
          <w:divsChild>
            <w:div w:id="869025220">
              <w:marLeft w:val="0"/>
              <w:marRight w:val="0"/>
              <w:marTop w:val="0"/>
              <w:marBottom w:val="0"/>
              <w:divBdr>
                <w:top w:val="none" w:sz="0" w:space="0" w:color="auto"/>
                <w:left w:val="none" w:sz="0" w:space="0" w:color="auto"/>
                <w:bottom w:val="none" w:sz="0" w:space="0" w:color="auto"/>
                <w:right w:val="none" w:sz="0" w:space="0" w:color="auto"/>
              </w:divBdr>
            </w:div>
          </w:divsChild>
        </w:div>
        <w:div w:id="173039453">
          <w:marLeft w:val="0"/>
          <w:marRight w:val="0"/>
          <w:marTop w:val="0"/>
          <w:marBottom w:val="0"/>
          <w:divBdr>
            <w:top w:val="none" w:sz="0" w:space="0" w:color="auto"/>
            <w:left w:val="none" w:sz="0" w:space="0" w:color="auto"/>
            <w:bottom w:val="none" w:sz="0" w:space="0" w:color="auto"/>
            <w:right w:val="none" w:sz="0" w:space="0" w:color="auto"/>
          </w:divBdr>
          <w:divsChild>
            <w:div w:id="1826778920">
              <w:marLeft w:val="0"/>
              <w:marRight w:val="0"/>
              <w:marTop w:val="0"/>
              <w:marBottom w:val="0"/>
              <w:divBdr>
                <w:top w:val="none" w:sz="0" w:space="0" w:color="auto"/>
                <w:left w:val="none" w:sz="0" w:space="0" w:color="auto"/>
                <w:bottom w:val="none" w:sz="0" w:space="0" w:color="auto"/>
                <w:right w:val="none" w:sz="0" w:space="0" w:color="auto"/>
              </w:divBdr>
            </w:div>
          </w:divsChild>
        </w:div>
        <w:div w:id="174808116">
          <w:marLeft w:val="0"/>
          <w:marRight w:val="0"/>
          <w:marTop w:val="0"/>
          <w:marBottom w:val="0"/>
          <w:divBdr>
            <w:top w:val="none" w:sz="0" w:space="0" w:color="auto"/>
            <w:left w:val="none" w:sz="0" w:space="0" w:color="auto"/>
            <w:bottom w:val="none" w:sz="0" w:space="0" w:color="auto"/>
            <w:right w:val="none" w:sz="0" w:space="0" w:color="auto"/>
          </w:divBdr>
          <w:divsChild>
            <w:div w:id="802311580">
              <w:marLeft w:val="0"/>
              <w:marRight w:val="0"/>
              <w:marTop w:val="0"/>
              <w:marBottom w:val="0"/>
              <w:divBdr>
                <w:top w:val="none" w:sz="0" w:space="0" w:color="auto"/>
                <w:left w:val="none" w:sz="0" w:space="0" w:color="auto"/>
                <w:bottom w:val="none" w:sz="0" w:space="0" w:color="auto"/>
                <w:right w:val="none" w:sz="0" w:space="0" w:color="auto"/>
              </w:divBdr>
            </w:div>
          </w:divsChild>
        </w:div>
        <w:div w:id="180825594">
          <w:marLeft w:val="0"/>
          <w:marRight w:val="0"/>
          <w:marTop w:val="0"/>
          <w:marBottom w:val="0"/>
          <w:divBdr>
            <w:top w:val="none" w:sz="0" w:space="0" w:color="auto"/>
            <w:left w:val="none" w:sz="0" w:space="0" w:color="auto"/>
            <w:bottom w:val="none" w:sz="0" w:space="0" w:color="auto"/>
            <w:right w:val="none" w:sz="0" w:space="0" w:color="auto"/>
          </w:divBdr>
          <w:divsChild>
            <w:div w:id="496115798">
              <w:marLeft w:val="0"/>
              <w:marRight w:val="0"/>
              <w:marTop w:val="0"/>
              <w:marBottom w:val="0"/>
              <w:divBdr>
                <w:top w:val="none" w:sz="0" w:space="0" w:color="auto"/>
                <w:left w:val="none" w:sz="0" w:space="0" w:color="auto"/>
                <w:bottom w:val="none" w:sz="0" w:space="0" w:color="auto"/>
                <w:right w:val="none" w:sz="0" w:space="0" w:color="auto"/>
              </w:divBdr>
            </w:div>
          </w:divsChild>
        </w:div>
        <w:div w:id="181671474">
          <w:marLeft w:val="0"/>
          <w:marRight w:val="0"/>
          <w:marTop w:val="0"/>
          <w:marBottom w:val="0"/>
          <w:divBdr>
            <w:top w:val="none" w:sz="0" w:space="0" w:color="auto"/>
            <w:left w:val="none" w:sz="0" w:space="0" w:color="auto"/>
            <w:bottom w:val="none" w:sz="0" w:space="0" w:color="auto"/>
            <w:right w:val="none" w:sz="0" w:space="0" w:color="auto"/>
          </w:divBdr>
          <w:divsChild>
            <w:div w:id="690112554">
              <w:marLeft w:val="0"/>
              <w:marRight w:val="0"/>
              <w:marTop w:val="0"/>
              <w:marBottom w:val="0"/>
              <w:divBdr>
                <w:top w:val="none" w:sz="0" w:space="0" w:color="auto"/>
                <w:left w:val="none" w:sz="0" w:space="0" w:color="auto"/>
                <w:bottom w:val="none" w:sz="0" w:space="0" w:color="auto"/>
                <w:right w:val="none" w:sz="0" w:space="0" w:color="auto"/>
              </w:divBdr>
            </w:div>
          </w:divsChild>
        </w:div>
        <w:div w:id="182280998">
          <w:marLeft w:val="0"/>
          <w:marRight w:val="0"/>
          <w:marTop w:val="0"/>
          <w:marBottom w:val="0"/>
          <w:divBdr>
            <w:top w:val="none" w:sz="0" w:space="0" w:color="auto"/>
            <w:left w:val="none" w:sz="0" w:space="0" w:color="auto"/>
            <w:bottom w:val="none" w:sz="0" w:space="0" w:color="auto"/>
            <w:right w:val="none" w:sz="0" w:space="0" w:color="auto"/>
          </w:divBdr>
          <w:divsChild>
            <w:div w:id="974290633">
              <w:marLeft w:val="0"/>
              <w:marRight w:val="0"/>
              <w:marTop w:val="0"/>
              <w:marBottom w:val="0"/>
              <w:divBdr>
                <w:top w:val="none" w:sz="0" w:space="0" w:color="auto"/>
                <w:left w:val="none" w:sz="0" w:space="0" w:color="auto"/>
                <w:bottom w:val="none" w:sz="0" w:space="0" w:color="auto"/>
                <w:right w:val="none" w:sz="0" w:space="0" w:color="auto"/>
              </w:divBdr>
            </w:div>
          </w:divsChild>
        </w:div>
        <w:div w:id="183633721">
          <w:marLeft w:val="0"/>
          <w:marRight w:val="0"/>
          <w:marTop w:val="0"/>
          <w:marBottom w:val="0"/>
          <w:divBdr>
            <w:top w:val="none" w:sz="0" w:space="0" w:color="auto"/>
            <w:left w:val="none" w:sz="0" w:space="0" w:color="auto"/>
            <w:bottom w:val="none" w:sz="0" w:space="0" w:color="auto"/>
            <w:right w:val="none" w:sz="0" w:space="0" w:color="auto"/>
          </w:divBdr>
          <w:divsChild>
            <w:div w:id="2039892067">
              <w:marLeft w:val="0"/>
              <w:marRight w:val="0"/>
              <w:marTop w:val="0"/>
              <w:marBottom w:val="0"/>
              <w:divBdr>
                <w:top w:val="none" w:sz="0" w:space="0" w:color="auto"/>
                <w:left w:val="none" w:sz="0" w:space="0" w:color="auto"/>
                <w:bottom w:val="none" w:sz="0" w:space="0" w:color="auto"/>
                <w:right w:val="none" w:sz="0" w:space="0" w:color="auto"/>
              </w:divBdr>
            </w:div>
          </w:divsChild>
        </w:div>
        <w:div w:id="221720316">
          <w:marLeft w:val="0"/>
          <w:marRight w:val="0"/>
          <w:marTop w:val="0"/>
          <w:marBottom w:val="0"/>
          <w:divBdr>
            <w:top w:val="none" w:sz="0" w:space="0" w:color="auto"/>
            <w:left w:val="none" w:sz="0" w:space="0" w:color="auto"/>
            <w:bottom w:val="none" w:sz="0" w:space="0" w:color="auto"/>
            <w:right w:val="none" w:sz="0" w:space="0" w:color="auto"/>
          </w:divBdr>
          <w:divsChild>
            <w:div w:id="2088527873">
              <w:marLeft w:val="0"/>
              <w:marRight w:val="0"/>
              <w:marTop w:val="0"/>
              <w:marBottom w:val="0"/>
              <w:divBdr>
                <w:top w:val="none" w:sz="0" w:space="0" w:color="auto"/>
                <w:left w:val="none" w:sz="0" w:space="0" w:color="auto"/>
                <w:bottom w:val="none" w:sz="0" w:space="0" w:color="auto"/>
                <w:right w:val="none" w:sz="0" w:space="0" w:color="auto"/>
              </w:divBdr>
            </w:div>
          </w:divsChild>
        </w:div>
        <w:div w:id="225575623">
          <w:marLeft w:val="0"/>
          <w:marRight w:val="0"/>
          <w:marTop w:val="0"/>
          <w:marBottom w:val="0"/>
          <w:divBdr>
            <w:top w:val="none" w:sz="0" w:space="0" w:color="auto"/>
            <w:left w:val="none" w:sz="0" w:space="0" w:color="auto"/>
            <w:bottom w:val="none" w:sz="0" w:space="0" w:color="auto"/>
            <w:right w:val="none" w:sz="0" w:space="0" w:color="auto"/>
          </w:divBdr>
          <w:divsChild>
            <w:div w:id="491221791">
              <w:marLeft w:val="0"/>
              <w:marRight w:val="0"/>
              <w:marTop w:val="0"/>
              <w:marBottom w:val="0"/>
              <w:divBdr>
                <w:top w:val="none" w:sz="0" w:space="0" w:color="auto"/>
                <w:left w:val="none" w:sz="0" w:space="0" w:color="auto"/>
                <w:bottom w:val="none" w:sz="0" w:space="0" w:color="auto"/>
                <w:right w:val="none" w:sz="0" w:space="0" w:color="auto"/>
              </w:divBdr>
            </w:div>
          </w:divsChild>
        </w:div>
        <w:div w:id="255481825">
          <w:marLeft w:val="0"/>
          <w:marRight w:val="0"/>
          <w:marTop w:val="0"/>
          <w:marBottom w:val="0"/>
          <w:divBdr>
            <w:top w:val="none" w:sz="0" w:space="0" w:color="auto"/>
            <w:left w:val="none" w:sz="0" w:space="0" w:color="auto"/>
            <w:bottom w:val="none" w:sz="0" w:space="0" w:color="auto"/>
            <w:right w:val="none" w:sz="0" w:space="0" w:color="auto"/>
          </w:divBdr>
          <w:divsChild>
            <w:div w:id="1251351651">
              <w:marLeft w:val="0"/>
              <w:marRight w:val="0"/>
              <w:marTop w:val="0"/>
              <w:marBottom w:val="0"/>
              <w:divBdr>
                <w:top w:val="none" w:sz="0" w:space="0" w:color="auto"/>
                <w:left w:val="none" w:sz="0" w:space="0" w:color="auto"/>
                <w:bottom w:val="none" w:sz="0" w:space="0" w:color="auto"/>
                <w:right w:val="none" w:sz="0" w:space="0" w:color="auto"/>
              </w:divBdr>
            </w:div>
          </w:divsChild>
        </w:div>
        <w:div w:id="313292897">
          <w:marLeft w:val="0"/>
          <w:marRight w:val="0"/>
          <w:marTop w:val="0"/>
          <w:marBottom w:val="0"/>
          <w:divBdr>
            <w:top w:val="none" w:sz="0" w:space="0" w:color="auto"/>
            <w:left w:val="none" w:sz="0" w:space="0" w:color="auto"/>
            <w:bottom w:val="none" w:sz="0" w:space="0" w:color="auto"/>
            <w:right w:val="none" w:sz="0" w:space="0" w:color="auto"/>
          </w:divBdr>
          <w:divsChild>
            <w:div w:id="1534223244">
              <w:marLeft w:val="0"/>
              <w:marRight w:val="0"/>
              <w:marTop w:val="0"/>
              <w:marBottom w:val="0"/>
              <w:divBdr>
                <w:top w:val="none" w:sz="0" w:space="0" w:color="auto"/>
                <w:left w:val="none" w:sz="0" w:space="0" w:color="auto"/>
                <w:bottom w:val="none" w:sz="0" w:space="0" w:color="auto"/>
                <w:right w:val="none" w:sz="0" w:space="0" w:color="auto"/>
              </w:divBdr>
            </w:div>
          </w:divsChild>
        </w:div>
        <w:div w:id="316157269">
          <w:marLeft w:val="0"/>
          <w:marRight w:val="0"/>
          <w:marTop w:val="0"/>
          <w:marBottom w:val="0"/>
          <w:divBdr>
            <w:top w:val="none" w:sz="0" w:space="0" w:color="auto"/>
            <w:left w:val="none" w:sz="0" w:space="0" w:color="auto"/>
            <w:bottom w:val="none" w:sz="0" w:space="0" w:color="auto"/>
            <w:right w:val="none" w:sz="0" w:space="0" w:color="auto"/>
          </w:divBdr>
          <w:divsChild>
            <w:div w:id="1641112994">
              <w:marLeft w:val="0"/>
              <w:marRight w:val="0"/>
              <w:marTop w:val="0"/>
              <w:marBottom w:val="0"/>
              <w:divBdr>
                <w:top w:val="none" w:sz="0" w:space="0" w:color="auto"/>
                <w:left w:val="none" w:sz="0" w:space="0" w:color="auto"/>
                <w:bottom w:val="none" w:sz="0" w:space="0" w:color="auto"/>
                <w:right w:val="none" w:sz="0" w:space="0" w:color="auto"/>
              </w:divBdr>
            </w:div>
          </w:divsChild>
        </w:div>
        <w:div w:id="371881035">
          <w:marLeft w:val="0"/>
          <w:marRight w:val="0"/>
          <w:marTop w:val="0"/>
          <w:marBottom w:val="0"/>
          <w:divBdr>
            <w:top w:val="none" w:sz="0" w:space="0" w:color="auto"/>
            <w:left w:val="none" w:sz="0" w:space="0" w:color="auto"/>
            <w:bottom w:val="none" w:sz="0" w:space="0" w:color="auto"/>
            <w:right w:val="none" w:sz="0" w:space="0" w:color="auto"/>
          </w:divBdr>
          <w:divsChild>
            <w:div w:id="1283731707">
              <w:marLeft w:val="0"/>
              <w:marRight w:val="0"/>
              <w:marTop w:val="0"/>
              <w:marBottom w:val="0"/>
              <w:divBdr>
                <w:top w:val="none" w:sz="0" w:space="0" w:color="auto"/>
                <w:left w:val="none" w:sz="0" w:space="0" w:color="auto"/>
                <w:bottom w:val="none" w:sz="0" w:space="0" w:color="auto"/>
                <w:right w:val="none" w:sz="0" w:space="0" w:color="auto"/>
              </w:divBdr>
            </w:div>
          </w:divsChild>
        </w:div>
        <w:div w:id="387609870">
          <w:marLeft w:val="0"/>
          <w:marRight w:val="0"/>
          <w:marTop w:val="0"/>
          <w:marBottom w:val="0"/>
          <w:divBdr>
            <w:top w:val="none" w:sz="0" w:space="0" w:color="auto"/>
            <w:left w:val="none" w:sz="0" w:space="0" w:color="auto"/>
            <w:bottom w:val="none" w:sz="0" w:space="0" w:color="auto"/>
            <w:right w:val="none" w:sz="0" w:space="0" w:color="auto"/>
          </w:divBdr>
          <w:divsChild>
            <w:div w:id="1656764570">
              <w:marLeft w:val="0"/>
              <w:marRight w:val="0"/>
              <w:marTop w:val="0"/>
              <w:marBottom w:val="0"/>
              <w:divBdr>
                <w:top w:val="none" w:sz="0" w:space="0" w:color="auto"/>
                <w:left w:val="none" w:sz="0" w:space="0" w:color="auto"/>
                <w:bottom w:val="none" w:sz="0" w:space="0" w:color="auto"/>
                <w:right w:val="none" w:sz="0" w:space="0" w:color="auto"/>
              </w:divBdr>
            </w:div>
          </w:divsChild>
        </w:div>
        <w:div w:id="391583283">
          <w:marLeft w:val="0"/>
          <w:marRight w:val="0"/>
          <w:marTop w:val="0"/>
          <w:marBottom w:val="0"/>
          <w:divBdr>
            <w:top w:val="none" w:sz="0" w:space="0" w:color="auto"/>
            <w:left w:val="none" w:sz="0" w:space="0" w:color="auto"/>
            <w:bottom w:val="none" w:sz="0" w:space="0" w:color="auto"/>
            <w:right w:val="none" w:sz="0" w:space="0" w:color="auto"/>
          </w:divBdr>
          <w:divsChild>
            <w:div w:id="489295326">
              <w:marLeft w:val="0"/>
              <w:marRight w:val="0"/>
              <w:marTop w:val="0"/>
              <w:marBottom w:val="0"/>
              <w:divBdr>
                <w:top w:val="none" w:sz="0" w:space="0" w:color="auto"/>
                <w:left w:val="none" w:sz="0" w:space="0" w:color="auto"/>
                <w:bottom w:val="none" w:sz="0" w:space="0" w:color="auto"/>
                <w:right w:val="none" w:sz="0" w:space="0" w:color="auto"/>
              </w:divBdr>
            </w:div>
          </w:divsChild>
        </w:div>
        <w:div w:id="392702945">
          <w:marLeft w:val="0"/>
          <w:marRight w:val="0"/>
          <w:marTop w:val="0"/>
          <w:marBottom w:val="0"/>
          <w:divBdr>
            <w:top w:val="none" w:sz="0" w:space="0" w:color="auto"/>
            <w:left w:val="none" w:sz="0" w:space="0" w:color="auto"/>
            <w:bottom w:val="none" w:sz="0" w:space="0" w:color="auto"/>
            <w:right w:val="none" w:sz="0" w:space="0" w:color="auto"/>
          </w:divBdr>
          <w:divsChild>
            <w:div w:id="1637105519">
              <w:marLeft w:val="0"/>
              <w:marRight w:val="0"/>
              <w:marTop w:val="0"/>
              <w:marBottom w:val="0"/>
              <w:divBdr>
                <w:top w:val="none" w:sz="0" w:space="0" w:color="auto"/>
                <w:left w:val="none" w:sz="0" w:space="0" w:color="auto"/>
                <w:bottom w:val="none" w:sz="0" w:space="0" w:color="auto"/>
                <w:right w:val="none" w:sz="0" w:space="0" w:color="auto"/>
              </w:divBdr>
            </w:div>
          </w:divsChild>
        </w:div>
        <w:div w:id="405105488">
          <w:marLeft w:val="0"/>
          <w:marRight w:val="0"/>
          <w:marTop w:val="0"/>
          <w:marBottom w:val="0"/>
          <w:divBdr>
            <w:top w:val="none" w:sz="0" w:space="0" w:color="auto"/>
            <w:left w:val="none" w:sz="0" w:space="0" w:color="auto"/>
            <w:bottom w:val="none" w:sz="0" w:space="0" w:color="auto"/>
            <w:right w:val="none" w:sz="0" w:space="0" w:color="auto"/>
          </w:divBdr>
          <w:divsChild>
            <w:div w:id="1358510425">
              <w:marLeft w:val="0"/>
              <w:marRight w:val="0"/>
              <w:marTop w:val="0"/>
              <w:marBottom w:val="0"/>
              <w:divBdr>
                <w:top w:val="none" w:sz="0" w:space="0" w:color="auto"/>
                <w:left w:val="none" w:sz="0" w:space="0" w:color="auto"/>
                <w:bottom w:val="none" w:sz="0" w:space="0" w:color="auto"/>
                <w:right w:val="none" w:sz="0" w:space="0" w:color="auto"/>
              </w:divBdr>
            </w:div>
          </w:divsChild>
        </w:div>
        <w:div w:id="411854960">
          <w:marLeft w:val="0"/>
          <w:marRight w:val="0"/>
          <w:marTop w:val="0"/>
          <w:marBottom w:val="0"/>
          <w:divBdr>
            <w:top w:val="none" w:sz="0" w:space="0" w:color="auto"/>
            <w:left w:val="none" w:sz="0" w:space="0" w:color="auto"/>
            <w:bottom w:val="none" w:sz="0" w:space="0" w:color="auto"/>
            <w:right w:val="none" w:sz="0" w:space="0" w:color="auto"/>
          </w:divBdr>
          <w:divsChild>
            <w:div w:id="598831676">
              <w:marLeft w:val="0"/>
              <w:marRight w:val="0"/>
              <w:marTop w:val="0"/>
              <w:marBottom w:val="0"/>
              <w:divBdr>
                <w:top w:val="none" w:sz="0" w:space="0" w:color="auto"/>
                <w:left w:val="none" w:sz="0" w:space="0" w:color="auto"/>
                <w:bottom w:val="none" w:sz="0" w:space="0" w:color="auto"/>
                <w:right w:val="none" w:sz="0" w:space="0" w:color="auto"/>
              </w:divBdr>
            </w:div>
          </w:divsChild>
        </w:div>
        <w:div w:id="419059215">
          <w:marLeft w:val="0"/>
          <w:marRight w:val="0"/>
          <w:marTop w:val="0"/>
          <w:marBottom w:val="0"/>
          <w:divBdr>
            <w:top w:val="none" w:sz="0" w:space="0" w:color="auto"/>
            <w:left w:val="none" w:sz="0" w:space="0" w:color="auto"/>
            <w:bottom w:val="none" w:sz="0" w:space="0" w:color="auto"/>
            <w:right w:val="none" w:sz="0" w:space="0" w:color="auto"/>
          </w:divBdr>
          <w:divsChild>
            <w:div w:id="280578314">
              <w:marLeft w:val="0"/>
              <w:marRight w:val="0"/>
              <w:marTop w:val="0"/>
              <w:marBottom w:val="0"/>
              <w:divBdr>
                <w:top w:val="none" w:sz="0" w:space="0" w:color="auto"/>
                <w:left w:val="none" w:sz="0" w:space="0" w:color="auto"/>
                <w:bottom w:val="none" w:sz="0" w:space="0" w:color="auto"/>
                <w:right w:val="none" w:sz="0" w:space="0" w:color="auto"/>
              </w:divBdr>
            </w:div>
          </w:divsChild>
        </w:div>
        <w:div w:id="420874720">
          <w:marLeft w:val="0"/>
          <w:marRight w:val="0"/>
          <w:marTop w:val="0"/>
          <w:marBottom w:val="0"/>
          <w:divBdr>
            <w:top w:val="none" w:sz="0" w:space="0" w:color="auto"/>
            <w:left w:val="none" w:sz="0" w:space="0" w:color="auto"/>
            <w:bottom w:val="none" w:sz="0" w:space="0" w:color="auto"/>
            <w:right w:val="none" w:sz="0" w:space="0" w:color="auto"/>
          </w:divBdr>
          <w:divsChild>
            <w:div w:id="560600012">
              <w:marLeft w:val="0"/>
              <w:marRight w:val="0"/>
              <w:marTop w:val="0"/>
              <w:marBottom w:val="0"/>
              <w:divBdr>
                <w:top w:val="none" w:sz="0" w:space="0" w:color="auto"/>
                <w:left w:val="none" w:sz="0" w:space="0" w:color="auto"/>
                <w:bottom w:val="none" w:sz="0" w:space="0" w:color="auto"/>
                <w:right w:val="none" w:sz="0" w:space="0" w:color="auto"/>
              </w:divBdr>
            </w:div>
          </w:divsChild>
        </w:div>
        <w:div w:id="425155393">
          <w:marLeft w:val="0"/>
          <w:marRight w:val="0"/>
          <w:marTop w:val="0"/>
          <w:marBottom w:val="0"/>
          <w:divBdr>
            <w:top w:val="none" w:sz="0" w:space="0" w:color="auto"/>
            <w:left w:val="none" w:sz="0" w:space="0" w:color="auto"/>
            <w:bottom w:val="none" w:sz="0" w:space="0" w:color="auto"/>
            <w:right w:val="none" w:sz="0" w:space="0" w:color="auto"/>
          </w:divBdr>
          <w:divsChild>
            <w:div w:id="2078823657">
              <w:marLeft w:val="0"/>
              <w:marRight w:val="0"/>
              <w:marTop w:val="0"/>
              <w:marBottom w:val="0"/>
              <w:divBdr>
                <w:top w:val="none" w:sz="0" w:space="0" w:color="auto"/>
                <w:left w:val="none" w:sz="0" w:space="0" w:color="auto"/>
                <w:bottom w:val="none" w:sz="0" w:space="0" w:color="auto"/>
                <w:right w:val="none" w:sz="0" w:space="0" w:color="auto"/>
              </w:divBdr>
            </w:div>
          </w:divsChild>
        </w:div>
        <w:div w:id="469443864">
          <w:marLeft w:val="0"/>
          <w:marRight w:val="0"/>
          <w:marTop w:val="0"/>
          <w:marBottom w:val="0"/>
          <w:divBdr>
            <w:top w:val="none" w:sz="0" w:space="0" w:color="auto"/>
            <w:left w:val="none" w:sz="0" w:space="0" w:color="auto"/>
            <w:bottom w:val="none" w:sz="0" w:space="0" w:color="auto"/>
            <w:right w:val="none" w:sz="0" w:space="0" w:color="auto"/>
          </w:divBdr>
          <w:divsChild>
            <w:div w:id="1502938280">
              <w:marLeft w:val="0"/>
              <w:marRight w:val="0"/>
              <w:marTop w:val="0"/>
              <w:marBottom w:val="0"/>
              <w:divBdr>
                <w:top w:val="none" w:sz="0" w:space="0" w:color="auto"/>
                <w:left w:val="none" w:sz="0" w:space="0" w:color="auto"/>
                <w:bottom w:val="none" w:sz="0" w:space="0" w:color="auto"/>
                <w:right w:val="none" w:sz="0" w:space="0" w:color="auto"/>
              </w:divBdr>
            </w:div>
          </w:divsChild>
        </w:div>
        <w:div w:id="474638866">
          <w:marLeft w:val="0"/>
          <w:marRight w:val="0"/>
          <w:marTop w:val="0"/>
          <w:marBottom w:val="0"/>
          <w:divBdr>
            <w:top w:val="none" w:sz="0" w:space="0" w:color="auto"/>
            <w:left w:val="none" w:sz="0" w:space="0" w:color="auto"/>
            <w:bottom w:val="none" w:sz="0" w:space="0" w:color="auto"/>
            <w:right w:val="none" w:sz="0" w:space="0" w:color="auto"/>
          </w:divBdr>
          <w:divsChild>
            <w:div w:id="1738090886">
              <w:marLeft w:val="0"/>
              <w:marRight w:val="0"/>
              <w:marTop w:val="0"/>
              <w:marBottom w:val="0"/>
              <w:divBdr>
                <w:top w:val="none" w:sz="0" w:space="0" w:color="auto"/>
                <w:left w:val="none" w:sz="0" w:space="0" w:color="auto"/>
                <w:bottom w:val="none" w:sz="0" w:space="0" w:color="auto"/>
                <w:right w:val="none" w:sz="0" w:space="0" w:color="auto"/>
              </w:divBdr>
            </w:div>
          </w:divsChild>
        </w:div>
        <w:div w:id="485778569">
          <w:marLeft w:val="0"/>
          <w:marRight w:val="0"/>
          <w:marTop w:val="0"/>
          <w:marBottom w:val="0"/>
          <w:divBdr>
            <w:top w:val="none" w:sz="0" w:space="0" w:color="auto"/>
            <w:left w:val="none" w:sz="0" w:space="0" w:color="auto"/>
            <w:bottom w:val="none" w:sz="0" w:space="0" w:color="auto"/>
            <w:right w:val="none" w:sz="0" w:space="0" w:color="auto"/>
          </w:divBdr>
          <w:divsChild>
            <w:div w:id="842624592">
              <w:marLeft w:val="0"/>
              <w:marRight w:val="0"/>
              <w:marTop w:val="0"/>
              <w:marBottom w:val="0"/>
              <w:divBdr>
                <w:top w:val="none" w:sz="0" w:space="0" w:color="auto"/>
                <w:left w:val="none" w:sz="0" w:space="0" w:color="auto"/>
                <w:bottom w:val="none" w:sz="0" w:space="0" w:color="auto"/>
                <w:right w:val="none" w:sz="0" w:space="0" w:color="auto"/>
              </w:divBdr>
            </w:div>
          </w:divsChild>
        </w:div>
        <w:div w:id="542791412">
          <w:marLeft w:val="0"/>
          <w:marRight w:val="0"/>
          <w:marTop w:val="0"/>
          <w:marBottom w:val="0"/>
          <w:divBdr>
            <w:top w:val="none" w:sz="0" w:space="0" w:color="auto"/>
            <w:left w:val="none" w:sz="0" w:space="0" w:color="auto"/>
            <w:bottom w:val="none" w:sz="0" w:space="0" w:color="auto"/>
            <w:right w:val="none" w:sz="0" w:space="0" w:color="auto"/>
          </w:divBdr>
          <w:divsChild>
            <w:div w:id="1566448546">
              <w:marLeft w:val="0"/>
              <w:marRight w:val="0"/>
              <w:marTop w:val="0"/>
              <w:marBottom w:val="0"/>
              <w:divBdr>
                <w:top w:val="none" w:sz="0" w:space="0" w:color="auto"/>
                <w:left w:val="none" w:sz="0" w:space="0" w:color="auto"/>
                <w:bottom w:val="none" w:sz="0" w:space="0" w:color="auto"/>
                <w:right w:val="none" w:sz="0" w:space="0" w:color="auto"/>
              </w:divBdr>
            </w:div>
          </w:divsChild>
        </w:div>
        <w:div w:id="580214206">
          <w:marLeft w:val="0"/>
          <w:marRight w:val="0"/>
          <w:marTop w:val="0"/>
          <w:marBottom w:val="0"/>
          <w:divBdr>
            <w:top w:val="none" w:sz="0" w:space="0" w:color="auto"/>
            <w:left w:val="none" w:sz="0" w:space="0" w:color="auto"/>
            <w:bottom w:val="none" w:sz="0" w:space="0" w:color="auto"/>
            <w:right w:val="none" w:sz="0" w:space="0" w:color="auto"/>
          </w:divBdr>
          <w:divsChild>
            <w:div w:id="541288222">
              <w:marLeft w:val="0"/>
              <w:marRight w:val="0"/>
              <w:marTop w:val="0"/>
              <w:marBottom w:val="0"/>
              <w:divBdr>
                <w:top w:val="none" w:sz="0" w:space="0" w:color="auto"/>
                <w:left w:val="none" w:sz="0" w:space="0" w:color="auto"/>
                <w:bottom w:val="none" w:sz="0" w:space="0" w:color="auto"/>
                <w:right w:val="none" w:sz="0" w:space="0" w:color="auto"/>
              </w:divBdr>
            </w:div>
          </w:divsChild>
        </w:div>
        <w:div w:id="580218470">
          <w:marLeft w:val="0"/>
          <w:marRight w:val="0"/>
          <w:marTop w:val="0"/>
          <w:marBottom w:val="0"/>
          <w:divBdr>
            <w:top w:val="none" w:sz="0" w:space="0" w:color="auto"/>
            <w:left w:val="none" w:sz="0" w:space="0" w:color="auto"/>
            <w:bottom w:val="none" w:sz="0" w:space="0" w:color="auto"/>
            <w:right w:val="none" w:sz="0" w:space="0" w:color="auto"/>
          </w:divBdr>
          <w:divsChild>
            <w:div w:id="474446998">
              <w:marLeft w:val="0"/>
              <w:marRight w:val="0"/>
              <w:marTop w:val="0"/>
              <w:marBottom w:val="0"/>
              <w:divBdr>
                <w:top w:val="none" w:sz="0" w:space="0" w:color="auto"/>
                <w:left w:val="none" w:sz="0" w:space="0" w:color="auto"/>
                <w:bottom w:val="none" w:sz="0" w:space="0" w:color="auto"/>
                <w:right w:val="none" w:sz="0" w:space="0" w:color="auto"/>
              </w:divBdr>
            </w:div>
          </w:divsChild>
        </w:div>
        <w:div w:id="601107531">
          <w:marLeft w:val="0"/>
          <w:marRight w:val="0"/>
          <w:marTop w:val="0"/>
          <w:marBottom w:val="0"/>
          <w:divBdr>
            <w:top w:val="none" w:sz="0" w:space="0" w:color="auto"/>
            <w:left w:val="none" w:sz="0" w:space="0" w:color="auto"/>
            <w:bottom w:val="none" w:sz="0" w:space="0" w:color="auto"/>
            <w:right w:val="none" w:sz="0" w:space="0" w:color="auto"/>
          </w:divBdr>
          <w:divsChild>
            <w:div w:id="139463622">
              <w:marLeft w:val="0"/>
              <w:marRight w:val="0"/>
              <w:marTop w:val="0"/>
              <w:marBottom w:val="0"/>
              <w:divBdr>
                <w:top w:val="none" w:sz="0" w:space="0" w:color="auto"/>
                <w:left w:val="none" w:sz="0" w:space="0" w:color="auto"/>
                <w:bottom w:val="none" w:sz="0" w:space="0" w:color="auto"/>
                <w:right w:val="none" w:sz="0" w:space="0" w:color="auto"/>
              </w:divBdr>
            </w:div>
          </w:divsChild>
        </w:div>
        <w:div w:id="605121413">
          <w:marLeft w:val="0"/>
          <w:marRight w:val="0"/>
          <w:marTop w:val="0"/>
          <w:marBottom w:val="0"/>
          <w:divBdr>
            <w:top w:val="none" w:sz="0" w:space="0" w:color="auto"/>
            <w:left w:val="none" w:sz="0" w:space="0" w:color="auto"/>
            <w:bottom w:val="none" w:sz="0" w:space="0" w:color="auto"/>
            <w:right w:val="none" w:sz="0" w:space="0" w:color="auto"/>
          </w:divBdr>
          <w:divsChild>
            <w:div w:id="908077390">
              <w:marLeft w:val="0"/>
              <w:marRight w:val="0"/>
              <w:marTop w:val="0"/>
              <w:marBottom w:val="0"/>
              <w:divBdr>
                <w:top w:val="none" w:sz="0" w:space="0" w:color="auto"/>
                <w:left w:val="none" w:sz="0" w:space="0" w:color="auto"/>
                <w:bottom w:val="none" w:sz="0" w:space="0" w:color="auto"/>
                <w:right w:val="none" w:sz="0" w:space="0" w:color="auto"/>
              </w:divBdr>
            </w:div>
          </w:divsChild>
        </w:div>
        <w:div w:id="622884756">
          <w:marLeft w:val="0"/>
          <w:marRight w:val="0"/>
          <w:marTop w:val="0"/>
          <w:marBottom w:val="0"/>
          <w:divBdr>
            <w:top w:val="none" w:sz="0" w:space="0" w:color="auto"/>
            <w:left w:val="none" w:sz="0" w:space="0" w:color="auto"/>
            <w:bottom w:val="none" w:sz="0" w:space="0" w:color="auto"/>
            <w:right w:val="none" w:sz="0" w:space="0" w:color="auto"/>
          </w:divBdr>
          <w:divsChild>
            <w:div w:id="1517116744">
              <w:marLeft w:val="0"/>
              <w:marRight w:val="0"/>
              <w:marTop w:val="0"/>
              <w:marBottom w:val="0"/>
              <w:divBdr>
                <w:top w:val="none" w:sz="0" w:space="0" w:color="auto"/>
                <w:left w:val="none" w:sz="0" w:space="0" w:color="auto"/>
                <w:bottom w:val="none" w:sz="0" w:space="0" w:color="auto"/>
                <w:right w:val="none" w:sz="0" w:space="0" w:color="auto"/>
              </w:divBdr>
            </w:div>
          </w:divsChild>
        </w:div>
        <w:div w:id="651566274">
          <w:marLeft w:val="0"/>
          <w:marRight w:val="0"/>
          <w:marTop w:val="0"/>
          <w:marBottom w:val="0"/>
          <w:divBdr>
            <w:top w:val="none" w:sz="0" w:space="0" w:color="auto"/>
            <w:left w:val="none" w:sz="0" w:space="0" w:color="auto"/>
            <w:bottom w:val="none" w:sz="0" w:space="0" w:color="auto"/>
            <w:right w:val="none" w:sz="0" w:space="0" w:color="auto"/>
          </w:divBdr>
          <w:divsChild>
            <w:div w:id="616451489">
              <w:marLeft w:val="0"/>
              <w:marRight w:val="0"/>
              <w:marTop w:val="0"/>
              <w:marBottom w:val="0"/>
              <w:divBdr>
                <w:top w:val="none" w:sz="0" w:space="0" w:color="auto"/>
                <w:left w:val="none" w:sz="0" w:space="0" w:color="auto"/>
                <w:bottom w:val="none" w:sz="0" w:space="0" w:color="auto"/>
                <w:right w:val="none" w:sz="0" w:space="0" w:color="auto"/>
              </w:divBdr>
            </w:div>
          </w:divsChild>
        </w:div>
        <w:div w:id="671374745">
          <w:marLeft w:val="0"/>
          <w:marRight w:val="0"/>
          <w:marTop w:val="0"/>
          <w:marBottom w:val="0"/>
          <w:divBdr>
            <w:top w:val="none" w:sz="0" w:space="0" w:color="auto"/>
            <w:left w:val="none" w:sz="0" w:space="0" w:color="auto"/>
            <w:bottom w:val="none" w:sz="0" w:space="0" w:color="auto"/>
            <w:right w:val="none" w:sz="0" w:space="0" w:color="auto"/>
          </w:divBdr>
          <w:divsChild>
            <w:div w:id="1427001150">
              <w:marLeft w:val="0"/>
              <w:marRight w:val="0"/>
              <w:marTop w:val="0"/>
              <w:marBottom w:val="0"/>
              <w:divBdr>
                <w:top w:val="none" w:sz="0" w:space="0" w:color="auto"/>
                <w:left w:val="none" w:sz="0" w:space="0" w:color="auto"/>
                <w:bottom w:val="none" w:sz="0" w:space="0" w:color="auto"/>
                <w:right w:val="none" w:sz="0" w:space="0" w:color="auto"/>
              </w:divBdr>
            </w:div>
          </w:divsChild>
        </w:div>
        <w:div w:id="678434296">
          <w:marLeft w:val="0"/>
          <w:marRight w:val="0"/>
          <w:marTop w:val="0"/>
          <w:marBottom w:val="0"/>
          <w:divBdr>
            <w:top w:val="none" w:sz="0" w:space="0" w:color="auto"/>
            <w:left w:val="none" w:sz="0" w:space="0" w:color="auto"/>
            <w:bottom w:val="none" w:sz="0" w:space="0" w:color="auto"/>
            <w:right w:val="none" w:sz="0" w:space="0" w:color="auto"/>
          </w:divBdr>
          <w:divsChild>
            <w:div w:id="840201472">
              <w:marLeft w:val="0"/>
              <w:marRight w:val="0"/>
              <w:marTop w:val="0"/>
              <w:marBottom w:val="0"/>
              <w:divBdr>
                <w:top w:val="none" w:sz="0" w:space="0" w:color="auto"/>
                <w:left w:val="none" w:sz="0" w:space="0" w:color="auto"/>
                <w:bottom w:val="none" w:sz="0" w:space="0" w:color="auto"/>
                <w:right w:val="none" w:sz="0" w:space="0" w:color="auto"/>
              </w:divBdr>
            </w:div>
          </w:divsChild>
        </w:div>
        <w:div w:id="678852562">
          <w:marLeft w:val="0"/>
          <w:marRight w:val="0"/>
          <w:marTop w:val="0"/>
          <w:marBottom w:val="0"/>
          <w:divBdr>
            <w:top w:val="none" w:sz="0" w:space="0" w:color="auto"/>
            <w:left w:val="none" w:sz="0" w:space="0" w:color="auto"/>
            <w:bottom w:val="none" w:sz="0" w:space="0" w:color="auto"/>
            <w:right w:val="none" w:sz="0" w:space="0" w:color="auto"/>
          </w:divBdr>
          <w:divsChild>
            <w:div w:id="1463040405">
              <w:marLeft w:val="0"/>
              <w:marRight w:val="0"/>
              <w:marTop w:val="0"/>
              <w:marBottom w:val="0"/>
              <w:divBdr>
                <w:top w:val="none" w:sz="0" w:space="0" w:color="auto"/>
                <w:left w:val="none" w:sz="0" w:space="0" w:color="auto"/>
                <w:bottom w:val="none" w:sz="0" w:space="0" w:color="auto"/>
                <w:right w:val="none" w:sz="0" w:space="0" w:color="auto"/>
              </w:divBdr>
            </w:div>
          </w:divsChild>
        </w:div>
        <w:div w:id="694161588">
          <w:marLeft w:val="0"/>
          <w:marRight w:val="0"/>
          <w:marTop w:val="0"/>
          <w:marBottom w:val="0"/>
          <w:divBdr>
            <w:top w:val="none" w:sz="0" w:space="0" w:color="auto"/>
            <w:left w:val="none" w:sz="0" w:space="0" w:color="auto"/>
            <w:bottom w:val="none" w:sz="0" w:space="0" w:color="auto"/>
            <w:right w:val="none" w:sz="0" w:space="0" w:color="auto"/>
          </w:divBdr>
          <w:divsChild>
            <w:div w:id="13767732">
              <w:marLeft w:val="0"/>
              <w:marRight w:val="0"/>
              <w:marTop w:val="0"/>
              <w:marBottom w:val="0"/>
              <w:divBdr>
                <w:top w:val="none" w:sz="0" w:space="0" w:color="auto"/>
                <w:left w:val="none" w:sz="0" w:space="0" w:color="auto"/>
                <w:bottom w:val="none" w:sz="0" w:space="0" w:color="auto"/>
                <w:right w:val="none" w:sz="0" w:space="0" w:color="auto"/>
              </w:divBdr>
            </w:div>
          </w:divsChild>
        </w:div>
        <w:div w:id="697197048">
          <w:marLeft w:val="0"/>
          <w:marRight w:val="0"/>
          <w:marTop w:val="0"/>
          <w:marBottom w:val="0"/>
          <w:divBdr>
            <w:top w:val="none" w:sz="0" w:space="0" w:color="auto"/>
            <w:left w:val="none" w:sz="0" w:space="0" w:color="auto"/>
            <w:bottom w:val="none" w:sz="0" w:space="0" w:color="auto"/>
            <w:right w:val="none" w:sz="0" w:space="0" w:color="auto"/>
          </w:divBdr>
          <w:divsChild>
            <w:div w:id="1331249715">
              <w:marLeft w:val="0"/>
              <w:marRight w:val="0"/>
              <w:marTop w:val="0"/>
              <w:marBottom w:val="0"/>
              <w:divBdr>
                <w:top w:val="none" w:sz="0" w:space="0" w:color="auto"/>
                <w:left w:val="none" w:sz="0" w:space="0" w:color="auto"/>
                <w:bottom w:val="none" w:sz="0" w:space="0" w:color="auto"/>
                <w:right w:val="none" w:sz="0" w:space="0" w:color="auto"/>
              </w:divBdr>
            </w:div>
          </w:divsChild>
        </w:div>
        <w:div w:id="713235770">
          <w:marLeft w:val="0"/>
          <w:marRight w:val="0"/>
          <w:marTop w:val="0"/>
          <w:marBottom w:val="0"/>
          <w:divBdr>
            <w:top w:val="none" w:sz="0" w:space="0" w:color="auto"/>
            <w:left w:val="none" w:sz="0" w:space="0" w:color="auto"/>
            <w:bottom w:val="none" w:sz="0" w:space="0" w:color="auto"/>
            <w:right w:val="none" w:sz="0" w:space="0" w:color="auto"/>
          </w:divBdr>
          <w:divsChild>
            <w:div w:id="1039163426">
              <w:marLeft w:val="0"/>
              <w:marRight w:val="0"/>
              <w:marTop w:val="0"/>
              <w:marBottom w:val="0"/>
              <w:divBdr>
                <w:top w:val="none" w:sz="0" w:space="0" w:color="auto"/>
                <w:left w:val="none" w:sz="0" w:space="0" w:color="auto"/>
                <w:bottom w:val="none" w:sz="0" w:space="0" w:color="auto"/>
                <w:right w:val="none" w:sz="0" w:space="0" w:color="auto"/>
              </w:divBdr>
            </w:div>
          </w:divsChild>
        </w:div>
        <w:div w:id="732242888">
          <w:marLeft w:val="0"/>
          <w:marRight w:val="0"/>
          <w:marTop w:val="0"/>
          <w:marBottom w:val="0"/>
          <w:divBdr>
            <w:top w:val="none" w:sz="0" w:space="0" w:color="auto"/>
            <w:left w:val="none" w:sz="0" w:space="0" w:color="auto"/>
            <w:bottom w:val="none" w:sz="0" w:space="0" w:color="auto"/>
            <w:right w:val="none" w:sz="0" w:space="0" w:color="auto"/>
          </w:divBdr>
          <w:divsChild>
            <w:div w:id="420687770">
              <w:marLeft w:val="0"/>
              <w:marRight w:val="0"/>
              <w:marTop w:val="0"/>
              <w:marBottom w:val="0"/>
              <w:divBdr>
                <w:top w:val="none" w:sz="0" w:space="0" w:color="auto"/>
                <w:left w:val="none" w:sz="0" w:space="0" w:color="auto"/>
                <w:bottom w:val="none" w:sz="0" w:space="0" w:color="auto"/>
                <w:right w:val="none" w:sz="0" w:space="0" w:color="auto"/>
              </w:divBdr>
            </w:div>
          </w:divsChild>
        </w:div>
        <w:div w:id="748384957">
          <w:marLeft w:val="0"/>
          <w:marRight w:val="0"/>
          <w:marTop w:val="0"/>
          <w:marBottom w:val="0"/>
          <w:divBdr>
            <w:top w:val="none" w:sz="0" w:space="0" w:color="auto"/>
            <w:left w:val="none" w:sz="0" w:space="0" w:color="auto"/>
            <w:bottom w:val="none" w:sz="0" w:space="0" w:color="auto"/>
            <w:right w:val="none" w:sz="0" w:space="0" w:color="auto"/>
          </w:divBdr>
          <w:divsChild>
            <w:div w:id="1875191748">
              <w:marLeft w:val="0"/>
              <w:marRight w:val="0"/>
              <w:marTop w:val="0"/>
              <w:marBottom w:val="0"/>
              <w:divBdr>
                <w:top w:val="none" w:sz="0" w:space="0" w:color="auto"/>
                <w:left w:val="none" w:sz="0" w:space="0" w:color="auto"/>
                <w:bottom w:val="none" w:sz="0" w:space="0" w:color="auto"/>
                <w:right w:val="none" w:sz="0" w:space="0" w:color="auto"/>
              </w:divBdr>
            </w:div>
          </w:divsChild>
        </w:div>
        <w:div w:id="751467298">
          <w:marLeft w:val="0"/>
          <w:marRight w:val="0"/>
          <w:marTop w:val="0"/>
          <w:marBottom w:val="0"/>
          <w:divBdr>
            <w:top w:val="none" w:sz="0" w:space="0" w:color="auto"/>
            <w:left w:val="none" w:sz="0" w:space="0" w:color="auto"/>
            <w:bottom w:val="none" w:sz="0" w:space="0" w:color="auto"/>
            <w:right w:val="none" w:sz="0" w:space="0" w:color="auto"/>
          </w:divBdr>
          <w:divsChild>
            <w:div w:id="1354964742">
              <w:marLeft w:val="0"/>
              <w:marRight w:val="0"/>
              <w:marTop w:val="0"/>
              <w:marBottom w:val="0"/>
              <w:divBdr>
                <w:top w:val="none" w:sz="0" w:space="0" w:color="auto"/>
                <w:left w:val="none" w:sz="0" w:space="0" w:color="auto"/>
                <w:bottom w:val="none" w:sz="0" w:space="0" w:color="auto"/>
                <w:right w:val="none" w:sz="0" w:space="0" w:color="auto"/>
              </w:divBdr>
            </w:div>
          </w:divsChild>
        </w:div>
        <w:div w:id="755829986">
          <w:marLeft w:val="0"/>
          <w:marRight w:val="0"/>
          <w:marTop w:val="0"/>
          <w:marBottom w:val="0"/>
          <w:divBdr>
            <w:top w:val="none" w:sz="0" w:space="0" w:color="auto"/>
            <w:left w:val="none" w:sz="0" w:space="0" w:color="auto"/>
            <w:bottom w:val="none" w:sz="0" w:space="0" w:color="auto"/>
            <w:right w:val="none" w:sz="0" w:space="0" w:color="auto"/>
          </w:divBdr>
          <w:divsChild>
            <w:div w:id="1506359735">
              <w:marLeft w:val="0"/>
              <w:marRight w:val="0"/>
              <w:marTop w:val="0"/>
              <w:marBottom w:val="0"/>
              <w:divBdr>
                <w:top w:val="none" w:sz="0" w:space="0" w:color="auto"/>
                <w:left w:val="none" w:sz="0" w:space="0" w:color="auto"/>
                <w:bottom w:val="none" w:sz="0" w:space="0" w:color="auto"/>
                <w:right w:val="none" w:sz="0" w:space="0" w:color="auto"/>
              </w:divBdr>
            </w:div>
          </w:divsChild>
        </w:div>
        <w:div w:id="761149445">
          <w:marLeft w:val="0"/>
          <w:marRight w:val="0"/>
          <w:marTop w:val="0"/>
          <w:marBottom w:val="0"/>
          <w:divBdr>
            <w:top w:val="none" w:sz="0" w:space="0" w:color="auto"/>
            <w:left w:val="none" w:sz="0" w:space="0" w:color="auto"/>
            <w:bottom w:val="none" w:sz="0" w:space="0" w:color="auto"/>
            <w:right w:val="none" w:sz="0" w:space="0" w:color="auto"/>
          </w:divBdr>
          <w:divsChild>
            <w:div w:id="1671445182">
              <w:marLeft w:val="0"/>
              <w:marRight w:val="0"/>
              <w:marTop w:val="0"/>
              <w:marBottom w:val="0"/>
              <w:divBdr>
                <w:top w:val="none" w:sz="0" w:space="0" w:color="auto"/>
                <w:left w:val="none" w:sz="0" w:space="0" w:color="auto"/>
                <w:bottom w:val="none" w:sz="0" w:space="0" w:color="auto"/>
                <w:right w:val="none" w:sz="0" w:space="0" w:color="auto"/>
              </w:divBdr>
            </w:div>
          </w:divsChild>
        </w:div>
        <w:div w:id="799225164">
          <w:marLeft w:val="0"/>
          <w:marRight w:val="0"/>
          <w:marTop w:val="0"/>
          <w:marBottom w:val="0"/>
          <w:divBdr>
            <w:top w:val="none" w:sz="0" w:space="0" w:color="auto"/>
            <w:left w:val="none" w:sz="0" w:space="0" w:color="auto"/>
            <w:bottom w:val="none" w:sz="0" w:space="0" w:color="auto"/>
            <w:right w:val="none" w:sz="0" w:space="0" w:color="auto"/>
          </w:divBdr>
          <w:divsChild>
            <w:div w:id="1820538812">
              <w:marLeft w:val="0"/>
              <w:marRight w:val="0"/>
              <w:marTop w:val="0"/>
              <w:marBottom w:val="0"/>
              <w:divBdr>
                <w:top w:val="none" w:sz="0" w:space="0" w:color="auto"/>
                <w:left w:val="none" w:sz="0" w:space="0" w:color="auto"/>
                <w:bottom w:val="none" w:sz="0" w:space="0" w:color="auto"/>
                <w:right w:val="none" w:sz="0" w:space="0" w:color="auto"/>
              </w:divBdr>
            </w:div>
          </w:divsChild>
        </w:div>
        <w:div w:id="817724601">
          <w:marLeft w:val="0"/>
          <w:marRight w:val="0"/>
          <w:marTop w:val="0"/>
          <w:marBottom w:val="0"/>
          <w:divBdr>
            <w:top w:val="none" w:sz="0" w:space="0" w:color="auto"/>
            <w:left w:val="none" w:sz="0" w:space="0" w:color="auto"/>
            <w:bottom w:val="none" w:sz="0" w:space="0" w:color="auto"/>
            <w:right w:val="none" w:sz="0" w:space="0" w:color="auto"/>
          </w:divBdr>
          <w:divsChild>
            <w:div w:id="823200553">
              <w:marLeft w:val="0"/>
              <w:marRight w:val="0"/>
              <w:marTop w:val="0"/>
              <w:marBottom w:val="0"/>
              <w:divBdr>
                <w:top w:val="none" w:sz="0" w:space="0" w:color="auto"/>
                <w:left w:val="none" w:sz="0" w:space="0" w:color="auto"/>
                <w:bottom w:val="none" w:sz="0" w:space="0" w:color="auto"/>
                <w:right w:val="none" w:sz="0" w:space="0" w:color="auto"/>
              </w:divBdr>
            </w:div>
          </w:divsChild>
        </w:div>
        <w:div w:id="847721377">
          <w:marLeft w:val="0"/>
          <w:marRight w:val="0"/>
          <w:marTop w:val="0"/>
          <w:marBottom w:val="0"/>
          <w:divBdr>
            <w:top w:val="none" w:sz="0" w:space="0" w:color="auto"/>
            <w:left w:val="none" w:sz="0" w:space="0" w:color="auto"/>
            <w:bottom w:val="none" w:sz="0" w:space="0" w:color="auto"/>
            <w:right w:val="none" w:sz="0" w:space="0" w:color="auto"/>
          </w:divBdr>
          <w:divsChild>
            <w:div w:id="1118255326">
              <w:marLeft w:val="0"/>
              <w:marRight w:val="0"/>
              <w:marTop w:val="0"/>
              <w:marBottom w:val="0"/>
              <w:divBdr>
                <w:top w:val="none" w:sz="0" w:space="0" w:color="auto"/>
                <w:left w:val="none" w:sz="0" w:space="0" w:color="auto"/>
                <w:bottom w:val="none" w:sz="0" w:space="0" w:color="auto"/>
                <w:right w:val="none" w:sz="0" w:space="0" w:color="auto"/>
              </w:divBdr>
            </w:div>
          </w:divsChild>
        </w:div>
        <w:div w:id="851607043">
          <w:marLeft w:val="0"/>
          <w:marRight w:val="0"/>
          <w:marTop w:val="0"/>
          <w:marBottom w:val="0"/>
          <w:divBdr>
            <w:top w:val="none" w:sz="0" w:space="0" w:color="auto"/>
            <w:left w:val="none" w:sz="0" w:space="0" w:color="auto"/>
            <w:bottom w:val="none" w:sz="0" w:space="0" w:color="auto"/>
            <w:right w:val="none" w:sz="0" w:space="0" w:color="auto"/>
          </w:divBdr>
          <w:divsChild>
            <w:div w:id="1208643226">
              <w:marLeft w:val="0"/>
              <w:marRight w:val="0"/>
              <w:marTop w:val="0"/>
              <w:marBottom w:val="0"/>
              <w:divBdr>
                <w:top w:val="none" w:sz="0" w:space="0" w:color="auto"/>
                <w:left w:val="none" w:sz="0" w:space="0" w:color="auto"/>
                <w:bottom w:val="none" w:sz="0" w:space="0" w:color="auto"/>
                <w:right w:val="none" w:sz="0" w:space="0" w:color="auto"/>
              </w:divBdr>
            </w:div>
          </w:divsChild>
        </w:div>
        <w:div w:id="861019335">
          <w:marLeft w:val="0"/>
          <w:marRight w:val="0"/>
          <w:marTop w:val="0"/>
          <w:marBottom w:val="0"/>
          <w:divBdr>
            <w:top w:val="none" w:sz="0" w:space="0" w:color="auto"/>
            <w:left w:val="none" w:sz="0" w:space="0" w:color="auto"/>
            <w:bottom w:val="none" w:sz="0" w:space="0" w:color="auto"/>
            <w:right w:val="none" w:sz="0" w:space="0" w:color="auto"/>
          </w:divBdr>
          <w:divsChild>
            <w:div w:id="2058815717">
              <w:marLeft w:val="0"/>
              <w:marRight w:val="0"/>
              <w:marTop w:val="0"/>
              <w:marBottom w:val="0"/>
              <w:divBdr>
                <w:top w:val="none" w:sz="0" w:space="0" w:color="auto"/>
                <w:left w:val="none" w:sz="0" w:space="0" w:color="auto"/>
                <w:bottom w:val="none" w:sz="0" w:space="0" w:color="auto"/>
                <w:right w:val="none" w:sz="0" w:space="0" w:color="auto"/>
              </w:divBdr>
            </w:div>
          </w:divsChild>
        </w:div>
        <w:div w:id="874582160">
          <w:marLeft w:val="0"/>
          <w:marRight w:val="0"/>
          <w:marTop w:val="0"/>
          <w:marBottom w:val="0"/>
          <w:divBdr>
            <w:top w:val="none" w:sz="0" w:space="0" w:color="auto"/>
            <w:left w:val="none" w:sz="0" w:space="0" w:color="auto"/>
            <w:bottom w:val="none" w:sz="0" w:space="0" w:color="auto"/>
            <w:right w:val="none" w:sz="0" w:space="0" w:color="auto"/>
          </w:divBdr>
          <w:divsChild>
            <w:div w:id="800224696">
              <w:marLeft w:val="0"/>
              <w:marRight w:val="0"/>
              <w:marTop w:val="0"/>
              <w:marBottom w:val="0"/>
              <w:divBdr>
                <w:top w:val="none" w:sz="0" w:space="0" w:color="auto"/>
                <w:left w:val="none" w:sz="0" w:space="0" w:color="auto"/>
                <w:bottom w:val="none" w:sz="0" w:space="0" w:color="auto"/>
                <w:right w:val="none" w:sz="0" w:space="0" w:color="auto"/>
              </w:divBdr>
            </w:div>
          </w:divsChild>
        </w:div>
        <w:div w:id="970330992">
          <w:marLeft w:val="0"/>
          <w:marRight w:val="0"/>
          <w:marTop w:val="0"/>
          <w:marBottom w:val="0"/>
          <w:divBdr>
            <w:top w:val="none" w:sz="0" w:space="0" w:color="auto"/>
            <w:left w:val="none" w:sz="0" w:space="0" w:color="auto"/>
            <w:bottom w:val="none" w:sz="0" w:space="0" w:color="auto"/>
            <w:right w:val="none" w:sz="0" w:space="0" w:color="auto"/>
          </w:divBdr>
          <w:divsChild>
            <w:div w:id="1024482592">
              <w:marLeft w:val="0"/>
              <w:marRight w:val="0"/>
              <w:marTop w:val="0"/>
              <w:marBottom w:val="0"/>
              <w:divBdr>
                <w:top w:val="none" w:sz="0" w:space="0" w:color="auto"/>
                <w:left w:val="none" w:sz="0" w:space="0" w:color="auto"/>
                <w:bottom w:val="none" w:sz="0" w:space="0" w:color="auto"/>
                <w:right w:val="none" w:sz="0" w:space="0" w:color="auto"/>
              </w:divBdr>
            </w:div>
          </w:divsChild>
        </w:div>
        <w:div w:id="979336653">
          <w:marLeft w:val="0"/>
          <w:marRight w:val="0"/>
          <w:marTop w:val="0"/>
          <w:marBottom w:val="0"/>
          <w:divBdr>
            <w:top w:val="none" w:sz="0" w:space="0" w:color="auto"/>
            <w:left w:val="none" w:sz="0" w:space="0" w:color="auto"/>
            <w:bottom w:val="none" w:sz="0" w:space="0" w:color="auto"/>
            <w:right w:val="none" w:sz="0" w:space="0" w:color="auto"/>
          </w:divBdr>
          <w:divsChild>
            <w:div w:id="593049922">
              <w:marLeft w:val="0"/>
              <w:marRight w:val="0"/>
              <w:marTop w:val="0"/>
              <w:marBottom w:val="0"/>
              <w:divBdr>
                <w:top w:val="none" w:sz="0" w:space="0" w:color="auto"/>
                <w:left w:val="none" w:sz="0" w:space="0" w:color="auto"/>
                <w:bottom w:val="none" w:sz="0" w:space="0" w:color="auto"/>
                <w:right w:val="none" w:sz="0" w:space="0" w:color="auto"/>
              </w:divBdr>
            </w:div>
          </w:divsChild>
        </w:div>
        <w:div w:id="995647614">
          <w:marLeft w:val="0"/>
          <w:marRight w:val="0"/>
          <w:marTop w:val="0"/>
          <w:marBottom w:val="0"/>
          <w:divBdr>
            <w:top w:val="none" w:sz="0" w:space="0" w:color="auto"/>
            <w:left w:val="none" w:sz="0" w:space="0" w:color="auto"/>
            <w:bottom w:val="none" w:sz="0" w:space="0" w:color="auto"/>
            <w:right w:val="none" w:sz="0" w:space="0" w:color="auto"/>
          </w:divBdr>
          <w:divsChild>
            <w:div w:id="1663318775">
              <w:marLeft w:val="0"/>
              <w:marRight w:val="0"/>
              <w:marTop w:val="0"/>
              <w:marBottom w:val="0"/>
              <w:divBdr>
                <w:top w:val="none" w:sz="0" w:space="0" w:color="auto"/>
                <w:left w:val="none" w:sz="0" w:space="0" w:color="auto"/>
                <w:bottom w:val="none" w:sz="0" w:space="0" w:color="auto"/>
                <w:right w:val="none" w:sz="0" w:space="0" w:color="auto"/>
              </w:divBdr>
            </w:div>
          </w:divsChild>
        </w:div>
        <w:div w:id="997150073">
          <w:marLeft w:val="0"/>
          <w:marRight w:val="0"/>
          <w:marTop w:val="0"/>
          <w:marBottom w:val="0"/>
          <w:divBdr>
            <w:top w:val="none" w:sz="0" w:space="0" w:color="auto"/>
            <w:left w:val="none" w:sz="0" w:space="0" w:color="auto"/>
            <w:bottom w:val="none" w:sz="0" w:space="0" w:color="auto"/>
            <w:right w:val="none" w:sz="0" w:space="0" w:color="auto"/>
          </w:divBdr>
          <w:divsChild>
            <w:div w:id="1743523169">
              <w:marLeft w:val="0"/>
              <w:marRight w:val="0"/>
              <w:marTop w:val="0"/>
              <w:marBottom w:val="0"/>
              <w:divBdr>
                <w:top w:val="none" w:sz="0" w:space="0" w:color="auto"/>
                <w:left w:val="none" w:sz="0" w:space="0" w:color="auto"/>
                <w:bottom w:val="none" w:sz="0" w:space="0" w:color="auto"/>
                <w:right w:val="none" w:sz="0" w:space="0" w:color="auto"/>
              </w:divBdr>
            </w:div>
          </w:divsChild>
        </w:div>
        <w:div w:id="1025524130">
          <w:marLeft w:val="0"/>
          <w:marRight w:val="0"/>
          <w:marTop w:val="0"/>
          <w:marBottom w:val="0"/>
          <w:divBdr>
            <w:top w:val="none" w:sz="0" w:space="0" w:color="auto"/>
            <w:left w:val="none" w:sz="0" w:space="0" w:color="auto"/>
            <w:bottom w:val="none" w:sz="0" w:space="0" w:color="auto"/>
            <w:right w:val="none" w:sz="0" w:space="0" w:color="auto"/>
          </w:divBdr>
          <w:divsChild>
            <w:div w:id="1638872353">
              <w:marLeft w:val="0"/>
              <w:marRight w:val="0"/>
              <w:marTop w:val="0"/>
              <w:marBottom w:val="0"/>
              <w:divBdr>
                <w:top w:val="none" w:sz="0" w:space="0" w:color="auto"/>
                <w:left w:val="none" w:sz="0" w:space="0" w:color="auto"/>
                <w:bottom w:val="none" w:sz="0" w:space="0" w:color="auto"/>
                <w:right w:val="none" w:sz="0" w:space="0" w:color="auto"/>
              </w:divBdr>
            </w:div>
          </w:divsChild>
        </w:div>
        <w:div w:id="1055933430">
          <w:marLeft w:val="0"/>
          <w:marRight w:val="0"/>
          <w:marTop w:val="0"/>
          <w:marBottom w:val="0"/>
          <w:divBdr>
            <w:top w:val="none" w:sz="0" w:space="0" w:color="auto"/>
            <w:left w:val="none" w:sz="0" w:space="0" w:color="auto"/>
            <w:bottom w:val="none" w:sz="0" w:space="0" w:color="auto"/>
            <w:right w:val="none" w:sz="0" w:space="0" w:color="auto"/>
          </w:divBdr>
          <w:divsChild>
            <w:div w:id="1885407254">
              <w:marLeft w:val="0"/>
              <w:marRight w:val="0"/>
              <w:marTop w:val="0"/>
              <w:marBottom w:val="0"/>
              <w:divBdr>
                <w:top w:val="none" w:sz="0" w:space="0" w:color="auto"/>
                <w:left w:val="none" w:sz="0" w:space="0" w:color="auto"/>
                <w:bottom w:val="none" w:sz="0" w:space="0" w:color="auto"/>
                <w:right w:val="none" w:sz="0" w:space="0" w:color="auto"/>
              </w:divBdr>
            </w:div>
          </w:divsChild>
        </w:div>
        <w:div w:id="1080445791">
          <w:marLeft w:val="0"/>
          <w:marRight w:val="0"/>
          <w:marTop w:val="0"/>
          <w:marBottom w:val="0"/>
          <w:divBdr>
            <w:top w:val="none" w:sz="0" w:space="0" w:color="auto"/>
            <w:left w:val="none" w:sz="0" w:space="0" w:color="auto"/>
            <w:bottom w:val="none" w:sz="0" w:space="0" w:color="auto"/>
            <w:right w:val="none" w:sz="0" w:space="0" w:color="auto"/>
          </w:divBdr>
          <w:divsChild>
            <w:div w:id="1508055744">
              <w:marLeft w:val="0"/>
              <w:marRight w:val="0"/>
              <w:marTop w:val="0"/>
              <w:marBottom w:val="0"/>
              <w:divBdr>
                <w:top w:val="none" w:sz="0" w:space="0" w:color="auto"/>
                <w:left w:val="none" w:sz="0" w:space="0" w:color="auto"/>
                <w:bottom w:val="none" w:sz="0" w:space="0" w:color="auto"/>
                <w:right w:val="none" w:sz="0" w:space="0" w:color="auto"/>
              </w:divBdr>
            </w:div>
          </w:divsChild>
        </w:div>
        <w:div w:id="1089429591">
          <w:marLeft w:val="0"/>
          <w:marRight w:val="0"/>
          <w:marTop w:val="0"/>
          <w:marBottom w:val="0"/>
          <w:divBdr>
            <w:top w:val="none" w:sz="0" w:space="0" w:color="auto"/>
            <w:left w:val="none" w:sz="0" w:space="0" w:color="auto"/>
            <w:bottom w:val="none" w:sz="0" w:space="0" w:color="auto"/>
            <w:right w:val="none" w:sz="0" w:space="0" w:color="auto"/>
          </w:divBdr>
          <w:divsChild>
            <w:div w:id="325549547">
              <w:marLeft w:val="0"/>
              <w:marRight w:val="0"/>
              <w:marTop w:val="0"/>
              <w:marBottom w:val="0"/>
              <w:divBdr>
                <w:top w:val="none" w:sz="0" w:space="0" w:color="auto"/>
                <w:left w:val="none" w:sz="0" w:space="0" w:color="auto"/>
                <w:bottom w:val="none" w:sz="0" w:space="0" w:color="auto"/>
                <w:right w:val="none" w:sz="0" w:space="0" w:color="auto"/>
              </w:divBdr>
            </w:div>
          </w:divsChild>
        </w:div>
        <w:div w:id="1094520860">
          <w:marLeft w:val="0"/>
          <w:marRight w:val="0"/>
          <w:marTop w:val="0"/>
          <w:marBottom w:val="0"/>
          <w:divBdr>
            <w:top w:val="none" w:sz="0" w:space="0" w:color="auto"/>
            <w:left w:val="none" w:sz="0" w:space="0" w:color="auto"/>
            <w:bottom w:val="none" w:sz="0" w:space="0" w:color="auto"/>
            <w:right w:val="none" w:sz="0" w:space="0" w:color="auto"/>
          </w:divBdr>
          <w:divsChild>
            <w:div w:id="704209722">
              <w:marLeft w:val="0"/>
              <w:marRight w:val="0"/>
              <w:marTop w:val="0"/>
              <w:marBottom w:val="0"/>
              <w:divBdr>
                <w:top w:val="none" w:sz="0" w:space="0" w:color="auto"/>
                <w:left w:val="none" w:sz="0" w:space="0" w:color="auto"/>
                <w:bottom w:val="none" w:sz="0" w:space="0" w:color="auto"/>
                <w:right w:val="none" w:sz="0" w:space="0" w:color="auto"/>
              </w:divBdr>
            </w:div>
          </w:divsChild>
        </w:div>
        <w:div w:id="1098912023">
          <w:marLeft w:val="0"/>
          <w:marRight w:val="0"/>
          <w:marTop w:val="0"/>
          <w:marBottom w:val="0"/>
          <w:divBdr>
            <w:top w:val="none" w:sz="0" w:space="0" w:color="auto"/>
            <w:left w:val="none" w:sz="0" w:space="0" w:color="auto"/>
            <w:bottom w:val="none" w:sz="0" w:space="0" w:color="auto"/>
            <w:right w:val="none" w:sz="0" w:space="0" w:color="auto"/>
          </w:divBdr>
          <w:divsChild>
            <w:div w:id="1605571654">
              <w:marLeft w:val="0"/>
              <w:marRight w:val="0"/>
              <w:marTop w:val="0"/>
              <w:marBottom w:val="0"/>
              <w:divBdr>
                <w:top w:val="none" w:sz="0" w:space="0" w:color="auto"/>
                <w:left w:val="none" w:sz="0" w:space="0" w:color="auto"/>
                <w:bottom w:val="none" w:sz="0" w:space="0" w:color="auto"/>
                <w:right w:val="none" w:sz="0" w:space="0" w:color="auto"/>
              </w:divBdr>
            </w:div>
          </w:divsChild>
        </w:div>
        <w:div w:id="1130435292">
          <w:marLeft w:val="0"/>
          <w:marRight w:val="0"/>
          <w:marTop w:val="0"/>
          <w:marBottom w:val="0"/>
          <w:divBdr>
            <w:top w:val="none" w:sz="0" w:space="0" w:color="auto"/>
            <w:left w:val="none" w:sz="0" w:space="0" w:color="auto"/>
            <w:bottom w:val="none" w:sz="0" w:space="0" w:color="auto"/>
            <w:right w:val="none" w:sz="0" w:space="0" w:color="auto"/>
          </w:divBdr>
          <w:divsChild>
            <w:div w:id="1986473906">
              <w:marLeft w:val="0"/>
              <w:marRight w:val="0"/>
              <w:marTop w:val="0"/>
              <w:marBottom w:val="0"/>
              <w:divBdr>
                <w:top w:val="none" w:sz="0" w:space="0" w:color="auto"/>
                <w:left w:val="none" w:sz="0" w:space="0" w:color="auto"/>
                <w:bottom w:val="none" w:sz="0" w:space="0" w:color="auto"/>
                <w:right w:val="none" w:sz="0" w:space="0" w:color="auto"/>
              </w:divBdr>
            </w:div>
          </w:divsChild>
        </w:div>
        <w:div w:id="1143277108">
          <w:marLeft w:val="0"/>
          <w:marRight w:val="0"/>
          <w:marTop w:val="0"/>
          <w:marBottom w:val="0"/>
          <w:divBdr>
            <w:top w:val="none" w:sz="0" w:space="0" w:color="auto"/>
            <w:left w:val="none" w:sz="0" w:space="0" w:color="auto"/>
            <w:bottom w:val="none" w:sz="0" w:space="0" w:color="auto"/>
            <w:right w:val="none" w:sz="0" w:space="0" w:color="auto"/>
          </w:divBdr>
          <w:divsChild>
            <w:div w:id="124784970">
              <w:marLeft w:val="0"/>
              <w:marRight w:val="0"/>
              <w:marTop w:val="0"/>
              <w:marBottom w:val="0"/>
              <w:divBdr>
                <w:top w:val="none" w:sz="0" w:space="0" w:color="auto"/>
                <w:left w:val="none" w:sz="0" w:space="0" w:color="auto"/>
                <w:bottom w:val="none" w:sz="0" w:space="0" w:color="auto"/>
                <w:right w:val="none" w:sz="0" w:space="0" w:color="auto"/>
              </w:divBdr>
            </w:div>
          </w:divsChild>
        </w:div>
        <w:div w:id="1213536201">
          <w:marLeft w:val="0"/>
          <w:marRight w:val="0"/>
          <w:marTop w:val="0"/>
          <w:marBottom w:val="0"/>
          <w:divBdr>
            <w:top w:val="none" w:sz="0" w:space="0" w:color="auto"/>
            <w:left w:val="none" w:sz="0" w:space="0" w:color="auto"/>
            <w:bottom w:val="none" w:sz="0" w:space="0" w:color="auto"/>
            <w:right w:val="none" w:sz="0" w:space="0" w:color="auto"/>
          </w:divBdr>
          <w:divsChild>
            <w:div w:id="138809504">
              <w:marLeft w:val="0"/>
              <w:marRight w:val="0"/>
              <w:marTop w:val="0"/>
              <w:marBottom w:val="0"/>
              <w:divBdr>
                <w:top w:val="none" w:sz="0" w:space="0" w:color="auto"/>
                <w:left w:val="none" w:sz="0" w:space="0" w:color="auto"/>
                <w:bottom w:val="none" w:sz="0" w:space="0" w:color="auto"/>
                <w:right w:val="none" w:sz="0" w:space="0" w:color="auto"/>
              </w:divBdr>
            </w:div>
          </w:divsChild>
        </w:div>
        <w:div w:id="1219853083">
          <w:marLeft w:val="0"/>
          <w:marRight w:val="0"/>
          <w:marTop w:val="0"/>
          <w:marBottom w:val="0"/>
          <w:divBdr>
            <w:top w:val="none" w:sz="0" w:space="0" w:color="auto"/>
            <w:left w:val="none" w:sz="0" w:space="0" w:color="auto"/>
            <w:bottom w:val="none" w:sz="0" w:space="0" w:color="auto"/>
            <w:right w:val="none" w:sz="0" w:space="0" w:color="auto"/>
          </w:divBdr>
          <w:divsChild>
            <w:div w:id="332608561">
              <w:marLeft w:val="0"/>
              <w:marRight w:val="0"/>
              <w:marTop w:val="0"/>
              <w:marBottom w:val="0"/>
              <w:divBdr>
                <w:top w:val="none" w:sz="0" w:space="0" w:color="auto"/>
                <w:left w:val="none" w:sz="0" w:space="0" w:color="auto"/>
                <w:bottom w:val="none" w:sz="0" w:space="0" w:color="auto"/>
                <w:right w:val="none" w:sz="0" w:space="0" w:color="auto"/>
              </w:divBdr>
            </w:div>
          </w:divsChild>
        </w:div>
        <w:div w:id="1230923924">
          <w:marLeft w:val="0"/>
          <w:marRight w:val="0"/>
          <w:marTop w:val="0"/>
          <w:marBottom w:val="0"/>
          <w:divBdr>
            <w:top w:val="none" w:sz="0" w:space="0" w:color="auto"/>
            <w:left w:val="none" w:sz="0" w:space="0" w:color="auto"/>
            <w:bottom w:val="none" w:sz="0" w:space="0" w:color="auto"/>
            <w:right w:val="none" w:sz="0" w:space="0" w:color="auto"/>
          </w:divBdr>
          <w:divsChild>
            <w:div w:id="420182090">
              <w:marLeft w:val="0"/>
              <w:marRight w:val="0"/>
              <w:marTop w:val="0"/>
              <w:marBottom w:val="0"/>
              <w:divBdr>
                <w:top w:val="none" w:sz="0" w:space="0" w:color="auto"/>
                <w:left w:val="none" w:sz="0" w:space="0" w:color="auto"/>
                <w:bottom w:val="none" w:sz="0" w:space="0" w:color="auto"/>
                <w:right w:val="none" w:sz="0" w:space="0" w:color="auto"/>
              </w:divBdr>
            </w:div>
          </w:divsChild>
        </w:div>
        <w:div w:id="1250308365">
          <w:marLeft w:val="0"/>
          <w:marRight w:val="0"/>
          <w:marTop w:val="0"/>
          <w:marBottom w:val="0"/>
          <w:divBdr>
            <w:top w:val="none" w:sz="0" w:space="0" w:color="auto"/>
            <w:left w:val="none" w:sz="0" w:space="0" w:color="auto"/>
            <w:bottom w:val="none" w:sz="0" w:space="0" w:color="auto"/>
            <w:right w:val="none" w:sz="0" w:space="0" w:color="auto"/>
          </w:divBdr>
          <w:divsChild>
            <w:div w:id="813452746">
              <w:marLeft w:val="0"/>
              <w:marRight w:val="0"/>
              <w:marTop w:val="0"/>
              <w:marBottom w:val="0"/>
              <w:divBdr>
                <w:top w:val="none" w:sz="0" w:space="0" w:color="auto"/>
                <w:left w:val="none" w:sz="0" w:space="0" w:color="auto"/>
                <w:bottom w:val="none" w:sz="0" w:space="0" w:color="auto"/>
                <w:right w:val="none" w:sz="0" w:space="0" w:color="auto"/>
              </w:divBdr>
            </w:div>
          </w:divsChild>
        </w:div>
        <w:div w:id="1265577530">
          <w:marLeft w:val="0"/>
          <w:marRight w:val="0"/>
          <w:marTop w:val="0"/>
          <w:marBottom w:val="0"/>
          <w:divBdr>
            <w:top w:val="none" w:sz="0" w:space="0" w:color="auto"/>
            <w:left w:val="none" w:sz="0" w:space="0" w:color="auto"/>
            <w:bottom w:val="none" w:sz="0" w:space="0" w:color="auto"/>
            <w:right w:val="none" w:sz="0" w:space="0" w:color="auto"/>
          </w:divBdr>
          <w:divsChild>
            <w:div w:id="766734012">
              <w:marLeft w:val="0"/>
              <w:marRight w:val="0"/>
              <w:marTop w:val="0"/>
              <w:marBottom w:val="0"/>
              <w:divBdr>
                <w:top w:val="none" w:sz="0" w:space="0" w:color="auto"/>
                <w:left w:val="none" w:sz="0" w:space="0" w:color="auto"/>
                <w:bottom w:val="none" w:sz="0" w:space="0" w:color="auto"/>
                <w:right w:val="none" w:sz="0" w:space="0" w:color="auto"/>
              </w:divBdr>
            </w:div>
          </w:divsChild>
        </w:div>
        <w:div w:id="1269046185">
          <w:marLeft w:val="0"/>
          <w:marRight w:val="0"/>
          <w:marTop w:val="0"/>
          <w:marBottom w:val="0"/>
          <w:divBdr>
            <w:top w:val="none" w:sz="0" w:space="0" w:color="auto"/>
            <w:left w:val="none" w:sz="0" w:space="0" w:color="auto"/>
            <w:bottom w:val="none" w:sz="0" w:space="0" w:color="auto"/>
            <w:right w:val="none" w:sz="0" w:space="0" w:color="auto"/>
          </w:divBdr>
          <w:divsChild>
            <w:div w:id="459033964">
              <w:marLeft w:val="0"/>
              <w:marRight w:val="0"/>
              <w:marTop w:val="0"/>
              <w:marBottom w:val="0"/>
              <w:divBdr>
                <w:top w:val="none" w:sz="0" w:space="0" w:color="auto"/>
                <w:left w:val="none" w:sz="0" w:space="0" w:color="auto"/>
                <w:bottom w:val="none" w:sz="0" w:space="0" w:color="auto"/>
                <w:right w:val="none" w:sz="0" w:space="0" w:color="auto"/>
              </w:divBdr>
            </w:div>
          </w:divsChild>
        </w:div>
        <w:div w:id="1272515531">
          <w:marLeft w:val="0"/>
          <w:marRight w:val="0"/>
          <w:marTop w:val="0"/>
          <w:marBottom w:val="0"/>
          <w:divBdr>
            <w:top w:val="none" w:sz="0" w:space="0" w:color="auto"/>
            <w:left w:val="none" w:sz="0" w:space="0" w:color="auto"/>
            <w:bottom w:val="none" w:sz="0" w:space="0" w:color="auto"/>
            <w:right w:val="none" w:sz="0" w:space="0" w:color="auto"/>
          </w:divBdr>
          <w:divsChild>
            <w:div w:id="276066894">
              <w:marLeft w:val="0"/>
              <w:marRight w:val="0"/>
              <w:marTop w:val="0"/>
              <w:marBottom w:val="0"/>
              <w:divBdr>
                <w:top w:val="none" w:sz="0" w:space="0" w:color="auto"/>
                <w:left w:val="none" w:sz="0" w:space="0" w:color="auto"/>
                <w:bottom w:val="none" w:sz="0" w:space="0" w:color="auto"/>
                <w:right w:val="none" w:sz="0" w:space="0" w:color="auto"/>
              </w:divBdr>
            </w:div>
          </w:divsChild>
        </w:div>
        <w:div w:id="1299140305">
          <w:marLeft w:val="0"/>
          <w:marRight w:val="0"/>
          <w:marTop w:val="0"/>
          <w:marBottom w:val="0"/>
          <w:divBdr>
            <w:top w:val="none" w:sz="0" w:space="0" w:color="auto"/>
            <w:left w:val="none" w:sz="0" w:space="0" w:color="auto"/>
            <w:bottom w:val="none" w:sz="0" w:space="0" w:color="auto"/>
            <w:right w:val="none" w:sz="0" w:space="0" w:color="auto"/>
          </w:divBdr>
          <w:divsChild>
            <w:div w:id="1553731043">
              <w:marLeft w:val="0"/>
              <w:marRight w:val="0"/>
              <w:marTop w:val="0"/>
              <w:marBottom w:val="0"/>
              <w:divBdr>
                <w:top w:val="none" w:sz="0" w:space="0" w:color="auto"/>
                <w:left w:val="none" w:sz="0" w:space="0" w:color="auto"/>
                <w:bottom w:val="none" w:sz="0" w:space="0" w:color="auto"/>
                <w:right w:val="none" w:sz="0" w:space="0" w:color="auto"/>
              </w:divBdr>
            </w:div>
          </w:divsChild>
        </w:div>
        <w:div w:id="1348827787">
          <w:marLeft w:val="0"/>
          <w:marRight w:val="0"/>
          <w:marTop w:val="0"/>
          <w:marBottom w:val="0"/>
          <w:divBdr>
            <w:top w:val="none" w:sz="0" w:space="0" w:color="auto"/>
            <w:left w:val="none" w:sz="0" w:space="0" w:color="auto"/>
            <w:bottom w:val="none" w:sz="0" w:space="0" w:color="auto"/>
            <w:right w:val="none" w:sz="0" w:space="0" w:color="auto"/>
          </w:divBdr>
          <w:divsChild>
            <w:div w:id="462043569">
              <w:marLeft w:val="0"/>
              <w:marRight w:val="0"/>
              <w:marTop w:val="0"/>
              <w:marBottom w:val="0"/>
              <w:divBdr>
                <w:top w:val="none" w:sz="0" w:space="0" w:color="auto"/>
                <w:left w:val="none" w:sz="0" w:space="0" w:color="auto"/>
                <w:bottom w:val="none" w:sz="0" w:space="0" w:color="auto"/>
                <w:right w:val="none" w:sz="0" w:space="0" w:color="auto"/>
              </w:divBdr>
            </w:div>
          </w:divsChild>
        </w:div>
        <w:div w:id="1375613895">
          <w:marLeft w:val="0"/>
          <w:marRight w:val="0"/>
          <w:marTop w:val="0"/>
          <w:marBottom w:val="0"/>
          <w:divBdr>
            <w:top w:val="none" w:sz="0" w:space="0" w:color="auto"/>
            <w:left w:val="none" w:sz="0" w:space="0" w:color="auto"/>
            <w:bottom w:val="none" w:sz="0" w:space="0" w:color="auto"/>
            <w:right w:val="none" w:sz="0" w:space="0" w:color="auto"/>
          </w:divBdr>
          <w:divsChild>
            <w:div w:id="392780962">
              <w:marLeft w:val="0"/>
              <w:marRight w:val="0"/>
              <w:marTop w:val="0"/>
              <w:marBottom w:val="0"/>
              <w:divBdr>
                <w:top w:val="none" w:sz="0" w:space="0" w:color="auto"/>
                <w:left w:val="none" w:sz="0" w:space="0" w:color="auto"/>
                <w:bottom w:val="none" w:sz="0" w:space="0" w:color="auto"/>
                <w:right w:val="none" w:sz="0" w:space="0" w:color="auto"/>
              </w:divBdr>
            </w:div>
          </w:divsChild>
        </w:div>
        <w:div w:id="1408577160">
          <w:marLeft w:val="0"/>
          <w:marRight w:val="0"/>
          <w:marTop w:val="0"/>
          <w:marBottom w:val="0"/>
          <w:divBdr>
            <w:top w:val="none" w:sz="0" w:space="0" w:color="auto"/>
            <w:left w:val="none" w:sz="0" w:space="0" w:color="auto"/>
            <w:bottom w:val="none" w:sz="0" w:space="0" w:color="auto"/>
            <w:right w:val="none" w:sz="0" w:space="0" w:color="auto"/>
          </w:divBdr>
          <w:divsChild>
            <w:div w:id="1862232617">
              <w:marLeft w:val="0"/>
              <w:marRight w:val="0"/>
              <w:marTop w:val="0"/>
              <w:marBottom w:val="0"/>
              <w:divBdr>
                <w:top w:val="none" w:sz="0" w:space="0" w:color="auto"/>
                <w:left w:val="none" w:sz="0" w:space="0" w:color="auto"/>
                <w:bottom w:val="none" w:sz="0" w:space="0" w:color="auto"/>
                <w:right w:val="none" w:sz="0" w:space="0" w:color="auto"/>
              </w:divBdr>
            </w:div>
          </w:divsChild>
        </w:div>
        <w:div w:id="1420565344">
          <w:marLeft w:val="0"/>
          <w:marRight w:val="0"/>
          <w:marTop w:val="0"/>
          <w:marBottom w:val="0"/>
          <w:divBdr>
            <w:top w:val="none" w:sz="0" w:space="0" w:color="auto"/>
            <w:left w:val="none" w:sz="0" w:space="0" w:color="auto"/>
            <w:bottom w:val="none" w:sz="0" w:space="0" w:color="auto"/>
            <w:right w:val="none" w:sz="0" w:space="0" w:color="auto"/>
          </w:divBdr>
          <w:divsChild>
            <w:div w:id="1041787570">
              <w:marLeft w:val="0"/>
              <w:marRight w:val="0"/>
              <w:marTop w:val="0"/>
              <w:marBottom w:val="0"/>
              <w:divBdr>
                <w:top w:val="none" w:sz="0" w:space="0" w:color="auto"/>
                <w:left w:val="none" w:sz="0" w:space="0" w:color="auto"/>
                <w:bottom w:val="none" w:sz="0" w:space="0" w:color="auto"/>
                <w:right w:val="none" w:sz="0" w:space="0" w:color="auto"/>
              </w:divBdr>
            </w:div>
          </w:divsChild>
        </w:div>
        <w:div w:id="1421759977">
          <w:marLeft w:val="0"/>
          <w:marRight w:val="0"/>
          <w:marTop w:val="0"/>
          <w:marBottom w:val="0"/>
          <w:divBdr>
            <w:top w:val="none" w:sz="0" w:space="0" w:color="auto"/>
            <w:left w:val="none" w:sz="0" w:space="0" w:color="auto"/>
            <w:bottom w:val="none" w:sz="0" w:space="0" w:color="auto"/>
            <w:right w:val="none" w:sz="0" w:space="0" w:color="auto"/>
          </w:divBdr>
          <w:divsChild>
            <w:div w:id="18093096">
              <w:marLeft w:val="0"/>
              <w:marRight w:val="0"/>
              <w:marTop w:val="0"/>
              <w:marBottom w:val="0"/>
              <w:divBdr>
                <w:top w:val="none" w:sz="0" w:space="0" w:color="auto"/>
                <w:left w:val="none" w:sz="0" w:space="0" w:color="auto"/>
                <w:bottom w:val="none" w:sz="0" w:space="0" w:color="auto"/>
                <w:right w:val="none" w:sz="0" w:space="0" w:color="auto"/>
              </w:divBdr>
            </w:div>
          </w:divsChild>
        </w:div>
        <w:div w:id="1424842707">
          <w:marLeft w:val="0"/>
          <w:marRight w:val="0"/>
          <w:marTop w:val="0"/>
          <w:marBottom w:val="0"/>
          <w:divBdr>
            <w:top w:val="none" w:sz="0" w:space="0" w:color="auto"/>
            <w:left w:val="none" w:sz="0" w:space="0" w:color="auto"/>
            <w:bottom w:val="none" w:sz="0" w:space="0" w:color="auto"/>
            <w:right w:val="none" w:sz="0" w:space="0" w:color="auto"/>
          </w:divBdr>
          <w:divsChild>
            <w:div w:id="1893613851">
              <w:marLeft w:val="0"/>
              <w:marRight w:val="0"/>
              <w:marTop w:val="0"/>
              <w:marBottom w:val="0"/>
              <w:divBdr>
                <w:top w:val="none" w:sz="0" w:space="0" w:color="auto"/>
                <w:left w:val="none" w:sz="0" w:space="0" w:color="auto"/>
                <w:bottom w:val="none" w:sz="0" w:space="0" w:color="auto"/>
                <w:right w:val="none" w:sz="0" w:space="0" w:color="auto"/>
              </w:divBdr>
            </w:div>
          </w:divsChild>
        </w:div>
        <w:div w:id="1433429039">
          <w:marLeft w:val="0"/>
          <w:marRight w:val="0"/>
          <w:marTop w:val="0"/>
          <w:marBottom w:val="0"/>
          <w:divBdr>
            <w:top w:val="none" w:sz="0" w:space="0" w:color="auto"/>
            <w:left w:val="none" w:sz="0" w:space="0" w:color="auto"/>
            <w:bottom w:val="none" w:sz="0" w:space="0" w:color="auto"/>
            <w:right w:val="none" w:sz="0" w:space="0" w:color="auto"/>
          </w:divBdr>
          <w:divsChild>
            <w:div w:id="1124928695">
              <w:marLeft w:val="0"/>
              <w:marRight w:val="0"/>
              <w:marTop w:val="0"/>
              <w:marBottom w:val="0"/>
              <w:divBdr>
                <w:top w:val="none" w:sz="0" w:space="0" w:color="auto"/>
                <w:left w:val="none" w:sz="0" w:space="0" w:color="auto"/>
                <w:bottom w:val="none" w:sz="0" w:space="0" w:color="auto"/>
                <w:right w:val="none" w:sz="0" w:space="0" w:color="auto"/>
              </w:divBdr>
            </w:div>
          </w:divsChild>
        </w:div>
        <w:div w:id="1444886310">
          <w:marLeft w:val="0"/>
          <w:marRight w:val="0"/>
          <w:marTop w:val="0"/>
          <w:marBottom w:val="0"/>
          <w:divBdr>
            <w:top w:val="none" w:sz="0" w:space="0" w:color="auto"/>
            <w:left w:val="none" w:sz="0" w:space="0" w:color="auto"/>
            <w:bottom w:val="none" w:sz="0" w:space="0" w:color="auto"/>
            <w:right w:val="none" w:sz="0" w:space="0" w:color="auto"/>
          </w:divBdr>
          <w:divsChild>
            <w:div w:id="1700618486">
              <w:marLeft w:val="0"/>
              <w:marRight w:val="0"/>
              <w:marTop w:val="0"/>
              <w:marBottom w:val="0"/>
              <w:divBdr>
                <w:top w:val="none" w:sz="0" w:space="0" w:color="auto"/>
                <w:left w:val="none" w:sz="0" w:space="0" w:color="auto"/>
                <w:bottom w:val="none" w:sz="0" w:space="0" w:color="auto"/>
                <w:right w:val="none" w:sz="0" w:space="0" w:color="auto"/>
              </w:divBdr>
            </w:div>
          </w:divsChild>
        </w:div>
        <w:div w:id="1471315654">
          <w:marLeft w:val="0"/>
          <w:marRight w:val="0"/>
          <w:marTop w:val="0"/>
          <w:marBottom w:val="0"/>
          <w:divBdr>
            <w:top w:val="none" w:sz="0" w:space="0" w:color="auto"/>
            <w:left w:val="none" w:sz="0" w:space="0" w:color="auto"/>
            <w:bottom w:val="none" w:sz="0" w:space="0" w:color="auto"/>
            <w:right w:val="none" w:sz="0" w:space="0" w:color="auto"/>
          </w:divBdr>
          <w:divsChild>
            <w:div w:id="1776360319">
              <w:marLeft w:val="0"/>
              <w:marRight w:val="0"/>
              <w:marTop w:val="0"/>
              <w:marBottom w:val="0"/>
              <w:divBdr>
                <w:top w:val="none" w:sz="0" w:space="0" w:color="auto"/>
                <w:left w:val="none" w:sz="0" w:space="0" w:color="auto"/>
                <w:bottom w:val="none" w:sz="0" w:space="0" w:color="auto"/>
                <w:right w:val="none" w:sz="0" w:space="0" w:color="auto"/>
              </w:divBdr>
            </w:div>
          </w:divsChild>
        </w:div>
        <w:div w:id="1471745803">
          <w:marLeft w:val="0"/>
          <w:marRight w:val="0"/>
          <w:marTop w:val="0"/>
          <w:marBottom w:val="0"/>
          <w:divBdr>
            <w:top w:val="none" w:sz="0" w:space="0" w:color="auto"/>
            <w:left w:val="none" w:sz="0" w:space="0" w:color="auto"/>
            <w:bottom w:val="none" w:sz="0" w:space="0" w:color="auto"/>
            <w:right w:val="none" w:sz="0" w:space="0" w:color="auto"/>
          </w:divBdr>
          <w:divsChild>
            <w:div w:id="1308315776">
              <w:marLeft w:val="0"/>
              <w:marRight w:val="0"/>
              <w:marTop w:val="0"/>
              <w:marBottom w:val="0"/>
              <w:divBdr>
                <w:top w:val="none" w:sz="0" w:space="0" w:color="auto"/>
                <w:left w:val="none" w:sz="0" w:space="0" w:color="auto"/>
                <w:bottom w:val="none" w:sz="0" w:space="0" w:color="auto"/>
                <w:right w:val="none" w:sz="0" w:space="0" w:color="auto"/>
              </w:divBdr>
            </w:div>
          </w:divsChild>
        </w:div>
        <w:div w:id="1476533089">
          <w:marLeft w:val="0"/>
          <w:marRight w:val="0"/>
          <w:marTop w:val="0"/>
          <w:marBottom w:val="0"/>
          <w:divBdr>
            <w:top w:val="none" w:sz="0" w:space="0" w:color="auto"/>
            <w:left w:val="none" w:sz="0" w:space="0" w:color="auto"/>
            <w:bottom w:val="none" w:sz="0" w:space="0" w:color="auto"/>
            <w:right w:val="none" w:sz="0" w:space="0" w:color="auto"/>
          </w:divBdr>
          <w:divsChild>
            <w:div w:id="696659279">
              <w:marLeft w:val="0"/>
              <w:marRight w:val="0"/>
              <w:marTop w:val="0"/>
              <w:marBottom w:val="0"/>
              <w:divBdr>
                <w:top w:val="none" w:sz="0" w:space="0" w:color="auto"/>
                <w:left w:val="none" w:sz="0" w:space="0" w:color="auto"/>
                <w:bottom w:val="none" w:sz="0" w:space="0" w:color="auto"/>
                <w:right w:val="none" w:sz="0" w:space="0" w:color="auto"/>
              </w:divBdr>
            </w:div>
          </w:divsChild>
        </w:div>
        <w:div w:id="1489399029">
          <w:marLeft w:val="0"/>
          <w:marRight w:val="0"/>
          <w:marTop w:val="0"/>
          <w:marBottom w:val="0"/>
          <w:divBdr>
            <w:top w:val="none" w:sz="0" w:space="0" w:color="auto"/>
            <w:left w:val="none" w:sz="0" w:space="0" w:color="auto"/>
            <w:bottom w:val="none" w:sz="0" w:space="0" w:color="auto"/>
            <w:right w:val="none" w:sz="0" w:space="0" w:color="auto"/>
          </w:divBdr>
          <w:divsChild>
            <w:div w:id="612518773">
              <w:marLeft w:val="0"/>
              <w:marRight w:val="0"/>
              <w:marTop w:val="0"/>
              <w:marBottom w:val="0"/>
              <w:divBdr>
                <w:top w:val="none" w:sz="0" w:space="0" w:color="auto"/>
                <w:left w:val="none" w:sz="0" w:space="0" w:color="auto"/>
                <w:bottom w:val="none" w:sz="0" w:space="0" w:color="auto"/>
                <w:right w:val="none" w:sz="0" w:space="0" w:color="auto"/>
              </w:divBdr>
            </w:div>
          </w:divsChild>
        </w:div>
        <w:div w:id="1495685223">
          <w:marLeft w:val="0"/>
          <w:marRight w:val="0"/>
          <w:marTop w:val="0"/>
          <w:marBottom w:val="0"/>
          <w:divBdr>
            <w:top w:val="none" w:sz="0" w:space="0" w:color="auto"/>
            <w:left w:val="none" w:sz="0" w:space="0" w:color="auto"/>
            <w:bottom w:val="none" w:sz="0" w:space="0" w:color="auto"/>
            <w:right w:val="none" w:sz="0" w:space="0" w:color="auto"/>
          </w:divBdr>
          <w:divsChild>
            <w:div w:id="1006639235">
              <w:marLeft w:val="0"/>
              <w:marRight w:val="0"/>
              <w:marTop w:val="0"/>
              <w:marBottom w:val="0"/>
              <w:divBdr>
                <w:top w:val="none" w:sz="0" w:space="0" w:color="auto"/>
                <w:left w:val="none" w:sz="0" w:space="0" w:color="auto"/>
                <w:bottom w:val="none" w:sz="0" w:space="0" w:color="auto"/>
                <w:right w:val="none" w:sz="0" w:space="0" w:color="auto"/>
              </w:divBdr>
            </w:div>
          </w:divsChild>
        </w:div>
        <w:div w:id="1501234746">
          <w:marLeft w:val="0"/>
          <w:marRight w:val="0"/>
          <w:marTop w:val="0"/>
          <w:marBottom w:val="0"/>
          <w:divBdr>
            <w:top w:val="none" w:sz="0" w:space="0" w:color="auto"/>
            <w:left w:val="none" w:sz="0" w:space="0" w:color="auto"/>
            <w:bottom w:val="none" w:sz="0" w:space="0" w:color="auto"/>
            <w:right w:val="none" w:sz="0" w:space="0" w:color="auto"/>
          </w:divBdr>
          <w:divsChild>
            <w:div w:id="52587780">
              <w:marLeft w:val="0"/>
              <w:marRight w:val="0"/>
              <w:marTop w:val="0"/>
              <w:marBottom w:val="0"/>
              <w:divBdr>
                <w:top w:val="none" w:sz="0" w:space="0" w:color="auto"/>
                <w:left w:val="none" w:sz="0" w:space="0" w:color="auto"/>
                <w:bottom w:val="none" w:sz="0" w:space="0" w:color="auto"/>
                <w:right w:val="none" w:sz="0" w:space="0" w:color="auto"/>
              </w:divBdr>
            </w:div>
          </w:divsChild>
        </w:div>
        <w:div w:id="1517384202">
          <w:marLeft w:val="0"/>
          <w:marRight w:val="0"/>
          <w:marTop w:val="0"/>
          <w:marBottom w:val="0"/>
          <w:divBdr>
            <w:top w:val="none" w:sz="0" w:space="0" w:color="auto"/>
            <w:left w:val="none" w:sz="0" w:space="0" w:color="auto"/>
            <w:bottom w:val="none" w:sz="0" w:space="0" w:color="auto"/>
            <w:right w:val="none" w:sz="0" w:space="0" w:color="auto"/>
          </w:divBdr>
          <w:divsChild>
            <w:div w:id="117336547">
              <w:marLeft w:val="0"/>
              <w:marRight w:val="0"/>
              <w:marTop w:val="0"/>
              <w:marBottom w:val="0"/>
              <w:divBdr>
                <w:top w:val="none" w:sz="0" w:space="0" w:color="auto"/>
                <w:left w:val="none" w:sz="0" w:space="0" w:color="auto"/>
                <w:bottom w:val="none" w:sz="0" w:space="0" w:color="auto"/>
                <w:right w:val="none" w:sz="0" w:space="0" w:color="auto"/>
              </w:divBdr>
            </w:div>
          </w:divsChild>
        </w:div>
        <w:div w:id="1520387788">
          <w:marLeft w:val="0"/>
          <w:marRight w:val="0"/>
          <w:marTop w:val="0"/>
          <w:marBottom w:val="0"/>
          <w:divBdr>
            <w:top w:val="none" w:sz="0" w:space="0" w:color="auto"/>
            <w:left w:val="none" w:sz="0" w:space="0" w:color="auto"/>
            <w:bottom w:val="none" w:sz="0" w:space="0" w:color="auto"/>
            <w:right w:val="none" w:sz="0" w:space="0" w:color="auto"/>
          </w:divBdr>
          <w:divsChild>
            <w:div w:id="1146243496">
              <w:marLeft w:val="0"/>
              <w:marRight w:val="0"/>
              <w:marTop w:val="0"/>
              <w:marBottom w:val="0"/>
              <w:divBdr>
                <w:top w:val="none" w:sz="0" w:space="0" w:color="auto"/>
                <w:left w:val="none" w:sz="0" w:space="0" w:color="auto"/>
                <w:bottom w:val="none" w:sz="0" w:space="0" w:color="auto"/>
                <w:right w:val="none" w:sz="0" w:space="0" w:color="auto"/>
              </w:divBdr>
            </w:div>
          </w:divsChild>
        </w:div>
        <w:div w:id="1530097654">
          <w:marLeft w:val="0"/>
          <w:marRight w:val="0"/>
          <w:marTop w:val="0"/>
          <w:marBottom w:val="0"/>
          <w:divBdr>
            <w:top w:val="none" w:sz="0" w:space="0" w:color="auto"/>
            <w:left w:val="none" w:sz="0" w:space="0" w:color="auto"/>
            <w:bottom w:val="none" w:sz="0" w:space="0" w:color="auto"/>
            <w:right w:val="none" w:sz="0" w:space="0" w:color="auto"/>
          </w:divBdr>
          <w:divsChild>
            <w:div w:id="778527453">
              <w:marLeft w:val="0"/>
              <w:marRight w:val="0"/>
              <w:marTop w:val="0"/>
              <w:marBottom w:val="0"/>
              <w:divBdr>
                <w:top w:val="none" w:sz="0" w:space="0" w:color="auto"/>
                <w:left w:val="none" w:sz="0" w:space="0" w:color="auto"/>
                <w:bottom w:val="none" w:sz="0" w:space="0" w:color="auto"/>
                <w:right w:val="none" w:sz="0" w:space="0" w:color="auto"/>
              </w:divBdr>
            </w:div>
          </w:divsChild>
        </w:div>
        <w:div w:id="1531381662">
          <w:marLeft w:val="0"/>
          <w:marRight w:val="0"/>
          <w:marTop w:val="0"/>
          <w:marBottom w:val="0"/>
          <w:divBdr>
            <w:top w:val="none" w:sz="0" w:space="0" w:color="auto"/>
            <w:left w:val="none" w:sz="0" w:space="0" w:color="auto"/>
            <w:bottom w:val="none" w:sz="0" w:space="0" w:color="auto"/>
            <w:right w:val="none" w:sz="0" w:space="0" w:color="auto"/>
          </w:divBdr>
          <w:divsChild>
            <w:div w:id="1144348457">
              <w:marLeft w:val="0"/>
              <w:marRight w:val="0"/>
              <w:marTop w:val="0"/>
              <w:marBottom w:val="0"/>
              <w:divBdr>
                <w:top w:val="none" w:sz="0" w:space="0" w:color="auto"/>
                <w:left w:val="none" w:sz="0" w:space="0" w:color="auto"/>
                <w:bottom w:val="none" w:sz="0" w:space="0" w:color="auto"/>
                <w:right w:val="none" w:sz="0" w:space="0" w:color="auto"/>
              </w:divBdr>
            </w:div>
          </w:divsChild>
        </w:div>
        <w:div w:id="1536381003">
          <w:marLeft w:val="0"/>
          <w:marRight w:val="0"/>
          <w:marTop w:val="0"/>
          <w:marBottom w:val="0"/>
          <w:divBdr>
            <w:top w:val="none" w:sz="0" w:space="0" w:color="auto"/>
            <w:left w:val="none" w:sz="0" w:space="0" w:color="auto"/>
            <w:bottom w:val="none" w:sz="0" w:space="0" w:color="auto"/>
            <w:right w:val="none" w:sz="0" w:space="0" w:color="auto"/>
          </w:divBdr>
          <w:divsChild>
            <w:div w:id="159318959">
              <w:marLeft w:val="0"/>
              <w:marRight w:val="0"/>
              <w:marTop w:val="0"/>
              <w:marBottom w:val="0"/>
              <w:divBdr>
                <w:top w:val="none" w:sz="0" w:space="0" w:color="auto"/>
                <w:left w:val="none" w:sz="0" w:space="0" w:color="auto"/>
                <w:bottom w:val="none" w:sz="0" w:space="0" w:color="auto"/>
                <w:right w:val="none" w:sz="0" w:space="0" w:color="auto"/>
              </w:divBdr>
            </w:div>
          </w:divsChild>
        </w:div>
        <w:div w:id="1544975230">
          <w:marLeft w:val="0"/>
          <w:marRight w:val="0"/>
          <w:marTop w:val="0"/>
          <w:marBottom w:val="0"/>
          <w:divBdr>
            <w:top w:val="none" w:sz="0" w:space="0" w:color="auto"/>
            <w:left w:val="none" w:sz="0" w:space="0" w:color="auto"/>
            <w:bottom w:val="none" w:sz="0" w:space="0" w:color="auto"/>
            <w:right w:val="none" w:sz="0" w:space="0" w:color="auto"/>
          </w:divBdr>
          <w:divsChild>
            <w:div w:id="1864785859">
              <w:marLeft w:val="0"/>
              <w:marRight w:val="0"/>
              <w:marTop w:val="0"/>
              <w:marBottom w:val="0"/>
              <w:divBdr>
                <w:top w:val="none" w:sz="0" w:space="0" w:color="auto"/>
                <w:left w:val="none" w:sz="0" w:space="0" w:color="auto"/>
                <w:bottom w:val="none" w:sz="0" w:space="0" w:color="auto"/>
                <w:right w:val="none" w:sz="0" w:space="0" w:color="auto"/>
              </w:divBdr>
            </w:div>
          </w:divsChild>
        </w:div>
        <w:div w:id="1548100776">
          <w:marLeft w:val="0"/>
          <w:marRight w:val="0"/>
          <w:marTop w:val="0"/>
          <w:marBottom w:val="0"/>
          <w:divBdr>
            <w:top w:val="none" w:sz="0" w:space="0" w:color="auto"/>
            <w:left w:val="none" w:sz="0" w:space="0" w:color="auto"/>
            <w:bottom w:val="none" w:sz="0" w:space="0" w:color="auto"/>
            <w:right w:val="none" w:sz="0" w:space="0" w:color="auto"/>
          </w:divBdr>
          <w:divsChild>
            <w:div w:id="407073329">
              <w:marLeft w:val="0"/>
              <w:marRight w:val="0"/>
              <w:marTop w:val="0"/>
              <w:marBottom w:val="0"/>
              <w:divBdr>
                <w:top w:val="none" w:sz="0" w:space="0" w:color="auto"/>
                <w:left w:val="none" w:sz="0" w:space="0" w:color="auto"/>
                <w:bottom w:val="none" w:sz="0" w:space="0" w:color="auto"/>
                <w:right w:val="none" w:sz="0" w:space="0" w:color="auto"/>
              </w:divBdr>
            </w:div>
          </w:divsChild>
        </w:div>
        <w:div w:id="1553617089">
          <w:marLeft w:val="0"/>
          <w:marRight w:val="0"/>
          <w:marTop w:val="0"/>
          <w:marBottom w:val="0"/>
          <w:divBdr>
            <w:top w:val="none" w:sz="0" w:space="0" w:color="auto"/>
            <w:left w:val="none" w:sz="0" w:space="0" w:color="auto"/>
            <w:bottom w:val="none" w:sz="0" w:space="0" w:color="auto"/>
            <w:right w:val="none" w:sz="0" w:space="0" w:color="auto"/>
          </w:divBdr>
          <w:divsChild>
            <w:div w:id="1080441065">
              <w:marLeft w:val="0"/>
              <w:marRight w:val="0"/>
              <w:marTop w:val="0"/>
              <w:marBottom w:val="0"/>
              <w:divBdr>
                <w:top w:val="none" w:sz="0" w:space="0" w:color="auto"/>
                <w:left w:val="none" w:sz="0" w:space="0" w:color="auto"/>
                <w:bottom w:val="none" w:sz="0" w:space="0" w:color="auto"/>
                <w:right w:val="none" w:sz="0" w:space="0" w:color="auto"/>
              </w:divBdr>
            </w:div>
          </w:divsChild>
        </w:div>
        <w:div w:id="1584874833">
          <w:marLeft w:val="0"/>
          <w:marRight w:val="0"/>
          <w:marTop w:val="0"/>
          <w:marBottom w:val="0"/>
          <w:divBdr>
            <w:top w:val="none" w:sz="0" w:space="0" w:color="auto"/>
            <w:left w:val="none" w:sz="0" w:space="0" w:color="auto"/>
            <w:bottom w:val="none" w:sz="0" w:space="0" w:color="auto"/>
            <w:right w:val="none" w:sz="0" w:space="0" w:color="auto"/>
          </w:divBdr>
          <w:divsChild>
            <w:div w:id="685012699">
              <w:marLeft w:val="0"/>
              <w:marRight w:val="0"/>
              <w:marTop w:val="0"/>
              <w:marBottom w:val="0"/>
              <w:divBdr>
                <w:top w:val="none" w:sz="0" w:space="0" w:color="auto"/>
                <w:left w:val="none" w:sz="0" w:space="0" w:color="auto"/>
                <w:bottom w:val="none" w:sz="0" w:space="0" w:color="auto"/>
                <w:right w:val="none" w:sz="0" w:space="0" w:color="auto"/>
              </w:divBdr>
            </w:div>
          </w:divsChild>
        </w:div>
        <w:div w:id="1590888779">
          <w:marLeft w:val="0"/>
          <w:marRight w:val="0"/>
          <w:marTop w:val="0"/>
          <w:marBottom w:val="0"/>
          <w:divBdr>
            <w:top w:val="none" w:sz="0" w:space="0" w:color="auto"/>
            <w:left w:val="none" w:sz="0" w:space="0" w:color="auto"/>
            <w:bottom w:val="none" w:sz="0" w:space="0" w:color="auto"/>
            <w:right w:val="none" w:sz="0" w:space="0" w:color="auto"/>
          </w:divBdr>
          <w:divsChild>
            <w:div w:id="1398745697">
              <w:marLeft w:val="0"/>
              <w:marRight w:val="0"/>
              <w:marTop w:val="0"/>
              <w:marBottom w:val="0"/>
              <w:divBdr>
                <w:top w:val="none" w:sz="0" w:space="0" w:color="auto"/>
                <w:left w:val="none" w:sz="0" w:space="0" w:color="auto"/>
                <w:bottom w:val="none" w:sz="0" w:space="0" w:color="auto"/>
                <w:right w:val="none" w:sz="0" w:space="0" w:color="auto"/>
              </w:divBdr>
            </w:div>
          </w:divsChild>
        </w:div>
        <w:div w:id="1592543400">
          <w:marLeft w:val="0"/>
          <w:marRight w:val="0"/>
          <w:marTop w:val="0"/>
          <w:marBottom w:val="0"/>
          <w:divBdr>
            <w:top w:val="none" w:sz="0" w:space="0" w:color="auto"/>
            <w:left w:val="none" w:sz="0" w:space="0" w:color="auto"/>
            <w:bottom w:val="none" w:sz="0" w:space="0" w:color="auto"/>
            <w:right w:val="none" w:sz="0" w:space="0" w:color="auto"/>
          </w:divBdr>
          <w:divsChild>
            <w:div w:id="2031681875">
              <w:marLeft w:val="0"/>
              <w:marRight w:val="0"/>
              <w:marTop w:val="0"/>
              <w:marBottom w:val="0"/>
              <w:divBdr>
                <w:top w:val="none" w:sz="0" w:space="0" w:color="auto"/>
                <w:left w:val="none" w:sz="0" w:space="0" w:color="auto"/>
                <w:bottom w:val="none" w:sz="0" w:space="0" w:color="auto"/>
                <w:right w:val="none" w:sz="0" w:space="0" w:color="auto"/>
              </w:divBdr>
            </w:div>
          </w:divsChild>
        </w:div>
        <w:div w:id="1597517364">
          <w:marLeft w:val="0"/>
          <w:marRight w:val="0"/>
          <w:marTop w:val="0"/>
          <w:marBottom w:val="0"/>
          <w:divBdr>
            <w:top w:val="none" w:sz="0" w:space="0" w:color="auto"/>
            <w:left w:val="none" w:sz="0" w:space="0" w:color="auto"/>
            <w:bottom w:val="none" w:sz="0" w:space="0" w:color="auto"/>
            <w:right w:val="none" w:sz="0" w:space="0" w:color="auto"/>
          </w:divBdr>
          <w:divsChild>
            <w:div w:id="673607206">
              <w:marLeft w:val="0"/>
              <w:marRight w:val="0"/>
              <w:marTop w:val="0"/>
              <w:marBottom w:val="0"/>
              <w:divBdr>
                <w:top w:val="none" w:sz="0" w:space="0" w:color="auto"/>
                <w:left w:val="none" w:sz="0" w:space="0" w:color="auto"/>
                <w:bottom w:val="none" w:sz="0" w:space="0" w:color="auto"/>
                <w:right w:val="none" w:sz="0" w:space="0" w:color="auto"/>
              </w:divBdr>
            </w:div>
          </w:divsChild>
        </w:div>
        <w:div w:id="1651665141">
          <w:marLeft w:val="0"/>
          <w:marRight w:val="0"/>
          <w:marTop w:val="0"/>
          <w:marBottom w:val="0"/>
          <w:divBdr>
            <w:top w:val="none" w:sz="0" w:space="0" w:color="auto"/>
            <w:left w:val="none" w:sz="0" w:space="0" w:color="auto"/>
            <w:bottom w:val="none" w:sz="0" w:space="0" w:color="auto"/>
            <w:right w:val="none" w:sz="0" w:space="0" w:color="auto"/>
          </w:divBdr>
          <w:divsChild>
            <w:div w:id="1079713296">
              <w:marLeft w:val="0"/>
              <w:marRight w:val="0"/>
              <w:marTop w:val="0"/>
              <w:marBottom w:val="0"/>
              <w:divBdr>
                <w:top w:val="none" w:sz="0" w:space="0" w:color="auto"/>
                <w:left w:val="none" w:sz="0" w:space="0" w:color="auto"/>
                <w:bottom w:val="none" w:sz="0" w:space="0" w:color="auto"/>
                <w:right w:val="none" w:sz="0" w:space="0" w:color="auto"/>
              </w:divBdr>
            </w:div>
          </w:divsChild>
        </w:div>
        <w:div w:id="1673482497">
          <w:marLeft w:val="0"/>
          <w:marRight w:val="0"/>
          <w:marTop w:val="0"/>
          <w:marBottom w:val="0"/>
          <w:divBdr>
            <w:top w:val="none" w:sz="0" w:space="0" w:color="auto"/>
            <w:left w:val="none" w:sz="0" w:space="0" w:color="auto"/>
            <w:bottom w:val="none" w:sz="0" w:space="0" w:color="auto"/>
            <w:right w:val="none" w:sz="0" w:space="0" w:color="auto"/>
          </w:divBdr>
          <w:divsChild>
            <w:div w:id="440877306">
              <w:marLeft w:val="0"/>
              <w:marRight w:val="0"/>
              <w:marTop w:val="0"/>
              <w:marBottom w:val="0"/>
              <w:divBdr>
                <w:top w:val="none" w:sz="0" w:space="0" w:color="auto"/>
                <w:left w:val="none" w:sz="0" w:space="0" w:color="auto"/>
                <w:bottom w:val="none" w:sz="0" w:space="0" w:color="auto"/>
                <w:right w:val="none" w:sz="0" w:space="0" w:color="auto"/>
              </w:divBdr>
            </w:div>
          </w:divsChild>
        </w:div>
        <w:div w:id="1677339884">
          <w:marLeft w:val="0"/>
          <w:marRight w:val="0"/>
          <w:marTop w:val="0"/>
          <w:marBottom w:val="0"/>
          <w:divBdr>
            <w:top w:val="none" w:sz="0" w:space="0" w:color="auto"/>
            <w:left w:val="none" w:sz="0" w:space="0" w:color="auto"/>
            <w:bottom w:val="none" w:sz="0" w:space="0" w:color="auto"/>
            <w:right w:val="none" w:sz="0" w:space="0" w:color="auto"/>
          </w:divBdr>
          <w:divsChild>
            <w:div w:id="1537232300">
              <w:marLeft w:val="0"/>
              <w:marRight w:val="0"/>
              <w:marTop w:val="0"/>
              <w:marBottom w:val="0"/>
              <w:divBdr>
                <w:top w:val="none" w:sz="0" w:space="0" w:color="auto"/>
                <w:left w:val="none" w:sz="0" w:space="0" w:color="auto"/>
                <w:bottom w:val="none" w:sz="0" w:space="0" w:color="auto"/>
                <w:right w:val="none" w:sz="0" w:space="0" w:color="auto"/>
              </w:divBdr>
            </w:div>
          </w:divsChild>
        </w:div>
        <w:div w:id="1695417706">
          <w:marLeft w:val="0"/>
          <w:marRight w:val="0"/>
          <w:marTop w:val="0"/>
          <w:marBottom w:val="0"/>
          <w:divBdr>
            <w:top w:val="none" w:sz="0" w:space="0" w:color="auto"/>
            <w:left w:val="none" w:sz="0" w:space="0" w:color="auto"/>
            <w:bottom w:val="none" w:sz="0" w:space="0" w:color="auto"/>
            <w:right w:val="none" w:sz="0" w:space="0" w:color="auto"/>
          </w:divBdr>
          <w:divsChild>
            <w:div w:id="1645040605">
              <w:marLeft w:val="0"/>
              <w:marRight w:val="0"/>
              <w:marTop w:val="0"/>
              <w:marBottom w:val="0"/>
              <w:divBdr>
                <w:top w:val="none" w:sz="0" w:space="0" w:color="auto"/>
                <w:left w:val="none" w:sz="0" w:space="0" w:color="auto"/>
                <w:bottom w:val="none" w:sz="0" w:space="0" w:color="auto"/>
                <w:right w:val="none" w:sz="0" w:space="0" w:color="auto"/>
              </w:divBdr>
            </w:div>
          </w:divsChild>
        </w:div>
        <w:div w:id="1731927074">
          <w:marLeft w:val="0"/>
          <w:marRight w:val="0"/>
          <w:marTop w:val="0"/>
          <w:marBottom w:val="0"/>
          <w:divBdr>
            <w:top w:val="none" w:sz="0" w:space="0" w:color="auto"/>
            <w:left w:val="none" w:sz="0" w:space="0" w:color="auto"/>
            <w:bottom w:val="none" w:sz="0" w:space="0" w:color="auto"/>
            <w:right w:val="none" w:sz="0" w:space="0" w:color="auto"/>
          </w:divBdr>
          <w:divsChild>
            <w:div w:id="512457973">
              <w:marLeft w:val="0"/>
              <w:marRight w:val="0"/>
              <w:marTop w:val="0"/>
              <w:marBottom w:val="0"/>
              <w:divBdr>
                <w:top w:val="none" w:sz="0" w:space="0" w:color="auto"/>
                <w:left w:val="none" w:sz="0" w:space="0" w:color="auto"/>
                <w:bottom w:val="none" w:sz="0" w:space="0" w:color="auto"/>
                <w:right w:val="none" w:sz="0" w:space="0" w:color="auto"/>
              </w:divBdr>
            </w:div>
          </w:divsChild>
        </w:div>
        <w:div w:id="1732117491">
          <w:marLeft w:val="0"/>
          <w:marRight w:val="0"/>
          <w:marTop w:val="0"/>
          <w:marBottom w:val="0"/>
          <w:divBdr>
            <w:top w:val="none" w:sz="0" w:space="0" w:color="auto"/>
            <w:left w:val="none" w:sz="0" w:space="0" w:color="auto"/>
            <w:bottom w:val="none" w:sz="0" w:space="0" w:color="auto"/>
            <w:right w:val="none" w:sz="0" w:space="0" w:color="auto"/>
          </w:divBdr>
          <w:divsChild>
            <w:div w:id="21174900">
              <w:marLeft w:val="0"/>
              <w:marRight w:val="0"/>
              <w:marTop w:val="0"/>
              <w:marBottom w:val="0"/>
              <w:divBdr>
                <w:top w:val="none" w:sz="0" w:space="0" w:color="auto"/>
                <w:left w:val="none" w:sz="0" w:space="0" w:color="auto"/>
                <w:bottom w:val="none" w:sz="0" w:space="0" w:color="auto"/>
                <w:right w:val="none" w:sz="0" w:space="0" w:color="auto"/>
              </w:divBdr>
            </w:div>
          </w:divsChild>
        </w:div>
        <w:div w:id="1758092318">
          <w:marLeft w:val="0"/>
          <w:marRight w:val="0"/>
          <w:marTop w:val="0"/>
          <w:marBottom w:val="0"/>
          <w:divBdr>
            <w:top w:val="none" w:sz="0" w:space="0" w:color="auto"/>
            <w:left w:val="none" w:sz="0" w:space="0" w:color="auto"/>
            <w:bottom w:val="none" w:sz="0" w:space="0" w:color="auto"/>
            <w:right w:val="none" w:sz="0" w:space="0" w:color="auto"/>
          </w:divBdr>
          <w:divsChild>
            <w:div w:id="219486346">
              <w:marLeft w:val="0"/>
              <w:marRight w:val="0"/>
              <w:marTop w:val="0"/>
              <w:marBottom w:val="0"/>
              <w:divBdr>
                <w:top w:val="none" w:sz="0" w:space="0" w:color="auto"/>
                <w:left w:val="none" w:sz="0" w:space="0" w:color="auto"/>
                <w:bottom w:val="none" w:sz="0" w:space="0" w:color="auto"/>
                <w:right w:val="none" w:sz="0" w:space="0" w:color="auto"/>
              </w:divBdr>
            </w:div>
          </w:divsChild>
        </w:div>
        <w:div w:id="1760566533">
          <w:marLeft w:val="0"/>
          <w:marRight w:val="0"/>
          <w:marTop w:val="0"/>
          <w:marBottom w:val="0"/>
          <w:divBdr>
            <w:top w:val="none" w:sz="0" w:space="0" w:color="auto"/>
            <w:left w:val="none" w:sz="0" w:space="0" w:color="auto"/>
            <w:bottom w:val="none" w:sz="0" w:space="0" w:color="auto"/>
            <w:right w:val="none" w:sz="0" w:space="0" w:color="auto"/>
          </w:divBdr>
          <w:divsChild>
            <w:div w:id="483621105">
              <w:marLeft w:val="0"/>
              <w:marRight w:val="0"/>
              <w:marTop w:val="0"/>
              <w:marBottom w:val="0"/>
              <w:divBdr>
                <w:top w:val="none" w:sz="0" w:space="0" w:color="auto"/>
                <w:left w:val="none" w:sz="0" w:space="0" w:color="auto"/>
                <w:bottom w:val="none" w:sz="0" w:space="0" w:color="auto"/>
                <w:right w:val="none" w:sz="0" w:space="0" w:color="auto"/>
              </w:divBdr>
            </w:div>
          </w:divsChild>
        </w:div>
        <w:div w:id="1764910591">
          <w:marLeft w:val="0"/>
          <w:marRight w:val="0"/>
          <w:marTop w:val="0"/>
          <w:marBottom w:val="0"/>
          <w:divBdr>
            <w:top w:val="none" w:sz="0" w:space="0" w:color="auto"/>
            <w:left w:val="none" w:sz="0" w:space="0" w:color="auto"/>
            <w:bottom w:val="none" w:sz="0" w:space="0" w:color="auto"/>
            <w:right w:val="none" w:sz="0" w:space="0" w:color="auto"/>
          </w:divBdr>
          <w:divsChild>
            <w:div w:id="268391459">
              <w:marLeft w:val="0"/>
              <w:marRight w:val="0"/>
              <w:marTop w:val="0"/>
              <w:marBottom w:val="0"/>
              <w:divBdr>
                <w:top w:val="none" w:sz="0" w:space="0" w:color="auto"/>
                <w:left w:val="none" w:sz="0" w:space="0" w:color="auto"/>
                <w:bottom w:val="none" w:sz="0" w:space="0" w:color="auto"/>
                <w:right w:val="none" w:sz="0" w:space="0" w:color="auto"/>
              </w:divBdr>
            </w:div>
          </w:divsChild>
        </w:div>
        <w:div w:id="1776093264">
          <w:marLeft w:val="0"/>
          <w:marRight w:val="0"/>
          <w:marTop w:val="0"/>
          <w:marBottom w:val="0"/>
          <w:divBdr>
            <w:top w:val="none" w:sz="0" w:space="0" w:color="auto"/>
            <w:left w:val="none" w:sz="0" w:space="0" w:color="auto"/>
            <w:bottom w:val="none" w:sz="0" w:space="0" w:color="auto"/>
            <w:right w:val="none" w:sz="0" w:space="0" w:color="auto"/>
          </w:divBdr>
          <w:divsChild>
            <w:div w:id="1952321977">
              <w:marLeft w:val="0"/>
              <w:marRight w:val="0"/>
              <w:marTop w:val="0"/>
              <w:marBottom w:val="0"/>
              <w:divBdr>
                <w:top w:val="none" w:sz="0" w:space="0" w:color="auto"/>
                <w:left w:val="none" w:sz="0" w:space="0" w:color="auto"/>
                <w:bottom w:val="none" w:sz="0" w:space="0" w:color="auto"/>
                <w:right w:val="none" w:sz="0" w:space="0" w:color="auto"/>
              </w:divBdr>
            </w:div>
          </w:divsChild>
        </w:div>
        <w:div w:id="1779836110">
          <w:marLeft w:val="0"/>
          <w:marRight w:val="0"/>
          <w:marTop w:val="0"/>
          <w:marBottom w:val="0"/>
          <w:divBdr>
            <w:top w:val="none" w:sz="0" w:space="0" w:color="auto"/>
            <w:left w:val="none" w:sz="0" w:space="0" w:color="auto"/>
            <w:bottom w:val="none" w:sz="0" w:space="0" w:color="auto"/>
            <w:right w:val="none" w:sz="0" w:space="0" w:color="auto"/>
          </w:divBdr>
          <w:divsChild>
            <w:div w:id="442264666">
              <w:marLeft w:val="0"/>
              <w:marRight w:val="0"/>
              <w:marTop w:val="0"/>
              <w:marBottom w:val="0"/>
              <w:divBdr>
                <w:top w:val="none" w:sz="0" w:space="0" w:color="auto"/>
                <w:left w:val="none" w:sz="0" w:space="0" w:color="auto"/>
                <w:bottom w:val="none" w:sz="0" w:space="0" w:color="auto"/>
                <w:right w:val="none" w:sz="0" w:space="0" w:color="auto"/>
              </w:divBdr>
            </w:div>
          </w:divsChild>
        </w:div>
        <w:div w:id="1780443000">
          <w:marLeft w:val="0"/>
          <w:marRight w:val="0"/>
          <w:marTop w:val="0"/>
          <w:marBottom w:val="0"/>
          <w:divBdr>
            <w:top w:val="none" w:sz="0" w:space="0" w:color="auto"/>
            <w:left w:val="none" w:sz="0" w:space="0" w:color="auto"/>
            <w:bottom w:val="none" w:sz="0" w:space="0" w:color="auto"/>
            <w:right w:val="none" w:sz="0" w:space="0" w:color="auto"/>
          </w:divBdr>
          <w:divsChild>
            <w:div w:id="2065135100">
              <w:marLeft w:val="0"/>
              <w:marRight w:val="0"/>
              <w:marTop w:val="0"/>
              <w:marBottom w:val="0"/>
              <w:divBdr>
                <w:top w:val="none" w:sz="0" w:space="0" w:color="auto"/>
                <w:left w:val="none" w:sz="0" w:space="0" w:color="auto"/>
                <w:bottom w:val="none" w:sz="0" w:space="0" w:color="auto"/>
                <w:right w:val="none" w:sz="0" w:space="0" w:color="auto"/>
              </w:divBdr>
            </w:div>
          </w:divsChild>
        </w:div>
        <w:div w:id="1800302399">
          <w:marLeft w:val="0"/>
          <w:marRight w:val="0"/>
          <w:marTop w:val="0"/>
          <w:marBottom w:val="0"/>
          <w:divBdr>
            <w:top w:val="none" w:sz="0" w:space="0" w:color="auto"/>
            <w:left w:val="none" w:sz="0" w:space="0" w:color="auto"/>
            <w:bottom w:val="none" w:sz="0" w:space="0" w:color="auto"/>
            <w:right w:val="none" w:sz="0" w:space="0" w:color="auto"/>
          </w:divBdr>
          <w:divsChild>
            <w:div w:id="577402794">
              <w:marLeft w:val="0"/>
              <w:marRight w:val="0"/>
              <w:marTop w:val="0"/>
              <w:marBottom w:val="0"/>
              <w:divBdr>
                <w:top w:val="none" w:sz="0" w:space="0" w:color="auto"/>
                <w:left w:val="none" w:sz="0" w:space="0" w:color="auto"/>
                <w:bottom w:val="none" w:sz="0" w:space="0" w:color="auto"/>
                <w:right w:val="none" w:sz="0" w:space="0" w:color="auto"/>
              </w:divBdr>
            </w:div>
          </w:divsChild>
        </w:div>
        <w:div w:id="1808011707">
          <w:marLeft w:val="0"/>
          <w:marRight w:val="0"/>
          <w:marTop w:val="0"/>
          <w:marBottom w:val="0"/>
          <w:divBdr>
            <w:top w:val="none" w:sz="0" w:space="0" w:color="auto"/>
            <w:left w:val="none" w:sz="0" w:space="0" w:color="auto"/>
            <w:bottom w:val="none" w:sz="0" w:space="0" w:color="auto"/>
            <w:right w:val="none" w:sz="0" w:space="0" w:color="auto"/>
          </w:divBdr>
          <w:divsChild>
            <w:div w:id="2005161909">
              <w:marLeft w:val="0"/>
              <w:marRight w:val="0"/>
              <w:marTop w:val="0"/>
              <w:marBottom w:val="0"/>
              <w:divBdr>
                <w:top w:val="none" w:sz="0" w:space="0" w:color="auto"/>
                <w:left w:val="none" w:sz="0" w:space="0" w:color="auto"/>
                <w:bottom w:val="none" w:sz="0" w:space="0" w:color="auto"/>
                <w:right w:val="none" w:sz="0" w:space="0" w:color="auto"/>
              </w:divBdr>
            </w:div>
          </w:divsChild>
        </w:div>
        <w:div w:id="1829402736">
          <w:marLeft w:val="0"/>
          <w:marRight w:val="0"/>
          <w:marTop w:val="0"/>
          <w:marBottom w:val="0"/>
          <w:divBdr>
            <w:top w:val="none" w:sz="0" w:space="0" w:color="auto"/>
            <w:left w:val="none" w:sz="0" w:space="0" w:color="auto"/>
            <w:bottom w:val="none" w:sz="0" w:space="0" w:color="auto"/>
            <w:right w:val="none" w:sz="0" w:space="0" w:color="auto"/>
          </w:divBdr>
          <w:divsChild>
            <w:div w:id="1069569823">
              <w:marLeft w:val="0"/>
              <w:marRight w:val="0"/>
              <w:marTop w:val="0"/>
              <w:marBottom w:val="0"/>
              <w:divBdr>
                <w:top w:val="none" w:sz="0" w:space="0" w:color="auto"/>
                <w:left w:val="none" w:sz="0" w:space="0" w:color="auto"/>
                <w:bottom w:val="none" w:sz="0" w:space="0" w:color="auto"/>
                <w:right w:val="none" w:sz="0" w:space="0" w:color="auto"/>
              </w:divBdr>
            </w:div>
          </w:divsChild>
        </w:div>
        <w:div w:id="1837111282">
          <w:marLeft w:val="0"/>
          <w:marRight w:val="0"/>
          <w:marTop w:val="0"/>
          <w:marBottom w:val="0"/>
          <w:divBdr>
            <w:top w:val="none" w:sz="0" w:space="0" w:color="auto"/>
            <w:left w:val="none" w:sz="0" w:space="0" w:color="auto"/>
            <w:bottom w:val="none" w:sz="0" w:space="0" w:color="auto"/>
            <w:right w:val="none" w:sz="0" w:space="0" w:color="auto"/>
          </w:divBdr>
          <w:divsChild>
            <w:div w:id="224222864">
              <w:marLeft w:val="0"/>
              <w:marRight w:val="0"/>
              <w:marTop w:val="0"/>
              <w:marBottom w:val="0"/>
              <w:divBdr>
                <w:top w:val="none" w:sz="0" w:space="0" w:color="auto"/>
                <w:left w:val="none" w:sz="0" w:space="0" w:color="auto"/>
                <w:bottom w:val="none" w:sz="0" w:space="0" w:color="auto"/>
                <w:right w:val="none" w:sz="0" w:space="0" w:color="auto"/>
              </w:divBdr>
            </w:div>
          </w:divsChild>
        </w:div>
        <w:div w:id="1839271260">
          <w:marLeft w:val="0"/>
          <w:marRight w:val="0"/>
          <w:marTop w:val="0"/>
          <w:marBottom w:val="0"/>
          <w:divBdr>
            <w:top w:val="none" w:sz="0" w:space="0" w:color="auto"/>
            <w:left w:val="none" w:sz="0" w:space="0" w:color="auto"/>
            <w:bottom w:val="none" w:sz="0" w:space="0" w:color="auto"/>
            <w:right w:val="none" w:sz="0" w:space="0" w:color="auto"/>
          </w:divBdr>
          <w:divsChild>
            <w:div w:id="292055424">
              <w:marLeft w:val="0"/>
              <w:marRight w:val="0"/>
              <w:marTop w:val="0"/>
              <w:marBottom w:val="0"/>
              <w:divBdr>
                <w:top w:val="none" w:sz="0" w:space="0" w:color="auto"/>
                <w:left w:val="none" w:sz="0" w:space="0" w:color="auto"/>
                <w:bottom w:val="none" w:sz="0" w:space="0" w:color="auto"/>
                <w:right w:val="none" w:sz="0" w:space="0" w:color="auto"/>
              </w:divBdr>
            </w:div>
          </w:divsChild>
        </w:div>
        <w:div w:id="1841895966">
          <w:marLeft w:val="0"/>
          <w:marRight w:val="0"/>
          <w:marTop w:val="0"/>
          <w:marBottom w:val="0"/>
          <w:divBdr>
            <w:top w:val="none" w:sz="0" w:space="0" w:color="auto"/>
            <w:left w:val="none" w:sz="0" w:space="0" w:color="auto"/>
            <w:bottom w:val="none" w:sz="0" w:space="0" w:color="auto"/>
            <w:right w:val="none" w:sz="0" w:space="0" w:color="auto"/>
          </w:divBdr>
          <w:divsChild>
            <w:div w:id="1276210904">
              <w:marLeft w:val="0"/>
              <w:marRight w:val="0"/>
              <w:marTop w:val="0"/>
              <w:marBottom w:val="0"/>
              <w:divBdr>
                <w:top w:val="none" w:sz="0" w:space="0" w:color="auto"/>
                <w:left w:val="none" w:sz="0" w:space="0" w:color="auto"/>
                <w:bottom w:val="none" w:sz="0" w:space="0" w:color="auto"/>
                <w:right w:val="none" w:sz="0" w:space="0" w:color="auto"/>
              </w:divBdr>
            </w:div>
          </w:divsChild>
        </w:div>
        <w:div w:id="1845431536">
          <w:marLeft w:val="0"/>
          <w:marRight w:val="0"/>
          <w:marTop w:val="0"/>
          <w:marBottom w:val="0"/>
          <w:divBdr>
            <w:top w:val="none" w:sz="0" w:space="0" w:color="auto"/>
            <w:left w:val="none" w:sz="0" w:space="0" w:color="auto"/>
            <w:bottom w:val="none" w:sz="0" w:space="0" w:color="auto"/>
            <w:right w:val="none" w:sz="0" w:space="0" w:color="auto"/>
          </w:divBdr>
          <w:divsChild>
            <w:div w:id="1575897303">
              <w:marLeft w:val="0"/>
              <w:marRight w:val="0"/>
              <w:marTop w:val="0"/>
              <w:marBottom w:val="0"/>
              <w:divBdr>
                <w:top w:val="none" w:sz="0" w:space="0" w:color="auto"/>
                <w:left w:val="none" w:sz="0" w:space="0" w:color="auto"/>
                <w:bottom w:val="none" w:sz="0" w:space="0" w:color="auto"/>
                <w:right w:val="none" w:sz="0" w:space="0" w:color="auto"/>
              </w:divBdr>
            </w:div>
          </w:divsChild>
        </w:div>
        <w:div w:id="1857764500">
          <w:marLeft w:val="0"/>
          <w:marRight w:val="0"/>
          <w:marTop w:val="0"/>
          <w:marBottom w:val="0"/>
          <w:divBdr>
            <w:top w:val="none" w:sz="0" w:space="0" w:color="auto"/>
            <w:left w:val="none" w:sz="0" w:space="0" w:color="auto"/>
            <w:bottom w:val="none" w:sz="0" w:space="0" w:color="auto"/>
            <w:right w:val="none" w:sz="0" w:space="0" w:color="auto"/>
          </w:divBdr>
          <w:divsChild>
            <w:div w:id="244386706">
              <w:marLeft w:val="0"/>
              <w:marRight w:val="0"/>
              <w:marTop w:val="0"/>
              <w:marBottom w:val="0"/>
              <w:divBdr>
                <w:top w:val="none" w:sz="0" w:space="0" w:color="auto"/>
                <w:left w:val="none" w:sz="0" w:space="0" w:color="auto"/>
                <w:bottom w:val="none" w:sz="0" w:space="0" w:color="auto"/>
                <w:right w:val="none" w:sz="0" w:space="0" w:color="auto"/>
              </w:divBdr>
            </w:div>
          </w:divsChild>
        </w:div>
        <w:div w:id="1867254599">
          <w:marLeft w:val="0"/>
          <w:marRight w:val="0"/>
          <w:marTop w:val="0"/>
          <w:marBottom w:val="0"/>
          <w:divBdr>
            <w:top w:val="none" w:sz="0" w:space="0" w:color="auto"/>
            <w:left w:val="none" w:sz="0" w:space="0" w:color="auto"/>
            <w:bottom w:val="none" w:sz="0" w:space="0" w:color="auto"/>
            <w:right w:val="none" w:sz="0" w:space="0" w:color="auto"/>
          </w:divBdr>
          <w:divsChild>
            <w:div w:id="2139836298">
              <w:marLeft w:val="0"/>
              <w:marRight w:val="0"/>
              <w:marTop w:val="0"/>
              <w:marBottom w:val="0"/>
              <w:divBdr>
                <w:top w:val="none" w:sz="0" w:space="0" w:color="auto"/>
                <w:left w:val="none" w:sz="0" w:space="0" w:color="auto"/>
                <w:bottom w:val="none" w:sz="0" w:space="0" w:color="auto"/>
                <w:right w:val="none" w:sz="0" w:space="0" w:color="auto"/>
              </w:divBdr>
            </w:div>
          </w:divsChild>
        </w:div>
        <w:div w:id="1874995917">
          <w:marLeft w:val="0"/>
          <w:marRight w:val="0"/>
          <w:marTop w:val="0"/>
          <w:marBottom w:val="0"/>
          <w:divBdr>
            <w:top w:val="none" w:sz="0" w:space="0" w:color="auto"/>
            <w:left w:val="none" w:sz="0" w:space="0" w:color="auto"/>
            <w:bottom w:val="none" w:sz="0" w:space="0" w:color="auto"/>
            <w:right w:val="none" w:sz="0" w:space="0" w:color="auto"/>
          </w:divBdr>
          <w:divsChild>
            <w:div w:id="491798018">
              <w:marLeft w:val="0"/>
              <w:marRight w:val="0"/>
              <w:marTop w:val="0"/>
              <w:marBottom w:val="0"/>
              <w:divBdr>
                <w:top w:val="none" w:sz="0" w:space="0" w:color="auto"/>
                <w:left w:val="none" w:sz="0" w:space="0" w:color="auto"/>
                <w:bottom w:val="none" w:sz="0" w:space="0" w:color="auto"/>
                <w:right w:val="none" w:sz="0" w:space="0" w:color="auto"/>
              </w:divBdr>
            </w:div>
          </w:divsChild>
        </w:div>
        <w:div w:id="1906142210">
          <w:marLeft w:val="0"/>
          <w:marRight w:val="0"/>
          <w:marTop w:val="0"/>
          <w:marBottom w:val="0"/>
          <w:divBdr>
            <w:top w:val="none" w:sz="0" w:space="0" w:color="auto"/>
            <w:left w:val="none" w:sz="0" w:space="0" w:color="auto"/>
            <w:bottom w:val="none" w:sz="0" w:space="0" w:color="auto"/>
            <w:right w:val="none" w:sz="0" w:space="0" w:color="auto"/>
          </w:divBdr>
          <w:divsChild>
            <w:div w:id="1456564081">
              <w:marLeft w:val="0"/>
              <w:marRight w:val="0"/>
              <w:marTop w:val="0"/>
              <w:marBottom w:val="0"/>
              <w:divBdr>
                <w:top w:val="none" w:sz="0" w:space="0" w:color="auto"/>
                <w:left w:val="none" w:sz="0" w:space="0" w:color="auto"/>
                <w:bottom w:val="none" w:sz="0" w:space="0" w:color="auto"/>
                <w:right w:val="none" w:sz="0" w:space="0" w:color="auto"/>
              </w:divBdr>
            </w:div>
          </w:divsChild>
        </w:div>
        <w:div w:id="1909488931">
          <w:marLeft w:val="0"/>
          <w:marRight w:val="0"/>
          <w:marTop w:val="0"/>
          <w:marBottom w:val="0"/>
          <w:divBdr>
            <w:top w:val="none" w:sz="0" w:space="0" w:color="auto"/>
            <w:left w:val="none" w:sz="0" w:space="0" w:color="auto"/>
            <w:bottom w:val="none" w:sz="0" w:space="0" w:color="auto"/>
            <w:right w:val="none" w:sz="0" w:space="0" w:color="auto"/>
          </w:divBdr>
          <w:divsChild>
            <w:div w:id="463039058">
              <w:marLeft w:val="0"/>
              <w:marRight w:val="0"/>
              <w:marTop w:val="0"/>
              <w:marBottom w:val="0"/>
              <w:divBdr>
                <w:top w:val="none" w:sz="0" w:space="0" w:color="auto"/>
                <w:left w:val="none" w:sz="0" w:space="0" w:color="auto"/>
                <w:bottom w:val="none" w:sz="0" w:space="0" w:color="auto"/>
                <w:right w:val="none" w:sz="0" w:space="0" w:color="auto"/>
              </w:divBdr>
            </w:div>
          </w:divsChild>
        </w:div>
        <w:div w:id="1928268355">
          <w:marLeft w:val="0"/>
          <w:marRight w:val="0"/>
          <w:marTop w:val="0"/>
          <w:marBottom w:val="0"/>
          <w:divBdr>
            <w:top w:val="none" w:sz="0" w:space="0" w:color="auto"/>
            <w:left w:val="none" w:sz="0" w:space="0" w:color="auto"/>
            <w:bottom w:val="none" w:sz="0" w:space="0" w:color="auto"/>
            <w:right w:val="none" w:sz="0" w:space="0" w:color="auto"/>
          </w:divBdr>
          <w:divsChild>
            <w:div w:id="1696347519">
              <w:marLeft w:val="0"/>
              <w:marRight w:val="0"/>
              <w:marTop w:val="0"/>
              <w:marBottom w:val="0"/>
              <w:divBdr>
                <w:top w:val="none" w:sz="0" w:space="0" w:color="auto"/>
                <w:left w:val="none" w:sz="0" w:space="0" w:color="auto"/>
                <w:bottom w:val="none" w:sz="0" w:space="0" w:color="auto"/>
                <w:right w:val="none" w:sz="0" w:space="0" w:color="auto"/>
              </w:divBdr>
            </w:div>
          </w:divsChild>
        </w:div>
        <w:div w:id="1936160552">
          <w:marLeft w:val="0"/>
          <w:marRight w:val="0"/>
          <w:marTop w:val="0"/>
          <w:marBottom w:val="0"/>
          <w:divBdr>
            <w:top w:val="none" w:sz="0" w:space="0" w:color="auto"/>
            <w:left w:val="none" w:sz="0" w:space="0" w:color="auto"/>
            <w:bottom w:val="none" w:sz="0" w:space="0" w:color="auto"/>
            <w:right w:val="none" w:sz="0" w:space="0" w:color="auto"/>
          </w:divBdr>
          <w:divsChild>
            <w:div w:id="152183259">
              <w:marLeft w:val="0"/>
              <w:marRight w:val="0"/>
              <w:marTop w:val="0"/>
              <w:marBottom w:val="0"/>
              <w:divBdr>
                <w:top w:val="none" w:sz="0" w:space="0" w:color="auto"/>
                <w:left w:val="none" w:sz="0" w:space="0" w:color="auto"/>
                <w:bottom w:val="none" w:sz="0" w:space="0" w:color="auto"/>
                <w:right w:val="none" w:sz="0" w:space="0" w:color="auto"/>
              </w:divBdr>
            </w:div>
          </w:divsChild>
        </w:div>
        <w:div w:id="1943301272">
          <w:marLeft w:val="0"/>
          <w:marRight w:val="0"/>
          <w:marTop w:val="0"/>
          <w:marBottom w:val="0"/>
          <w:divBdr>
            <w:top w:val="none" w:sz="0" w:space="0" w:color="auto"/>
            <w:left w:val="none" w:sz="0" w:space="0" w:color="auto"/>
            <w:bottom w:val="none" w:sz="0" w:space="0" w:color="auto"/>
            <w:right w:val="none" w:sz="0" w:space="0" w:color="auto"/>
          </w:divBdr>
          <w:divsChild>
            <w:div w:id="653141761">
              <w:marLeft w:val="0"/>
              <w:marRight w:val="0"/>
              <w:marTop w:val="0"/>
              <w:marBottom w:val="0"/>
              <w:divBdr>
                <w:top w:val="none" w:sz="0" w:space="0" w:color="auto"/>
                <w:left w:val="none" w:sz="0" w:space="0" w:color="auto"/>
                <w:bottom w:val="none" w:sz="0" w:space="0" w:color="auto"/>
                <w:right w:val="none" w:sz="0" w:space="0" w:color="auto"/>
              </w:divBdr>
            </w:div>
          </w:divsChild>
        </w:div>
        <w:div w:id="1955092591">
          <w:marLeft w:val="0"/>
          <w:marRight w:val="0"/>
          <w:marTop w:val="0"/>
          <w:marBottom w:val="0"/>
          <w:divBdr>
            <w:top w:val="none" w:sz="0" w:space="0" w:color="auto"/>
            <w:left w:val="none" w:sz="0" w:space="0" w:color="auto"/>
            <w:bottom w:val="none" w:sz="0" w:space="0" w:color="auto"/>
            <w:right w:val="none" w:sz="0" w:space="0" w:color="auto"/>
          </w:divBdr>
          <w:divsChild>
            <w:div w:id="875047398">
              <w:marLeft w:val="0"/>
              <w:marRight w:val="0"/>
              <w:marTop w:val="0"/>
              <w:marBottom w:val="0"/>
              <w:divBdr>
                <w:top w:val="none" w:sz="0" w:space="0" w:color="auto"/>
                <w:left w:val="none" w:sz="0" w:space="0" w:color="auto"/>
                <w:bottom w:val="none" w:sz="0" w:space="0" w:color="auto"/>
                <w:right w:val="none" w:sz="0" w:space="0" w:color="auto"/>
              </w:divBdr>
            </w:div>
          </w:divsChild>
        </w:div>
        <w:div w:id="1961523696">
          <w:marLeft w:val="0"/>
          <w:marRight w:val="0"/>
          <w:marTop w:val="0"/>
          <w:marBottom w:val="0"/>
          <w:divBdr>
            <w:top w:val="none" w:sz="0" w:space="0" w:color="auto"/>
            <w:left w:val="none" w:sz="0" w:space="0" w:color="auto"/>
            <w:bottom w:val="none" w:sz="0" w:space="0" w:color="auto"/>
            <w:right w:val="none" w:sz="0" w:space="0" w:color="auto"/>
          </w:divBdr>
          <w:divsChild>
            <w:div w:id="424572756">
              <w:marLeft w:val="0"/>
              <w:marRight w:val="0"/>
              <w:marTop w:val="0"/>
              <w:marBottom w:val="0"/>
              <w:divBdr>
                <w:top w:val="none" w:sz="0" w:space="0" w:color="auto"/>
                <w:left w:val="none" w:sz="0" w:space="0" w:color="auto"/>
                <w:bottom w:val="none" w:sz="0" w:space="0" w:color="auto"/>
                <w:right w:val="none" w:sz="0" w:space="0" w:color="auto"/>
              </w:divBdr>
            </w:div>
          </w:divsChild>
        </w:div>
        <w:div w:id="1964850175">
          <w:marLeft w:val="0"/>
          <w:marRight w:val="0"/>
          <w:marTop w:val="0"/>
          <w:marBottom w:val="0"/>
          <w:divBdr>
            <w:top w:val="none" w:sz="0" w:space="0" w:color="auto"/>
            <w:left w:val="none" w:sz="0" w:space="0" w:color="auto"/>
            <w:bottom w:val="none" w:sz="0" w:space="0" w:color="auto"/>
            <w:right w:val="none" w:sz="0" w:space="0" w:color="auto"/>
          </w:divBdr>
          <w:divsChild>
            <w:div w:id="1823277923">
              <w:marLeft w:val="0"/>
              <w:marRight w:val="0"/>
              <w:marTop w:val="0"/>
              <w:marBottom w:val="0"/>
              <w:divBdr>
                <w:top w:val="none" w:sz="0" w:space="0" w:color="auto"/>
                <w:left w:val="none" w:sz="0" w:space="0" w:color="auto"/>
                <w:bottom w:val="none" w:sz="0" w:space="0" w:color="auto"/>
                <w:right w:val="none" w:sz="0" w:space="0" w:color="auto"/>
              </w:divBdr>
            </w:div>
          </w:divsChild>
        </w:div>
        <w:div w:id="1991862143">
          <w:marLeft w:val="0"/>
          <w:marRight w:val="0"/>
          <w:marTop w:val="0"/>
          <w:marBottom w:val="0"/>
          <w:divBdr>
            <w:top w:val="none" w:sz="0" w:space="0" w:color="auto"/>
            <w:left w:val="none" w:sz="0" w:space="0" w:color="auto"/>
            <w:bottom w:val="none" w:sz="0" w:space="0" w:color="auto"/>
            <w:right w:val="none" w:sz="0" w:space="0" w:color="auto"/>
          </w:divBdr>
          <w:divsChild>
            <w:div w:id="1722748565">
              <w:marLeft w:val="0"/>
              <w:marRight w:val="0"/>
              <w:marTop w:val="0"/>
              <w:marBottom w:val="0"/>
              <w:divBdr>
                <w:top w:val="none" w:sz="0" w:space="0" w:color="auto"/>
                <w:left w:val="none" w:sz="0" w:space="0" w:color="auto"/>
                <w:bottom w:val="none" w:sz="0" w:space="0" w:color="auto"/>
                <w:right w:val="none" w:sz="0" w:space="0" w:color="auto"/>
              </w:divBdr>
            </w:div>
          </w:divsChild>
        </w:div>
        <w:div w:id="2013943914">
          <w:marLeft w:val="0"/>
          <w:marRight w:val="0"/>
          <w:marTop w:val="0"/>
          <w:marBottom w:val="0"/>
          <w:divBdr>
            <w:top w:val="none" w:sz="0" w:space="0" w:color="auto"/>
            <w:left w:val="none" w:sz="0" w:space="0" w:color="auto"/>
            <w:bottom w:val="none" w:sz="0" w:space="0" w:color="auto"/>
            <w:right w:val="none" w:sz="0" w:space="0" w:color="auto"/>
          </w:divBdr>
          <w:divsChild>
            <w:div w:id="1103189641">
              <w:marLeft w:val="0"/>
              <w:marRight w:val="0"/>
              <w:marTop w:val="0"/>
              <w:marBottom w:val="0"/>
              <w:divBdr>
                <w:top w:val="none" w:sz="0" w:space="0" w:color="auto"/>
                <w:left w:val="none" w:sz="0" w:space="0" w:color="auto"/>
                <w:bottom w:val="none" w:sz="0" w:space="0" w:color="auto"/>
                <w:right w:val="none" w:sz="0" w:space="0" w:color="auto"/>
              </w:divBdr>
            </w:div>
          </w:divsChild>
        </w:div>
        <w:div w:id="2023900164">
          <w:marLeft w:val="0"/>
          <w:marRight w:val="0"/>
          <w:marTop w:val="0"/>
          <w:marBottom w:val="0"/>
          <w:divBdr>
            <w:top w:val="none" w:sz="0" w:space="0" w:color="auto"/>
            <w:left w:val="none" w:sz="0" w:space="0" w:color="auto"/>
            <w:bottom w:val="none" w:sz="0" w:space="0" w:color="auto"/>
            <w:right w:val="none" w:sz="0" w:space="0" w:color="auto"/>
          </w:divBdr>
          <w:divsChild>
            <w:div w:id="430247326">
              <w:marLeft w:val="0"/>
              <w:marRight w:val="0"/>
              <w:marTop w:val="0"/>
              <w:marBottom w:val="0"/>
              <w:divBdr>
                <w:top w:val="none" w:sz="0" w:space="0" w:color="auto"/>
                <w:left w:val="none" w:sz="0" w:space="0" w:color="auto"/>
                <w:bottom w:val="none" w:sz="0" w:space="0" w:color="auto"/>
                <w:right w:val="none" w:sz="0" w:space="0" w:color="auto"/>
              </w:divBdr>
            </w:div>
          </w:divsChild>
        </w:div>
        <w:div w:id="2077706248">
          <w:marLeft w:val="0"/>
          <w:marRight w:val="0"/>
          <w:marTop w:val="0"/>
          <w:marBottom w:val="0"/>
          <w:divBdr>
            <w:top w:val="none" w:sz="0" w:space="0" w:color="auto"/>
            <w:left w:val="none" w:sz="0" w:space="0" w:color="auto"/>
            <w:bottom w:val="none" w:sz="0" w:space="0" w:color="auto"/>
            <w:right w:val="none" w:sz="0" w:space="0" w:color="auto"/>
          </w:divBdr>
          <w:divsChild>
            <w:div w:id="758062028">
              <w:marLeft w:val="0"/>
              <w:marRight w:val="0"/>
              <w:marTop w:val="0"/>
              <w:marBottom w:val="0"/>
              <w:divBdr>
                <w:top w:val="none" w:sz="0" w:space="0" w:color="auto"/>
                <w:left w:val="none" w:sz="0" w:space="0" w:color="auto"/>
                <w:bottom w:val="none" w:sz="0" w:space="0" w:color="auto"/>
                <w:right w:val="none" w:sz="0" w:space="0" w:color="auto"/>
              </w:divBdr>
            </w:div>
          </w:divsChild>
        </w:div>
        <w:div w:id="2093617961">
          <w:marLeft w:val="0"/>
          <w:marRight w:val="0"/>
          <w:marTop w:val="0"/>
          <w:marBottom w:val="0"/>
          <w:divBdr>
            <w:top w:val="none" w:sz="0" w:space="0" w:color="auto"/>
            <w:left w:val="none" w:sz="0" w:space="0" w:color="auto"/>
            <w:bottom w:val="none" w:sz="0" w:space="0" w:color="auto"/>
            <w:right w:val="none" w:sz="0" w:space="0" w:color="auto"/>
          </w:divBdr>
          <w:divsChild>
            <w:div w:id="2041276046">
              <w:marLeft w:val="0"/>
              <w:marRight w:val="0"/>
              <w:marTop w:val="0"/>
              <w:marBottom w:val="0"/>
              <w:divBdr>
                <w:top w:val="none" w:sz="0" w:space="0" w:color="auto"/>
                <w:left w:val="none" w:sz="0" w:space="0" w:color="auto"/>
                <w:bottom w:val="none" w:sz="0" w:space="0" w:color="auto"/>
                <w:right w:val="none" w:sz="0" w:space="0" w:color="auto"/>
              </w:divBdr>
            </w:div>
          </w:divsChild>
        </w:div>
        <w:div w:id="2118523713">
          <w:marLeft w:val="0"/>
          <w:marRight w:val="0"/>
          <w:marTop w:val="0"/>
          <w:marBottom w:val="0"/>
          <w:divBdr>
            <w:top w:val="none" w:sz="0" w:space="0" w:color="auto"/>
            <w:left w:val="none" w:sz="0" w:space="0" w:color="auto"/>
            <w:bottom w:val="none" w:sz="0" w:space="0" w:color="auto"/>
            <w:right w:val="none" w:sz="0" w:space="0" w:color="auto"/>
          </w:divBdr>
          <w:divsChild>
            <w:div w:id="1170827485">
              <w:marLeft w:val="0"/>
              <w:marRight w:val="0"/>
              <w:marTop w:val="0"/>
              <w:marBottom w:val="0"/>
              <w:divBdr>
                <w:top w:val="none" w:sz="0" w:space="0" w:color="auto"/>
                <w:left w:val="none" w:sz="0" w:space="0" w:color="auto"/>
                <w:bottom w:val="none" w:sz="0" w:space="0" w:color="auto"/>
                <w:right w:val="none" w:sz="0" w:space="0" w:color="auto"/>
              </w:divBdr>
            </w:div>
          </w:divsChild>
        </w:div>
        <w:div w:id="2143380922">
          <w:marLeft w:val="0"/>
          <w:marRight w:val="0"/>
          <w:marTop w:val="0"/>
          <w:marBottom w:val="0"/>
          <w:divBdr>
            <w:top w:val="none" w:sz="0" w:space="0" w:color="auto"/>
            <w:left w:val="none" w:sz="0" w:space="0" w:color="auto"/>
            <w:bottom w:val="none" w:sz="0" w:space="0" w:color="auto"/>
            <w:right w:val="none" w:sz="0" w:space="0" w:color="auto"/>
          </w:divBdr>
          <w:divsChild>
            <w:div w:id="185422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14877">
      <w:bodyDiv w:val="1"/>
      <w:marLeft w:val="0"/>
      <w:marRight w:val="0"/>
      <w:marTop w:val="0"/>
      <w:marBottom w:val="0"/>
      <w:divBdr>
        <w:top w:val="none" w:sz="0" w:space="0" w:color="auto"/>
        <w:left w:val="none" w:sz="0" w:space="0" w:color="auto"/>
        <w:bottom w:val="none" w:sz="0" w:space="0" w:color="auto"/>
        <w:right w:val="none" w:sz="0" w:space="0" w:color="auto"/>
      </w:divBdr>
    </w:div>
    <w:div w:id="842862097">
      <w:bodyDiv w:val="1"/>
      <w:marLeft w:val="0"/>
      <w:marRight w:val="0"/>
      <w:marTop w:val="0"/>
      <w:marBottom w:val="0"/>
      <w:divBdr>
        <w:top w:val="none" w:sz="0" w:space="0" w:color="auto"/>
        <w:left w:val="none" w:sz="0" w:space="0" w:color="auto"/>
        <w:bottom w:val="none" w:sz="0" w:space="0" w:color="auto"/>
        <w:right w:val="none" w:sz="0" w:space="0" w:color="auto"/>
      </w:divBdr>
    </w:div>
    <w:div w:id="851188077">
      <w:bodyDiv w:val="1"/>
      <w:marLeft w:val="0"/>
      <w:marRight w:val="0"/>
      <w:marTop w:val="0"/>
      <w:marBottom w:val="0"/>
      <w:divBdr>
        <w:top w:val="none" w:sz="0" w:space="0" w:color="auto"/>
        <w:left w:val="none" w:sz="0" w:space="0" w:color="auto"/>
        <w:bottom w:val="none" w:sz="0" w:space="0" w:color="auto"/>
        <w:right w:val="none" w:sz="0" w:space="0" w:color="auto"/>
      </w:divBdr>
    </w:div>
    <w:div w:id="859009072">
      <w:bodyDiv w:val="1"/>
      <w:marLeft w:val="0"/>
      <w:marRight w:val="0"/>
      <w:marTop w:val="0"/>
      <w:marBottom w:val="0"/>
      <w:divBdr>
        <w:top w:val="none" w:sz="0" w:space="0" w:color="auto"/>
        <w:left w:val="none" w:sz="0" w:space="0" w:color="auto"/>
        <w:bottom w:val="none" w:sz="0" w:space="0" w:color="auto"/>
        <w:right w:val="none" w:sz="0" w:space="0" w:color="auto"/>
      </w:divBdr>
    </w:div>
    <w:div w:id="870798870">
      <w:bodyDiv w:val="1"/>
      <w:marLeft w:val="0"/>
      <w:marRight w:val="0"/>
      <w:marTop w:val="0"/>
      <w:marBottom w:val="0"/>
      <w:divBdr>
        <w:top w:val="none" w:sz="0" w:space="0" w:color="auto"/>
        <w:left w:val="none" w:sz="0" w:space="0" w:color="auto"/>
        <w:bottom w:val="none" w:sz="0" w:space="0" w:color="auto"/>
        <w:right w:val="none" w:sz="0" w:space="0" w:color="auto"/>
      </w:divBdr>
    </w:div>
    <w:div w:id="876357452">
      <w:bodyDiv w:val="1"/>
      <w:marLeft w:val="0"/>
      <w:marRight w:val="0"/>
      <w:marTop w:val="0"/>
      <w:marBottom w:val="0"/>
      <w:divBdr>
        <w:top w:val="none" w:sz="0" w:space="0" w:color="auto"/>
        <w:left w:val="none" w:sz="0" w:space="0" w:color="auto"/>
        <w:bottom w:val="none" w:sz="0" w:space="0" w:color="auto"/>
        <w:right w:val="none" w:sz="0" w:space="0" w:color="auto"/>
      </w:divBdr>
    </w:div>
    <w:div w:id="903755249">
      <w:bodyDiv w:val="1"/>
      <w:marLeft w:val="0"/>
      <w:marRight w:val="0"/>
      <w:marTop w:val="0"/>
      <w:marBottom w:val="0"/>
      <w:divBdr>
        <w:top w:val="none" w:sz="0" w:space="0" w:color="auto"/>
        <w:left w:val="none" w:sz="0" w:space="0" w:color="auto"/>
        <w:bottom w:val="none" w:sz="0" w:space="0" w:color="auto"/>
        <w:right w:val="none" w:sz="0" w:space="0" w:color="auto"/>
      </w:divBdr>
    </w:div>
    <w:div w:id="909654845">
      <w:bodyDiv w:val="1"/>
      <w:marLeft w:val="0"/>
      <w:marRight w:val="0"/>
      <w:marTop w:val="0"/>
      <w:marBottom w:val="0"/>
      <w:divBdr>
        <w:top w:val="none" w:sz="0" w:space="0" w:color="auto"/>
        <w:left w:val="none" w:sz="0" w:space="0" w:color="auto"/>
        <w:bottom w:val="none" w:sz="0" w:space="0" w:color="auto"/>
        <w:right w:val="none" w:sz="0" w:space="0" w:color="auto"/>
      </w:divBdr>
    </w:div>
    <w:div w:id="917715962">
      <w:bodyDiv w:val="1"/>
      <w:marLeft w:val="0"/>
      <w:marRight w:val="0"/>
      <w:marTop w:val="0"/>
      <w:marBottom w:val="0"/>
      <w:divBdr>
        <w:top w:val="none" w:sz="0" w:space="0" w:color="auto"/>
        <w:left w:val="none" w:sz="0" w:space="0" w:color="auto"/>
        <w:bottom w:val="none" w:sz="0" w:space="0" w:color="auto"/>
        <w:right w:val="none" w:sz="0" w:space="0" w:color="auto"/>
      </w:divBdr>
    </w:div>
    <w:div w:id="938105098">
      <w:bodyDiv w:val="1"/>
      <w:marLeft w:val="0"/>
      <w:marRight w:val="0"/>
      <w:marTop w:val="0"/>
      <w:marBottom w:val="0"/>
      <w:divBdr>
        <w:top w:val="none" w:sz="0" w:space="0" w:color="auto"/>
        <w:left w:val="none" w:sz="0" w:space="0" w:color="auto"/>
        <w:bottom w:val="none" w:sz="0" w:space="0" w:color="auto"/>
        <w:right w:val="none" w:sz="0" w:space="0" w:color="auto"/>
      </w:divBdr>
    </w:div>
    <w:div w:id="944579058">
      <w:bodyDiv w:val="1"/>
      <w:marLeft w:val="0"/>
      <w:marRight w:val="0"/>
      <w:marTop w:val="0"/>
      <w:marBottom w:val="0"/>
      <w:divBdr>
        <w:top w:val="none" w:sz="0" w:space="0" w:color="auto"/>
        <w:left w:val="none" w:sz="0" w:space="0" w:color="auto"/>
        <w:bottom w:val="none" w:sz="0" w:space="0" w:color="auto"/>
        <w:right w:val="none" w:sz="0" w:space="0" w:color="auto"/>
      </w:divBdr>
    </w:div>
    <w:div w:id="969479716">
      <w:bodyDiv w:val="1"/>
      <w:marLeft w:val="0"/>
      <w:marRight w:val="0"/>
      <w:marTop w:val="0"/>
      <w:marBottom w:val="0"/>
      <w:divBdr>
        <w:top w:val="none" w:sz="0" w:space="0" w:color="auto"/>
        <w:left w:val="none" w:sz="0" w:space="0" w:color="auto"/>
        <w:bottom w:val="none" w:sz="0" w:space="0" w:color="auto"/>
        <w:right w:val="none" w:sz="0" w:space="0" w:color="auto"/>
      </w:divBdr>
    </w:div>
    <w:div w:id="978804368">
      <w:bodyDiv w:val="1"/>
      <w:marLeft w:val="0"/>
      <w:marRight w:val="0"/>
      <w:marTop w:val="0"/>
      <w:marBottom w:val="0"/>
      <w:divBdr>
        <w:top w:val="none" w:sz="0" w:space="0" w:color="auto"/>
        <w:left w:val="none" w:sz="0" w:space="0" w:color="auto"/>
        <w:bottom w:val="none" w:sz="0" w:space="0" w:color="auto"/>
        <w:right w:val="none" w:sz="0" w:space="0" w:color="auto"/>
      </w:divBdr>
    </w:div>
    <w:div w:id="1074619330">
      <w:bodyDiv w:val="1"/>
      <w:marLeft w:val="0"/>
      <w:marRight w:val="0"/>
      <w:marTop w:val="0"/>
      <w:marBottom w:val="0"/>
      <w:divBdr>
        <w:top w:val="none" w:sz="0" w:space="0" w:color="auto"/>
        <w:left w:val="none" w:sz="0" w:space="0" w:color="auto"/>
        <w:bottom w:val="none" w:sz="0" w:space="0" w:color="auto"/>
        <w:right w:val="none" w:sz="0" w:space="0" w:color="auto"/>
      </w:divBdr>
      <w:divsChild>
        <w:div w:id="2366595">
          <w:marLeft w:val="0"/>
          <w:marRight w:val="0"/>
          <w:marTop w:val="0"/>
          <w:marBottom w:val="0"/>
          <w:divBdr>
            <w:top w:val="none" w:sz="0" w:space="0" w:color="auto"/>
            <w:left w:val="none" w:sz="0" w:space="0" w:color="auto"/>
            <w:bottom w:val="none" w:sz="0" w:space="0" w:color="auto"/>
            <w:right w:val="none" w:sz="0" w:space="0" w:color="auto"/>
          </w:divBdr>
          <w:divsChild>
            <w:div w:id="379400252">
              <w:marLeft w:val="0"/>
              <w:marRight w:val="0"/>
              <w:marTop w:val="0"/>
              <w:marBottom w:val="0"/>
              <w:divBdr>
                <w:top w:val="none" w:sz="0" w:space="0" w:color="auto"/>
                <w:left w:val="none" w:sz="0" w:space="0" w:color="auto"/>
                <w:bottom w:val="none" w:sz="0" w:space="0" w:color="auto"/>
                <w:right w:val="none" w:sz="0" w:space="0" w:color="auto"/>
              </w:divBdr>
            </w:div>
          </w:divsChild>
        </w:div>
        <w:div w:id="74481489">
          <w:marLeft w:val="0"/>
          <w:marRight w:val="0"/>
          <w:marTop w:val="0"/>
          <w:marBottom w:val="0"/>
          <w:divBdr>
            <w:top w:val="none" w:sz="0" w:space="0" w:color="auto"/>
            <w:left w:val="none" w:sz="0" w:space="0" w:color="auto"/>
            <w:bottom w:val="none" w:sz="0" w:space="0" w:color="auto"/>
            <w:right w:val="none" w:sz="0" w:space="0" w:color="auto"/>
          </w:divBdr>
          <w:divsChild>
            <w:div w:id="1169058520">
              <w:marLeft w:val="0"/>
              <w:marRight w:val="0"/>
              <w:marTop w:val="0"/>
              <w:marBottom w:val="0"/>
              <w:divBdr>
                <w:top w:val="none" w:sz="0" w:space="0" w:color="auto"/>
                <w:left w:val="none" w:sz="0" w:space="0" w:color="auto"/>
                <w:bottom w:val="none" w:sz="0" w:space="0" w:color="auto"/>
                <w:right w:val="none" w:sz="0" w:space="0" w:color="auto"/>
              </w:divBdr>
            </w:div>
          </w:divsChild>
        </w:div>
        <w:div w:id="94639343">
          <w:marLeft w:val="0"/>
          <w:marRight w:val="0"/>
          <w:marTop w:val="0"/>
          <w:marBottom w:val="0"/>
          <w:divBdr>
            <w:top w:val="none" w:sz="0" w:space="0" w:color="auto"/>
            <w:left w:val="none" w:sz="0" w:space="0" w:color="auto"/>
            <w:bottom w:val="none" w:sz="0" w:space="0" w:color="auto"/>
            <w:right w:val="none" w:sz="0" w:space="0" w:color="auto"/>
          </w:divBdr>
          <w:divsChild>
            <w:div w:id="286664900">
              <w:marLeft w:val="0"/>
              <w:marRight w:val="0"/>
              <w:marTop w:val="0"/>
              <w:marBottom w:val="0"/>
              <w:divBdr>
                <w:top w:val="none" w:sz="0" w:space="0" w:color="auto"/>
                <w:left w:val="none" w:sz="0" w:space="0" w:color="auto"/>
                <w:bottom w:val="none" w:sz="0" w:space="0" w:color="auto"/>
                <w:right w:val="none" w:sz="0" w:space="0" w:color="auto"/>
              </w:divBdr>
            </w:div>
          </w:divsChild>
        </w:div>
        <w:div w:id="141047269">
          <w:marLeft w:val="0"/>
          <w:marRight w:val="0"/>
          <w:marTop w:val="0"/>
          <w:marBottom w:val="0"/>
          <w:divBdr>
            <w:top w:val="none" w:sz="0" w:space="0" w:color="auto"/>
            <w:left w:val="none" w:sz="0" w:space="0" w:color="auto"/>
            <w:bottom w:val="none" w:sz="0" w:space="0" w:color="auto"/>
            <w:right w:val="none" w:sz="0" w:space="0" w:color="auto"/>
          </w:divBdr>
          <w:divsChild>
            <w:div w:id="1705247711">
              <w:marLeft w:val="0"/>
              <w:marRight w:val="0"/>
              <w:marTop w:val="0"/>
              <w:marBottom w:val="0"/>
              <w:divBdr>
                <w:top w:val="none" w:sz="0" w:space="0" w:color="auto"/>
                <w:left w:val="none" w:sz="0" w:space="0" w:color="auto"/>
                <w:bottom w:val="none" w:sz="0" w:space="0" w:color="auto"/>
                <w:right w:val="none" w:sz="0" w:space="0" w:color="auto"/>
              </w:divBdr>
            </w:div>
          </w:divsChild>
        </w:div>
        <w:div w:id="182675190">
          <w:marLeft w:val="0"/>
          <w:marRight w:val="0"/>
          <w:marTop w:val="0"/>
          <w:marBottom w:val="0"/>
          <w:divBdr>
            <w:top w:val="none" w:sz="0" w:space="0" w:color="auto"/>
            <w:left w:val="none" w:sz="0" w:space="0" w:color="auto"/>
            <w:bottom w:val="none" w:sz="0" w:space="0" w:color="auto"/>
            <w:right w:val="none" w:sz="0" w:space="0" w:color="auto"/>
          </w:divBdr>
          <w:divsChild>
            <w:div w:id="1131242396">
              <w:marLeft w:val="0"/>
              <w:marRight w:val="0"/>
              <w:marTop w:val="0"/>
              <w:marBottom w:val="0"/>
              <w:divBdr>
                <w:top w:val="none" w:sz="0" w:space="0" w:color="auto"/>
                <w:left w:val="none" w:sz="0" w:space="0" w:color="auto"/>
                <w:bottom w:val="none" w:sz="0" w:space="0" w:color="auto"/>
                <w:right w:val="none" w:sz="0" w:space="0" w:color="auto"/>
              </w:divBdr>
            </w:div>
          </w:divsChild>
        </w:div>
        <w:div w:id="233205750">
          <w:marLeft w:val="0"/>
          <w:marRight w:val="0"/>
          <w:marTop w:val="0"/>
          <w:marBottom w:val="0"/>
          <w:divBdr>
            <w:top w:val="none" w:sz="0" w:space="0" w:color="auto"/>
            <w:left w:val="none" w:sz="0" w:space="0" w:color="auto"/>
            <w:bottom w:val="none" w:sz="0" w:space="0" w:color="auto"/>
            <w:right w:val="none" w:sz="0" w:space="0" w:color="auto"/>
          </w:divBdr>
          <w:divsChild>
            <w:div w:id="926840894">
              <w:marLeft w:val="0"/>
              <w:marRight w:val="0"/>
              <w:marTop w:val="0"/>
              <w:marBottom w:val="0"/>
              <w:divBdr>
                <w:top w:val="none" w:sz="0" w:space="0" w:color="auto"/>
                <w:left w:val="none" w:sz="0" w:space="0" w:color="auto"/>
                <w:bottom w:val="none" w:sz="0" w:space="0" w:color="auto"/>
                <w:right w:val="none" w:sz="0" w:space="0" w:color="auto"/>
              </w:divBdr>
            </w:div>
          </w:divsChild>
        </w:div>
        <w:div w:id="274484567">
          <w:marLeft w:val="0"/>
          <w:marRight w:val="0"/>
          <w:marTop w:val="0"/>
          <w:marBottom w:val="0"/>
          <w:divBdr>
            <w:top w:val="none" w:sz="0" w:space="0" w:color="auto"/>
            <w:left w:val="none" w:sz="0" w:space="0" w:color="auto"/>
            <w:bottom w:val="none" w:sz="0" w:space="0" w:color="auto"/>
            <w:right w:val="none" w:sz="0" w:space="0" w:color="auto"/>
          </w:divBdr>
          <w:divsChild>
            <w:div w:id="754863230">
              <w:marLeft w:val="0"/>
              <w:marRight w:val="0"/>
              <w:marTop w:val="0"/>
              <w:marBottom w:val="0"/>
              <w:divBdr>
                <w:top w:val="none" w:sz="0" w:space="0" w:color="auto"/>
                <w:left w:val="none" w:sz="0" w:space="0" w:color="auto"/>
                <w:bottom w:val="none" w:sz="0" w:space="0" w:color="auto"/>
                <w:right w:val="none" w:sz="0" w:space="0" w:color="auto"/>
              </w:divBdr>
            </w:div>
          </w:divsChild>
        </w:div>
        <w:div w:id="295333171">
          <w:marLeft w:val="0"/>
          <w:marRight w:val="0"/>
          <w:marTop w:val="0"/>
          <w:marBottom w:val="0"/>
          <w:divBdr>
            <w:top w:val="none" w:sz="0" w:space="0" w:color="auto"/>
            <w:left w:val="none" w:sz="0" w:space="0" w:color="auto"/>
            <w:bottom w:val="none" w:sz="0" w:space="0" w:color="auto"/>
            <w:right w:val="none" w:sz="0" w:space="0" w:color="auto"/>
          </w:divBdr>
          <w:divsChild>
            <w:div w:id="474487483">
              <w:marLeft w:val="0"/>
              <w:marRight w:val="0"/>
              <w:marTop w:val="0"/>
              <w:marBottom w:val="0"/>
              <w:divBdr>
                <w:top w:val="none" w:sz="0" w:space="0" w:color="auto"/>
                <w:left w:val="none" w:sz="0" w:space="0" w:color="auto"/>
                <w:bottom w:val="none" w:sz="0" w:space="0" w:color="auto"/>
                <w:right w:val="none" w:sz="0" w:space="0" w:color="auto"/>
              </w:divBdr>
            </w:div>
          </w:divsChild>
        </w:div>
        <w:div w:id="299723778">
          <w:marLeft w:val="0"/>
          <w:marRight w:val="0"/>
          <w:marTop w:val="0"/>
          <w:marBottom w:val="0"/>
          <w:divBdr>
            <w:top w:val="none" w:sz="0" w:space="0" w:color="auto"/>
            <w:left w:val="none" w:sz="0" w:space="0" w:color="auto"/>
            <w:bottom w:val="none" w:sz="0" w:space="0" w:color="auto"/>
            <w:right w:val="none" w:sz="0" w:space="0" w:color="auto"/>
          </w:divBdr>
          <w:divsChild>
            <w:div w:id="78674566">
              <w:marLeft w:val="0"/>
              <w:marRight w:val="0"/>
              <w:marTop w:val="0"/>
              <w:marBottom w:val="0"/>
              <w:divBdr>
                <w:top w:val="none" w:sz="0" w:space="0" w:color="auto"/>
                <w:left w:val="none" w:sz="0" w:space="0" w:color="auto"/>
                <w:bottom w:val="none" w:sz="0" w:space="0" w:color="auto"/>
                <w:right w:val="none" w:sz="0" w:space="0" w:color="auto"/>
              </w:divBdr>
            </w:div>
          </w:divsChild>
        </w:div>
        <w:div w:id="348797630">
          <w:marLeft w:val="0"/>
          <w:marRight w:val="0"/>
          <w:marTop w:val="0"/>
          <w:marBottom w:val="0"/>
          <w:divBdr>
            <w:top w:val="none" w:sz="0" w:space="0" w:color="auto"/>
            <w:left w:val="none" w:sz="0" w:space="0" w:color="auto"/>
            <w:bottom w:val="none" w:sz="0" w:space="0" w:color="auto"/>
            <w:right w:val="none" w:sz="0" w:space="0" w:color="auto"/>
          </w:divBdr>
          <w:divsChild>
            <w:div w:id="1863400322">
              <w:marLeft w:val="0"/>
              <w:marRight w:val="0"/>
              <w:marTop w:val="0"/>
              <w:marBottom w:val="0"/>
              <w:divBdr>
                <w:top w:val="none" w:sz="0" w:space="0" w:color="auto"/>
                <w:left w:val="none" w:sz="0" w:space="0" w:color="auto"/>
                <w:bottom w:val="none" w:sz="0" w:space="0" w:color="auto"/>
                <w:right w:val="none" w:sz="0" w:space="0" w:color="auto"/>
              </w:divBdr>
            </w:div>
          </w:divsChild>
        </w:div>
        <w:div w:id="358169605">
          <w:marLeft w:val="0"/>
          <w:marRight w:val="0"/>
          <w:marTop w:val="0"/>
          <w:marBottom w:val="0"/>
          <w:divBdr>
            <w:top w:val="none" w:sz="0" w:space="0" w:color="auto"/>
            <w:left w:val="none" w:sz="0" w:space="0" w:color="auto"/>
            <w:bottom w:val="none" w:sz="0" w:space="0" w:color="auto"/>
            <w:right w:val="none" w:sz="0" w:space="0" w:color="auto"/>
          </w:divBdr>
          <w:divsChild>
            <w:div w:id="1038092806">
              <w:marLeft w:val="0"/>
              <w:marRight w:val="0"/>
              <w:marTop w:val="0"/>
              <w:marBottom w:val="0"/>
              <w:divBdr>
                <w:top w:val="none" w:sz="0" w:space="0" w:color="auto"/>
                <w:left w:val="none" w:sz="0" w:space="0" w:color="auto"/>
                <w:bottom w:val="none" w:sz="0" w:space="0" w:color="auto"/>
                <w:right w:val="none" w:sz="0" w:space="0" w:color="auto"/>
              </w:divBdr>
            </w:div>
          </w:divsChild>
        </w:div>
        <w:div w:id="386144397">
          <w:marLeft w:val="0"/>
          <w:marRight w:val="0"/>
          <w:marTop w:val="0"/>
          <w:marBottom w:val="0"/>
          <w:divBdr>
            <w:top w:val="none" w:sz="0" w:space="0" w:color="auto"/>
            <w:left w:val="none" w:sz="0" w:space="0" w:color="auto"/>
            <w:bottom w:val="none" w:sz="0" w:space="0" w:color="auto"/>
            <w:right w:val="none" w:sz="0" w:space="0" w:color="auto"/>
          </w:divBdr>
          <w:divsChild>
            <w:div w:id="336617616">
              <w:marLeft w:val="0"/>
              <w:marRight w:val="0"/>
              <w:marTop w:val="0"/>
              <w:marBottom w:val="0"/>
              <w:divBdr>
                <w:top w:val="none" w:sz="0" w:space="0" w:color="auto"/>
                <w:left w:val="none" w:sz="0" w:space="0" w:color="auto"/>
                <w:bottom w:val="none" w:sz="0" w:space="0" w:color="auto"/>
                <w:right w:val="none" w:sz="0" w:space="0" w:color="auto"/>
              </w:divBdr>
            </w:div>
          </w:divsChild>
        </w:div>
        <w:div w:id="386758628">
          <w:marLeft w:val="0"/>
          <w:marRight w:val="0"/>
          <w:marTop w:val="0"/>
          <w:marBottom w:val="0"/>
          <w:divBdr>
            <w:top w:val="none" w:sz="0" w:space="0" w:color="auto"/>
            <w:left w:val="none" w:sz="0" w:space="0" w:color="auto"/>
            <w:bottom w:val="none" w:sz="0" w:space="0" w:color="auto"/>
            <w:right w:val="none" w:sz="0" w:space="0" w:color="auto"/>
          </w:divBdr>
          <w:divsChild>
            <w:div w:id="1678145778">
              <w:marLeft w:val="0"/>
              <w:marRight w:val="0"/>
              <w:marTop w:val="0"/>
              <w:marBottom w:val="0"/>
              <w:divBdr>
                <w:top w:val="none" w:sz="0" w:space="0" w:color="auto"/>
                <w:left w:val="none" w:sz="0" w:space="0" w:color="auto"/>
                <w:bottom w:val="none" w:sz="0" w:space="0" w:color="auto"/>
                <w:right w:val="none" w:sz="0" w:space="0" w:color="auto"/>
              </w:divBdr>
            </w:div>
          </w:divsChild>
        </w:div>
        <w:div w:id="411855417">
          <w:marLeft w:val="0"/>
          <w:marRight w:val="0"/>
          <w:marTop w:val="0"/>
          <w:marBottom w:val="0"/>
          <w:divBdr>
            <w:top w:val="none" w:sz="0" w:space="0" w:color="auto"/>
            <w:left w:val="none" w:sz="0" w:space="0" w:color="auto"/>
            <w:bottom w:val="none" w:sz="0" w:space="0" w:color="auto"/>
            <w:right w:val="none" w:sz="0" w:space="0" w:color="auto"/>
          </w:divBdr>
          <w:divsChild>
            <w:div w:id="4987673">
              <w:marLeft w:val="0"/>
              <w:marRight w:val="0"/>
              <w:marTop w:val="0"/>
              <w:marBottom w:val="0"/>
              <w:divBdr>
                <w:top w:val="none" w:sz="0" w:space="0" w:color="auto"/>
                <w:left w:val="none" w:sz="0" w:space="0" w:color="auto"/>
                <w:bottom w:val="none" w:sz="0" w:space="0" w:color="auto"/>
                <w:right w:val="none" w:sz="0" w:space="0" w:color="auto"/>
              </w:divBdr>
            </w:div>
          </w:divsChild>
        </w:div>
        <w:div w:id="436872424">
          <w:marLeft w:val="0"/>
          <w:marRight w:val="0"/>
          <w:marTop w:val="0"/>
          <w:marBottom w:val="0"/>
          <w:divBdr>
            <w:top w:val="none" w:sz="0" w:space="0" w:color="auto"/>
            <w:left w:val="none" w:sz="0" w:space="0" w:color="auto"/>
            <w:bottom w:val="none" w:sz="0" w:space="0" w:color="auto"/>
            <w:right w:val="none" w:sz="0" w:space="0" w:color="auto"/>
          </w:divBdr>
          <w:divsChild>
            <w:div w:id="537083489">
              <w:marLeft w:val="0"/>
              <w:marRight w:val="0"/>
              <w:marTop w:val="0"/>
              <w:marBottom w:val="0"/>
              <w:divBdr>
                <w:top w:val="none" w:sz="0" w:space="0" w:color="auto"/>
                <w:left w:val="none" w:sz="0" w:space="0" w:color="auto"/>
                <w:bottom w:val="none" w:sz="0" w:space="0" w:color="auto"/>
                <w:right w:val="none" w:sz="0" w:space="0" w:color="auto"/>
              </w:divBdr>
            </w:div>
          </w:divsChild>
        </w:div>
        <w:div w:id="450899962">
          <w:marLeft w:val="0"/>
          <w:marRight w:val="0"/>
          <w:marTop w:val="0"/>
          <w:marBottom w:val="0"/>
          <w:divBdr>
            <w:top w:val="none" w:sz="0" w:space="0" w:color="auto"/>
            <w:left w:val="none" w:sz="0" w:space="0" w:color="auto"/>
            <w:bottom w:val="none" w:sz="0" w:space="0" w:color="auto"/>
            <w:right w:val="none" w:sz="0" w:space="0" w:color="auto"/>
          </w:divBdr>
          <w:divsChild>
            <w:div w:id="970787401">
              <w:marLeft w:val="0"/>
              <w:marRight w:val="0"/>
              <w:marTop w:val="0"/>
              <w:marBottom w:val="0"/>
              <w:divBdr>
                <w:top w:val="none" w:sz="0" w:space="0" w:color="auto"/>
                <w:left w:val="none" w:sz="0" w:space="0" w:color="auto"/>
                <w:bottom w:val="none" w:sz="0" w:space="0" w:color="auto"/>
                <w:right w:val="none" w:sz="0" w:space="0" w:color="auto"/>
              </w:divBdr>
            </w:div>
          </w:divsChild>
        </w:div>
        <w:div w:id="458063568">
          <w:marLeft w:val="0"/>
          <w:marRight w:val="0"/>
          <w:marTop w:val="0"/>
          <w:marBottom w:val="0"/>
          <w:divBdr>
            <w:top w:val="none" w:sz="0" w:space="0" w:color="auto"/>
            <w:left w:val="none" w:sz="0" w:space="0" w:color="auto"/>
            <w:bottom w:val="none" w:sz="0" w:space="0" w:color="auto"/>
            <w:right w:val="none" w:sz="0" w:space="0" w:color="auto"/>
          </w:divBdr>
          <w:divsChild>
            <w:div w:id="644166166">
              <w:marLeft w:val="0"/>
              <w:marRight w:val="0"/>
              <w:marTop w:val="0"/>
              <w:marBottom w:val="0"/>
              <w:divBdr>
                <w:top w:val="none" w:sz="0" w:space="0" w:color="auto"/>
                <w:left w:val="none" w:sz="0" w:space="0" w:color="auto"/>
                <w:bottom w:val="none" w:sz="0" w:space="0" w:color="auto"/>
                <w:right w:val="none" w:sz="0" w:space="0" w:color="auto"/>
              </w:divBdr>
            </w:div>
          </w:divsChild>
        </w:div>
        <w:div w:id="474491265">
          <w:marLeft w:val="0"/>
          <w:marRight w:val="0"/>
          <w:marTop w:val="0"/>
          <w:marBottom w:val="0"/>
          <w:divBdr>
            <w:top w:val="none" w:sz="0" w:space="0" w:color="auto"/>
            <w:left w:val="none" w:sz="0" w:space="0" w:color="auto"/>
            <w:bottom w:val="none" w:sz="0" w:space="0" w:color="auto"/>
            <w:right w:val="none" w:sz="0" w:space="0" w:color="auto"/>
          </w:divBdr>
          <w:divsChild>
            <w:div w:id="455490465">
              <w:marLeft w:val="0"/>
              <w:marRight w:val="0"/>
              <w:marTop w:val="0"/>
              <w:marBottom w:val="0"/>
              <w:divBdr>
                <w:top w:val="none" w:sz="0" w:space="0" w:color="auto"/>
                <w:left w:val="none" w:sz="0" w:space="0" w:color="auto"/>
                <w:bottom w:val="none" w:sz="0" w:space="0" w:color="auto"/>
                <w:right w:val="none" w:sz="0" w:space="0" w:color="auto"/>
              </w:divBdr>
            </w:div>
          </w:divsChild>
        </w:div>
        <w:div w:id="602878590">
          <w:marLeft w:val="0"/>
          <w:marRight w:val="0"/>
          <w:marTop w:val="0"/>
          <w:marBottom w:val="0"/>
          <w:divBdr>
            <w:top w:val="none" w:sz="0" w:space="0" w:color="auto"/>
            <w:left w:val="none" w:sz="0" w:space="0" w:color="auto"/>
            <w:bottom w:val="none" w:sz="0" w:space="0" w:color="auto"/>
            <w:right w:val="none" w:sz="0" w:space="0" w:color="auto"/>
          </w:divBdr>
          <w:divsChild>
            <w:div w:id="359596577">
              <w:marLeft w:val="0"/>
              <w:marRight w:val="0"/>
              <w:marTop w:val="0"/>
              <w:marBottom w:val="0"/>
              <w:divBdr>
                <w:top w:val="none" w:sz="0" w:space="0" w:color="auto"/>
                <w:left w:val="none" w:sz="0" w:space="0" w:color="auto"/>
                <w:bottom w:val="none" w:sz="0" w:space="0" w:color="auto"/>
                <w:right w:val="none" w:sz="0" w:space="0" w:color="auto"/>
              </w:divBdr>
            </w:div>
          </w:divsChild>
        </w:div>
        <w:div w:id="648022318">
          <w:marLeft w:val="0"/>
          <w:marRight w:val="0"/>
          <w:marTop w:val="0"/>
          <w:marBottom w:val="0"/>
          <w:divBdr>
            <w:top w:val="none" w:sz="0" w:space="0" w:color="auto"/>
            <w:left w:val="none" w:sz="0" w:space="0" w:color="auto"/>
            <w:bottom w:val="none" w:sz="0" w:space="0" w:color="auto"/>
            <w:right w:val="none" w:sz="0" w:space="0" w:color="auto"/>
          </w:divBdr>
          <w:divsChild>
            <w:div w:id="379477516">
              <w:marLeft w:val="0"/>
              <w:marRight w:val="0"/>
              <w:marTop w:val="0"/>
              <w:marBottom w:val="0"/>
              <w:divBdr>
                <w:top w:val="none" w:sz="0" w:space="0" w:color="auto"/>
                <w:left w:val="none" w:sz="0" w:space="0" w:color="auto"/>
                <w:bottom w:val="none" w:sz="0" w:space="0" w:color="auto"/>
                <w:right w:val="none" w:sz="0" w:space="0" w:color="auto"/>
              </w:divBdr>
            </w:div>
          </w:divsChild>
        </w:div>
        <w:div w:id="685134035">
          <w:marLeft w:val="0"/>
          <w:marRight w:val="0"/>
          <w:marTop w:val="0"/>
          <w:marBottom w:val="0"/>
          <w:divBdr>
            <w:top w:val="none" w:sz="0" w:space="0" w:color="auto"/>
            <w:left w:val="none" w:sz="0" w:space="0" w:color="auto"/>
            <w:bottom w:val="none" w:sz="0" w:space="0" w:color="auto"/>
            <w:right w:val="none" w:sz="0" w:space="0" w:color="auto"/>
          </w:divBdr>
          <w:divsChild>
            <w:div w:id="1373725057">
              <w:marLeft w:val="0"/>
              <w:marRight w:val="0"/>
              <w:marTop w:val="0"/>
              <w:marBottom w:val="0"/>
              <w:divBdr>
                <w:top w:val="none" w:sz="0" w:space="0" w:color="auto"/>
                <w:left w:val="none" w:sz="0" w:space="0" w:color="auto"/>
                <w:bottom w:val="none" w:sz="0" w:space="0" w:color="auto"/>
                <w:right w:val="none" w:sz="0" w:space="0" w:color="auto"/>
              </w:divBdr>
            </w:div>
          </w:divsChild>
        </w:div>
        <w:div w:id="697202192">
          <w:marLeft w:val="0"/>
          <w:marRight w:val="0"/>
          <w:marTop w:val="0"/>
          <w:marBottom w:val="0"/>
          <w:divBdr>
            <w:top w:val="none" w:sz="0" w:space="0" w:color="auto"/>
            <w:left w:val="none" w:sz="0" w:space="0" w:color="auto"/>
            <w:bottom w:val="none" w:sz="0" w:space="0" w:color="auto"/>
            <w:right w:val="none" w:sz="0" w:space="0" w:color="auto"/>
          </w:divBdr>
          <w:divsChild>
            <w:div w:id="1995836097">
              <w:marLeft w:val="0"/>
              <w:marRight w:val="0"/>
              <w:marTop w:val="0"/>
              <w:marBottom w:val="0"/>
              <w:divBdr>
                <w:top w:val="none" w:sz="0" w:space="0" w:color="auto"/>
                <w:left w:val="none" w:sz="0" w:space="0" w:color="auto"/>
                <w:bottom w:val="none" w:sz="0" w:space="0" w:color="auto"/>
                <w:right w:val="none" w:sz="0" w:space="0" w:color="auto"/>
              </w:divBdr>
            </w:div>
          </w:divsChild>
        </w:div>
        <w:div w:id="707149852">
          <w:marLeft w:val="0"/>
          <w:marRight w:val="0"/>
          <w:marTop w:val="0"/>
          <w:marBottom w:val="0"/>
          <w:divBdr>
            <w:top w:val="none" w:sz="0" w:space="0" w:color="auto"/>
            <w:left w:val="none" w:sz="0" w:space="0" w:color="auto"/>
            <w:bottom w:val="none" w:sz="0" w:space="0" w:color="auto"/>
            <w:right w:val="none" w:sz="0" w:space="0" w:color="auto"/>
          </w:divBdr>
          <w:divsChild>
            <w:div w:id="1625192337">
              <w:marLeft w:val="0"/>
              <w:marRight w:val="0"/>
              <w:marTop w:val="0"/>
              <w:marBottom w:val="0"/>
              <w:divBdr>
                <w:top w:val="none" w:sz="0" w:space="0" w:color="auto"/>
                <w:left w:val="none" w:sz="0" w:space="0" w:color="auto"/>
                <w:bottom w:val="none" w:sz="0" w:space="0" w:color="auto"/>
                <w:right w:val="none" w:sz="0" w:space="0" w:color="auto"/>
              </w:divBdr>
            </w:div>
          </w:divsChild>
        </w:div>
        <w:div w:id="741680404">
          <w:marLeft w:val="0"/>
          <w:marRight w:val="0"/>
          <w:marTop w:val="0"/>
          <w:marBottom w:val="0"/>
          <w:divBdr>
            <w:top w:val="none" w:sz="0" w:space="0" w:color="auto"/>
            <w:left w:val="none" w:sz="0" w:space="0" w:color="auto"/>
            <w:bottom w:val="none" w:sz="0" w:space="0" w:color="auto"/>
            <w:right w:val="none" w:sz="0" w:space="0" w:color="auto"/>
          </w:divBdr>
          <w:divsChild>
            <w:div w:id="164587889">
              <w:marLeft w:val="0"/>
              <w:marRight w:val="0"/>
              <w:marTop w:val="0"/>
              <w:marBottom w:val="0"/>
              <w:divBdr>
                <w:top w:val="none" w:sz="0" w:space="0" w:color="auto"/>
                <w:left w:val="none" w:sz="0" w:space="0" w:color="auto"/>
                <w:bottom w:val="none" w:sz="0" w:space="0" w:color="auto"/>
                <w:right w:val="none" w:sz="0" w:space="0" w:color="auto"/>
              </w:divBdr>
            </w:div>
          </w:divsChild>
        </w:div>
        <w:div w:id="747770183">
          <w:marLeft w:val="0"/>
          <w:marRight w:val="0"/>
          <w:marTop w:val="0"/>
          <w:marBottom w:val="0"/>
          <w:divBdr>
            <w:top w:val="none" w:sz="0" w:space="0" w:color="auto"/>
            <w:left w:val="none" w:sz="0" w:space="0" w:color="auto"/>
            <w:bottom w:val="none" w:sz="0" w:space="0" w:color="auto"/>
            <w:right w:val="none" w:sz="0" w:space="0" w:color="auto"/>
          </w:divBdr>
          <w:divsChild>
            <w:div w:id="129253328">
              <w:marLeft w:val="0"/>
              <w:marRight w:val="0"/>
              <w:marTop w:val="0"/>
              <w:marBottom w:val="0"/>
              <w:divBdr>
                <w:top w:val="none" w:sz="0" w:space="0" w:color="auto"/>
                <w:left w:val="none" w:sz="0" w:space="0" w:color="auto"/>
                <w:bottom w:val="none" w:sz="0" w:space="0" w:color="auto"/>
                <w:right w:val="none" w:sz="0" w:space="0" w:color="auto"/>
              </w:divBdr>
            </w:div>
          </w:divsChild>
        </w:div>
        <w:div w:id="757479880">
          <w:marLeft w:val="0"/>
          <w:marRight w:val="0"/>
          <w:marTop w:val="0"/>
          <w:marBottom w:val="0"/>
          <w:divBdr>
            <w:top w:val="none" w:sz="0" w:space="0" w:color="auto"/>
            <w:left w:val="none" w:sz="0" w:space="0" w:color="auto"/>
            <w:bottom w:val="none" w:sz="0" w:space="0" w:color="auto"/>
            <w:right w:val="none" w:sz="0" w:space="0" w:color="auto"/>
          </w:divBdr>
          <w:divsChild>
            <w:div w:id="1292979780">
              <w:marLeft w:val="0"/>
              <w:marRight w:val="0"/>
              <w:marTop w:val="0"/>
              <w:marBottom w:val="0"/>
              <w:divBdr>
                <w:top w:val="none" w:sz="0" w:space="0" w:color="auto"/>
                <w:left w:val="none" w:sz="0" w:space="0" w:color="auto"/>
                <w:bottom w:val="none" w:sz="0" w:space="0" w:color="auto"/>
                <w:right w:val="none" w:sz="0" w:space="0" w:color="auto"/>
              </w:divBdr>
            </w:div>
          </w:divsChild>
        </w:div>
        <w:div w:id="819077824">
          <w:marLeft w:val="0"/>
          <w:marRight w:val="0"/>
          <w:marTop w:val="0"/>
          <w:marBottom w:val="0"/>
          <w:divBdr>
            <w:top w:val="none" w:sz="0" w:space="0" w:color="auto"/>
            <w:left w:val="none" w:sz="0" w:space="0" w:color="auto"/>
            <w:bottom w:val="none" w:sz="0" w:space="0" w:color="auto"/>
            <w:right w:val="none" w:sz="0" w:space="0" w:color="auto"/>
          </w:divBdr>
          <w:divsChild>
            <w:div w:id="847714537">
              <w:marLeft w:val="0"/>
              <w:marRight w:val="0"/>
              <w:marTop w:val="0"/>
              <w:marBottom w:val="0"/>
              <w:divBdr>
                <w:top w:val="none" w:sz="0" w:space="0" w:color="auto"/>
                <w:left w:val="none" w:sz="0" w:space="0" w:color="auto"/>
                <w:bottom w:val="none" w:sz="0" w:space="0" w:color="auto"/>
                <w:right w:val="none" w:sz="0" w:space="0" w:color="auto"/>
              </w:divBdr>
            </w:div>
          </w:divsChild>
        </w:div>
        <w:div w:id="855968292">
          <w:marLeft w:val="0"/>
          <w:marRight w:val="0"/>
          <w:marTop w:val="0"/>
          <w:marBottom w:val="0"/>
          <w:divBdr>
            <w:top w:val="none" w:sz="0" w:space="0" w:color="auto"/>
            <w:left w:val="none" w:sz="0" w:space="0" w:color="auto"/>
            <w:bottom w:val="none" w:sz="0" w:space="0" w:color="auto"/>
            <w:right w:val="none" w:sz="0" w:space="0" w:color="auto"/>
          </w:divBdr>
          <w:divsChild>
            <w:div w:id="1654409262">
              <w:marLeft w:val="0"/>
              <w:marRight w:val="0"/>
              <w:marTop w:val="0"/>
              <w:marBottom w:val="0"/>
              <w:divBdr>
                <w:top w:val="none" w:sz="0" w:space="0" w:color="auto"/>
                <w:left w:val="none" w:sz="0" w:space="0" w:color="auto"/>
                <w:bottom w:val="none" w:sz="0" w:space="0" w:color="auto"/>
                <w:right w:val="none" w:sz="0" w:space="0" w:color="auto"/>
              </w:divBdr>
            </w:div>
          </w:divsChild>
        </w:div>
        <w:div w:id="856772621">
          <w:marLeft w:val="0"/>
          <w:marRight w:val="0"/>
          <w:marTop w:val="0"/>
          <w:marBottom w:val="0"/>
          <w:divBdr>
            <w:top w:val="none" w:sz="0" w:space="0" w:color="auto"/>
            <w:left w:val="none" w:sz="0" w:space="0" w:color="auto"/>
            <w:bottom w:val="none" w:sz="0" w:space="0" w:color="auto"/>
            <w:right w:val="none" w:sz="0" w:space="0" w:color="auto"/>
          </w:divBdr>
          <w:divsChild>
            <w:div w:id="778138583">
              <w:marLeft w:val="0"/>
              <w:marRight w:val="0"/>
              <w:marTop w:val="0"/>
              <w:marBottom w:val="0"/>
              <w:divBdr>
                <w:top w:val="none" w:sz="0" w:space="0" w:color="auto"/>
                <w:left w:val="none" w:sz="0" w:space="0" w:color="auto"/>
                <w:bottom w:val="none" w:sz="0" w:space="0" w:color="auto"/>
                <w:right w:val="none" w:sz="0" w:space="0" w:color="auto"/>
              </w:divBdr>
            </w:div>
          </w:divsChild>
        </w:div>
        <w:div w:id="908656970">
          <w:marLeft w:val="0"/>
          <w:marRight w:val="0"/>
          <w:marTop w:val="0"/>
          <w:marBottom w:val="0"/>
          <w:divBdr>
            <w:top w:val="none" w:sz="0" w:space="0" w:color="auto"/>
            <w:left w:val="none" w:sz="0" w:space="0" w:color="auto"/>
            <w:bottom w:val="none" w:sz="0" w:space="0" w:color="auto"/>
            <w:right w:val="none" w:sz="0" w:space="0" w:color="auto"/>
          </w:divBdr>
          <w:divsChild>
            <w:div w:id="1894540717">
              <w:marLeft w:val="0"/>
              <w:marRight w:val="0"/>
              <w:marTop w:val="0"/>
              <w:marBottom w:val="0"/>
              <w:divBdr>
                <w:top w:val="none" w:sz="0" w:space="0" w:color="auto"/>
                <w:left w:val="none" w:sz="0" w:space="0" w:color="auto"/>
                <w:bottom w:val="none" w:sz="0" w:space="0" w:color="auto"/>
                <w:right w:val="none" w:sz="0" w:space="0" w:color="auto"/>
              </w:divBdr>
            </w:div>
          </w:divsChild>
        </w:div>
        <w:div w:id="916548902">
          <w:marLeft w:val="0"/>
          <w:marRight w:val="0"/>
          <w:marTop w:val="0"/>
          <w:marBottom w:val="0"/>
          <w:divBdr>
            <w:top w:val="none" w:sz="0" w:space="0" w:color="auto"/>
            <w:left w:val="none" w:sz="0" w:space="0" w:color="auto"/>
            <w:bottom w:val="none" w:sz="0" w:space="0" w:color="auto"/>
            <w:right w:val="none" w:sz="0" w:space="0" w:color="auto"/>
          </w:divBdr>
          <w:divsChild>
            <w:div w:id="431559993">
              <w:marLeft w:val="0"/>
              <w:marRight w:val="0"/>
              <w:marTop w:val="0"/>
              <w:marBottom w:val="0"/>
              <w:divBdr>
                <w:top w:val="none" w:sz="0" w:space="0" w:color="auto"/>
                <w:left w:val="none" w:sz="0" w:space="0" w:color="auto"/>
                <w:bottom w:val="none" w:sz="0" w:space="0" w:color="auto"/>
                <w:right w:val="none" w:sz="0" w:space="0" w:color="auto"/>
              </w:divBdr>
            </w:div>
          </w:divsChild>
        </w:div>
        <w:div w:id="1002706885">
          <w:marLeft w:val="0"/>
          <w:marRight w:val="0"/>
          <w:marTop w:val="0"/>
          <w:marBottom w:val="0"/>
          <w:divBdr>
            <w:top w:val="none" w:sz="0" w:space="0" w:color="auto"/>
            <w:left w:val="none" w:sz="0" w:space="0" w:color="auto"/>
            <w:bottom w:val="none" w:sz="0" w:space="0" w:color="auto"/>
            <w:right w:val="none" w:sz="0" w:space="0" w:color="auto"/>
          </w:divBdr>
          <w:divsChild>
            <w:div w:id="791631656">
              <w:marLeft w:val="0"/>
              <w:marRight w:val="0"/>
              <w:marTop w:val="0"/>
              <w:marBottom w:val="0"/>
              <w:divBdr>
                <w:top w:val="none" w:sz="0" w:space="0" w:color="auto"/>
                <w:left w:val="none" w:sz="0" w:space="0" w:color="auto"/>
                <w:bottom w:val="none" w:sz="0" w:space="0" w:color="auto"/>
                <w:right w:val="none" w:sz="0" w:space="0" w:color="auto"/>
              </w:divBdr>
            </w:div>
          </w:divsChild>
        </w:div>
        <w:div w:id="1014841759">
          <w:marLeft w:val="0"/>
          <w:marRight w:val="0"/>
          <w:marTop w:val="0"/>
          <w:marBottom w:val="0"/>
          <w:divBdr>
            <w:top w:val="none" w:sz="0" w:space="0" w:color="auto"/>
            <w:left w:val="none" w:sz="0" w:space="0" w:color="auto"/>
            <w:bottom w:val="none" w:sz="0" w:space="0" w:color="auto"/>
            <w:right w:val="none" w:sz="0" w:space="0" w:color="auto"/>
          </w:divBdr>
          <w:divsChild>
            <w:div w:id="1210068893">
              <w:marLeft w:val="0"/>
              <w:marRight w:val="0"/>
              <w:marTop w:val="0"/>
              <w:marBottom w:val="0"/>
              <w:divBdr>
                <w:top w:val="none" w:sz="0" w:space="0" w:color="auto"/>
                <w:left w:val="none" w:sz="0" w:space="0" w:color="auto"/>
                <w:bottom w:val="none" w:sz="0" w:space="0" w:color="auto"/>
                <w:right w:val="none" w:sz="0" w:space="0" w:color="auto"/>
              </w:divBdr>
            </w:div>
          </w:divsChild>
        </w:div>
        <w:div w:id="1063719599">
          <w:marLeft w:val="0"/>
          <w:marRight w:val="0"/>
          <w:marTop w:val="0"/>
          <w:marBottom w:val="0"/>
          <w:divBdr>
            <w:top w:val="none" w:sz="0" w:space="0" w:color="auto"/>
            <w:left w:val="none" w:sz="0" w:space="0" w:color="auto"/>
            <w:bottom w:val="none" w:sz="0" w:space="0" w:color="auto"/>
            <w:right w:val="none" w:sz="0" w:space="0" w:color="auto"/>
          </w:divBdr>
          <w:divsChild>
            <w:div w:id="729036272">
              <w:marLeft w:val="0"/>
              <w:marRight w:val="0"/>
              <w:marTop w:val="0"/>
              <w:marBottom w:val="0"/>
              <w:divBdr>
                <w:top w:val="none" w:sz="0" w:space="0" w:color="auto"/>
                <w:left w:val="none" w:sz="0" w:space="0" w:color="auto"/>
                <w:bottom w:val="none" w:sz="0" w:space="0" w:color="auto"/>
                <w:right w:val="none" w:sz="0" w:space="0" w:color="auto"/>
              </w:divBdr>
            </w:div>
          </w:divsChild>
        </w:div>
        <w:div w:id="1231161347">
          <w:marLeft w:val="0"/>
          <w:marRight w:val="0"/>
          <w:marTop w:val="0"/>
          <w:marBottom w:val="0"/>
          <w:divBdr>
            <w:top w:val="none" w:sz="0" w:space="0" w:color="auto"/>
            <w:left w:val="none" w:sz="0" w:space="0" w:color="auto"/>
            <w:bottom w:val="none" w:sz="0" w:space="0" w:color="auto"/>
            <w:right w:val="none" w:sz="0" w:space="0" w:color="auto"/>
          </w:divBdr>
          <w:divsChild>
            <w:div w:id="759372987">
              <w:marLeft w:val="0"/>
              <w:marRight w:val="0"/>
              <w:marTop w:val="0"/>
              <w:marBottom w:val="0"/>
              <w:divBdr>
                <w:top w:val="none" w:sz="0" w:space="0" w:color="auto"/>
                <w:left w:val="none" w:sz="0" w:space="0" w:color="auto"/>
                <w:bottom w:val="none" w:sz="0" w:space="0" w:color="auto"/>
                <w:right w:val="none" w:sz="0" w:space="0" w:color="auto"/>
              </w:divBdr>
            </w:div>
          </w:divsChild>
        </w:div>
        <w:div w:id="1251158153">
          <w:marLeft w:val="0"/>
          <w:marRight w:val="0"/>
          <w:marTop w:val="0"/>
          <w:marBottom w:val="0"/>
          <w:divBdr>
            <w:top w:val="none" w:sz="0" w:space="0" w:color="auto"/>
            <w:left w:val="none" w:sz="0" w:space="0" w:color="auto"/>
            <w:bottom w:val="none" w:sz="0" w:space="0" w:color="auto"/>
            <w:right w:val="none" w:sz="0" w:space="0" w:color="auto"/>
          </w:divBdr>
          <w:divsChild>
            <w:div w:id="1543010097">
              <w:marLeft w:val="0"/>
              <w:marRight w:val="0"/>
              <w:marTop w:val="0"/>
              <w:marBottom w:val="0"/>
              <w:divBdr>
                <w:top w:val="none" w:sz="0" w:space="0" w:color="auto"/>
                <w:left w:val="none" w:sz="0" w:space="0" w:color="auto"/>
                <w:bottom w:val="none" w:sz="0" w:space="0" w:color="auto"/>
                <w:right w:val="none" w:sz="0" w:space="0" w:color="auto"/>
              </w:divBdr>
            </w:div>
          </w:divsChild>
        </w:div>
        <w:div w:id="1266889707">
          <w:marLeft w:val="0"/>
          <w:marRight w:val="0"/>
          <w:marTop w:val="0"/>
          <w:marBottom w:val="0"/>
          <w:divBdr>
            <w:top w:val="none" w:sz="0" w:space="0" w:color="auto"/>
            <w:left w:val="none" w:sz="0" w:space="0" w:color="auto"/>
            <w:bottom w:val="none" w:sz="0" w:space="0" w:color="auto"/>
            <w:right w:val="none" w:sz="0" w:space="0" w:color="auto"/>
          </w:divBdr>
          <w:divsChild>
            <w:div w:id="653795812">
              <w:marLeft w:val="0"/>
              <w:marRight w:val="0"/>
              <w:marTop w:val="0"/>
              <w:marBottom w:val="0"/>
              <w:divBdr>
                <w:top w:val="none" w:sz="0" w:space="0" w:color="auto"/>
                <w:left w:val="none" w:sz="0" w:space="0" w:color="auto"/>
                <w:bottom w:val="none" w:sz="0" w:space="0" w:color="auto"/>
                <w:right w:val="none" w:sz="0" w:space="0" w:color="auto"/>
              </w:divBdr>
            </w:div>
          </w:divsChild>
        </w:div>
        <w:div w:id="1288005299">
          <w:marLeft w:val="0"/>
          <w:marRight w:val="0"/>
          <w:marTop w:val="0"/>
          <w:marBottom w:val="0"/>
          <w:divBdr>
            <w:top w:val="none" w:sz="0" w:space="0" w:color="auto"/>
            <w:left w:val="none" w:sz="0" w:space="0" w:color="auto"/>
            <w:bottom w:val="none" w:sz="0" w:space="0" w:color="auto"/>
            <w:right w:val="none" w:sz="0" w:space="0" w:color="auto"/>
          </w:divBdr>
          <w:divsChild>
            <w:div w:id="1140414699">
              <w:marLeft w:val="0"/>
              <w:marRight w:val="0"/>
              <w:marTop w:val="0"/>
              <w:marBottom w:val="0"/>
              <w:divBdr>
                <w:top w:val="none" w:sz="0" w:space="0" w:color="auto"/>
                <w:left w:val="none" w:sz="0" w:space="0" w:color="auto"/>
                <w:bottom w:val="none" w:sz="0" w:space="0" w:color="auto"/>
                <w:right w:val="none" w:sz="0" w:space="0" w:color="auto"/>
              </w:divBdr>
            </w:div>
          </w:divsChild>
        </w:div>
        <w:div w:id="1307586547">
          <w:marLeft w:val="0"/>
          <w:marRight w:val="0"/>
          <w:marTop w:val="0"/>
          <w:marBottom w:val="0"/>
          <w:divBdr>
            <w:top w:val="none" w:sz="0" w:space="0" w:color="auto"/>
            <w:left w:val="none" w:sz="0" w:space="0" w:color="auto"/>
            <w:bottom w:val="none" w:sz="0" w:space="0" w:color="auto"/>
            <w:right w:val="none" w:sz="0" w:space="0" w:color="auto"/>
          </w:divBdr>
          <w:divsChild>
            <w:div w:id="1302541458">
              <w:marLeft w:val="0"/>
              <w:marRight w:val="0"/>
              <w:marTop w:val="0"/>
              <w:marBottom w:val="0"/>
              <w:divBdr>
                <w:top w:val="none" w:sz="0" w:space="0" w:color="auto"/>
                <w:left w:val="none" w:sz="0" w:space="0" w:color="auto"/>
                <w:bottom w:val="none" w:sz="0" w:space="0" w:color="auto"/>
                <w:right w:val="none" w:sz="0" w:space="0" w:color="auto"/>
              </w:divBdr>
            </w:div>
          </w:divsChild>
        </w:div>
        <w:div w:id="1338919113">
          <w:marLeft w:val="0"/>
          <w:marRight w:val="0"/>
          <w:marTop w:val="0"/>
          <w:marBottom w:val="0"/>
          <w:divBdr>
            <w:top w:val="none" w:sz="0" w:space="0" w:color="auto"/>
            <w:left w:val="none" w:sz="0" w:space="0" w:color="auto"/>
            <w:bottom w:val="none" w:sz="0" w:space="0" w:color="auto"/>
            <w:right w:val="none" w:sz="0" w:space="0" w:color="auto"/>
          </w:divBdr>
          <w:divsChild>
            <w:div w:id="719138127">
              <w:marLeft w:val="0"/>
              <w:marRight w:val="0"/>
              <w:marTop w:val="0"/>
              <w:marBottom w:val="0"/>
              <w:divBdr>
                <w:top w:val="none" w:sz="0" w:space="0" w:color="auto"/>
                <w:left w:val="none" w:sz="0" w:space="0" w:color="auto"/>
                <w:bottom w:val="none" w:sz="0" w:space="0" w:color="auto"/>
                <w:right w:val="none" w:sz="0" w:space="0" w:color="auto"/>
              </w:divBdr>
            </w:div>
          </w:divsChild>
        </w:div>
        <w:div w:id="1349676922">
          <w:marLeft w:val="0"/>
          <w:marRight w:val="0"/>
          <w:marTop w:val="0"/>
          <w:marBottom w:val="0"/>
          <w:divBdr>
            <w:top w:val="none" w:sz="0" w:space="0" w:color="auto"/>
            <w:left w:val="none" w:sz="0" w:space="0" w:color="auto"/>
            <w:bottom w:val="none" w:sz="0" w:space="0" w:color="auto"/>
            <w:right w:val="none" w:sz="0" w:space="0" w:color="auto"/>
          </w:divBdr>
          <w:divsChild>
            <w:div w:id="364059458">
              <w:marLeft w:val="0"/>
              <w:marRight w:val="0"/>
              <w:marTop w:val="0"/>
              <w:marBottom w:val="0"/>
              <w:divBdr>
                <w:top w:val="none" w:sz="0" w:space="0" w:color="auto"/>
                <w:left w:val="none" w:sz="0" w:space="0" w:color="auto"/>
                <w:bottom w:val="none" w:sz="0" w:space="0" w:color="auto"/>
                <w:right w:val="none" w:sz="0" w:space="0" w:color="auto"/>
              </w:divBdr>
            </w:div>
          </w:divsChild>
        </w:div>
        <w:div w:id="1352032646">
          <w:marLeft w:val="0"/>
          <w:marRight w:val="0"/>
          <w:marTop w:val="0"/>
          <w:marBottom w:val="0"/>
          <w:divBdr>
            <w:top w:val="none" w:sz="0" w:space="0" w:color="auto"/>
            <w:left w:val="none" w:sz="0" w:space="0" w:color="auto"/>
            <w:bottom w:val="none" w:sz="0" w:space="0" w:color="auto"/>
            <w:right w:val="none" w:sz="0" w:space="0" w:color="auto"/>
          </w:divBdr>
          <w:divsChild>
            <w:div w:id="28382438">
              <w:marLeft w:val="0"/>
              <w:marRight w:val="0"/>
              <w:marTop w:val="0"/>
              <w:marBottom w:val="0"/>
              <w:divBdr>
                <w:top w:val="none" w:sz="0" w:space="0" w:color="auto"/>
                <w:left w:val="none" w:sz="0" w:space="0" w:color="auto"/>
                <w:bottom w:val="none" w:sz="0" w:space="0" w:color="auto"/>
                <w:right w:val="none" w:sz="0" w:space="0" w:color="auto"/>
              </w:divBdr>
            </w:div>
          </w:divsChild>
        </w:div>
        <w:div w:id="1363281560">
          <w:marLeft w:val="0"/>
          <w:marRight w:val="0"/>
          <w:marTop w:val="0"/>
          <w:marBottom w:val="0"/>
          <w:divBdr>
            <w:top w:val="none" w:sz="0" w:space="0" w:color="auto"/>
            <w:left w:val="none" w:sz="0" w:space="0" w:color="auto"/>
            <w:bottom w:val="none" w:sz="0" w:space="0" w:color="auto"/>
            <w:right w:val="none" w:sz="0" w:space="0" w:color="auto"/>
          </w:divBdr>
          <w:divsChild>
            <w:div w:id="217789179">
              <w:marLeft w:val="0"/>
              <w:marRight w:val="0"/>
              <w:marTop w:val="0"/>
              <w:marBottom w:val="0"/>
              <w:divBdr>
                <w:top w:val="none" w:sz="0" w:space="0" w:color="auto"/>
                <w:left w:val="none" w:sz="0" w:space="0" w:color="auto"/>
                <w:bottom w:val="none" w:sz="0" w:space="0" w:color="auto"/>
                <w:right w:val="none" w:sz="0" w:space="0" w:color="auto"/>
              </w:divBdr>
            </w:div>
          </w:divsChild>
        </w:div>
        <w:div w:id="1364359181">
          <w:marLeft w:val="0"/>
          <w:marRight w:val="0"/>
          <w:marTop w:val="0"/>
          <w:marBottom w:val="0"/>
          <w:divBdr>
            <w:top w:val="none" w:sz="0" w:space="0" w:color="auto"/>
            <w:left w:val="none" w:sz="0" w:space="0" w:color="auto"/>
            <w:bottom w:val="none" w:sz="0" w:space="0" w:color="auto"/>
            <w:right w:val="none" w:sz="0" w:space="0" w:color="auto"/>
          </w:divBdr>
          <w:divsChild>
            <w:div w:id="1826124516">
              <w:marLeft w:val="0"/>
              <w:marRight w:val="0"/>
              <w:marTop w:val="0"/>
              <w:marBottom w:val="0"/>
              <w:divBdr>
                <w:top w:val="none" w:sz="0" w:space="0" w:color="auto"/>
                <w:left w:val="none" w:sz="0" w:space="0" w:color="auto"/>
                <w:bottom w:val="none" w:sz="0" w:space="0" w:color="auto"/>
                <w:right w:val="none" w:sz="0" w:space="0" w:color="auto"/>
              </w:divBdr>
            </w:div>
          </w:divsChild>
        </w:div>
        <w:div w:id="1433478551">
          <w:marLeft w:val="0"/>
          <w:marRight w:val="0"/>
          <w:marTop w:val="0"/>
          <w:marBottom w:val="0"/>
          <w:divBdr>
            <w:top w:val="none" w:sz="0" w:space="0" w:color="auto"/>
            <w:left w:val="none" w:sz="0" w:space="0" w:color="auto"/>
            <w:bottom w:val="none" w:sz="0" w:space="0" w:color="auto"/>
            <w:right w:val="none" w:sz="0" w:space="0" w:color="auto"/>
          </w:divBdr>
          <w:divsChild>
            <w:div w:id="2124372947">
              <w:marLeft w:val="0"/>
              <w:marRight w:val="0"/>
              <w:marTop w:val="0"/>
              <w:marBottom w:val="0"/>
              <w:divBdr>
                <w:top w:val="none" w:sz="0" w:space="0" w:color="auto"/>
                <w:left w:val="none" w:sz="0" w:space="0" w:color="auto"/>
                <w:bottom w:val="none" w:sz="0" w:space="0" w:color="auto"/>
                <w:right w:val="none" w:sz="0" w:space="0" w:color="auto"/>
              </w:divBdr>
            </w:div>
          </w:divsChild>
        </w:div>
        <w:div w:id="1434008301">
          <w:marLeft w:val="0"/>
          <w:marRight w:val="0"/>
          <w:marTop w:val="0"/>
          <w:marBottom w:val="0"/>
          <w:divBdr>
            <w:top w:val="none" w:sz="0" w:space="0" w:color="auto"/>
            <w:left w:val="none" w:sz="0" w:space="0" w:color="auto"/>
            <w:bottom w:val="none" w:sz="0" w:space="0" w:color="auto"/>
            <w:right w:val="none" w:sz="0" w:space="0" w:color="auto"/>
          </w:divBdr>
          <w:divsChild>
            <w:div w:id="1887133014">
              <w:marLeft w:val="0"/>
              <w:marRight w:val="0"/>
              <w:marTop w:val="0"/>
              <w:marBottom w:val="0"/>
              <w:divBdr>
                <w:top w:val="none" w:sz="0" w:space="0" w:color="auto"/>
                <w:left w:val="none" w:sz="0" w:space="0" w:color="auto"/>
                <w:bottom w:val="none" w:sz="0" w:space="0" w:color="auto"/>
                <w:right w:val="none" w:sz="0" w:space="0" w:color="auto"/>
              </w:divBdr>
            </w:div>
          </w:divsChild>
        </w:div>
        <w:div w:id="1437944922">
          <w:marLeft w:val="0"/>
          <w:marRight w:val="0"/>
          <w:marTop w:val="0"/>
          <w:marBottom w:val="0"/>
          <w:divBdr>
            <w:top w:val="none" w:sz="0" w:space="0" w:color="auto"/>
            <w:left w:val="none" w:sz="0" w:space="0" w:color="auto"/>
            <w:bottom w:val="none" w:sz="0" w:space="0" w:color="auto"/>
            <w:right w:val="none" w:sz="0" w:space="0" w:color="auto"/>
          </w:divBdr>
          <w:divsChild>
            <w:div w:id="136344413">
              <w:marLeft w:val="0"/>
              <w:marRight w:val="0"/>
              <w:marTop w:val="0"/>
              <w:marBottom w:val="0"/>
              <w:divBdr>
                <w:top w:val="none" w:sz="0" w:space="0" w:color="auto"/>
                <w:left w:val="none" w:sz="0" w:space="0" w:color="auto"/>
                <w:bottom w:val="none" w:sz="0" w:space="0" w:color="auto"/>
                <w:right w:val="none" w:sz="0" w:space="0" w:color="auto"/>
              </w:divBdr>
            </w:div>
          </w:divsChild>
        </w:div>
        <w:div w:id="1438022881">
          <w:marLeft w:val="0"/>
          <w:marRight w:val="0"/>
          <w:marTop w:val="0"/>
          <w:marBottom w:val="0"/>
          <w:divBdr>
            <w:top w:val="none" w:sz="0" w:space="0" w:color="auto"/>
            <w:left w:val="none" w:sz="0" w:space="0" w:color="auto"/>
            <w:bottom w:val="none" w:sz="0" w:space="0" w:color="auto"/>
            <w:right w:val="none" w:sz="0" w:space="0" w:color="auto"/>
          </w:divBdr>
          <w:divsChild>
            <w:div w:id="2019000097">
              <w:marLeft w:val="0"/>
              <w:marRight w:val="0"/>
              <w:marTop w:val="0"/>
              <w:marBottom w:val="0"/>
              <w:divBdr>
                <w:top w:val="none" w:sz="0" w:space="0" w:color="auto"/>
                <w:left w:val="none" w:sz="0" w:space="0" w:color="auto"/>
                <w:bottom w:val="none" w:sz="0" w:space="0" w:color="auto"/>
                <w:right w:val="none" w:sz="0" w:space="0" w:color="auto"/>
              </w:divBdr>
            </w:div>
          </w:divsChild>
        </w:div>
        <w:div w:id="1511868674">
          <w:marLeft w:val="0"/>
          <w:marRight w:val="0"/>
          <w:marTop w:val="0"/>
          <w:marBottom w:val="0"/>
          <w:divBdr>
            <w:top w:val="none" w:sz="0" w:space="0" w:color="auto"/>
            <w:left w:val="none" w:sz="0" w:space="0" w:color="auto"/>
            <w:bottom w:val="none" w:sz="0" w:space="0" w:color="auto"/>
            <w:right w:val="none" w:sz="0" w:space="0" w:color="auto"/>
          </w:divBdr>
          <w:divsChild>
            <w:div w:id="1832482229">
              <w:marLeft w:val="0"/>
              <w:marRight w:val="0"/>
              <w:marTop w:val="0"/>
              <w:marBottom w:val="0"/>
              <w:divBdr>
                <w:top w:val="none" w:sz="0" w:space="0" w:color="auto"/>
                <w:left w:val="none" w:sz="0" w:space="0" w:color="auto"/>
                <w:bottom w:val="none" w:sz="0" w:space="0" w:color="auto"/>
                <w:right w:val="none" w:sz="0" w:space="0" w:color="auto"/>
              </w:divBdr>
            </w:div>
          </w:divsChild>
        </w:div>
        <w:div w:id="1573348898">
          <w:marLeft w:val="0"/>
          <w:marRight w:val="0"/>
          <w:marTop w:val="0"/>
          <w:marBottom w:val="0"/>
          <w:divBdr>
            <w:top w:val="none" w:sz="0" w:space="0" w:color="auto"/>
            <w:left w:val="none" w:sz="0" w:space="0" w:color="auto"/>
            <w:bottom w:val="none" w:sz="0" w:space="0" w:color="auto"/>
            <w:right w:val="none" w:sz="0" w:space="0" w:color="auto"/>
          </w:divBdr>
          <w:divsChild>
            <w:div w:id="2041054608">
              <w:marLeft w:val="0"/>
              <w:marRight w:val="0"/>
              <w:marTop w:val="0"/>
              <w:marBottom w:val="0"/>
              <w:divBdr>
                <w:top w:val="none" w:sz="0" w:space="0" w:color="auto"/>
                <w:left w:val="none" w:sz="0" w:space="0" w:color="auto"/>
                <w:bottom w:val="none" w:sz="0" w:space="0" w:color="auto"/>
                <w:right w:val="none" w:sz="0" w:space="0" w:color="auto"/>
              </w:divBdr>
            </w:div>
          </w:divsChild>
        </w:div>
        <w:div w:id="1600797401">
          <w:marLeft w:val="0"/>
          <w:marRight w:val="0"/>
          <w:marTop w:val="0"/>
          <w:marBottom w:val="0"/>
          <w:divBdr>
            <w:top w:val="none" w:sz="0" w:space="0" w:color="auto"/>
            <w:left w:val="none" w:sz="0" w:space="0" w:color="auto"/>
            <w:bottom w:val="none" w:sz="0" w:space="0" w:color="auto"/>
            <w:right w:val="none" w:sz="0" w:space="0" w:color="auto"/>
          </w:divBdr>
          <w:divsChild>
            <w:div w:id="1497722043">
              <w:marLeft w:val="0"/>
              <w:marRight w:val="0"/>
              <w:marTop w:val="0"/>
              <w:marBottom w:val="0"/>
              <w:divBdr>
                <w:top w:val="none" w:sz="0" w:space="0" w:color="auto"/>
                <w:left w:val="none" w:sz="0" w:space="0" w:color="auto"/>
                <w:bottom w:val="none" w:sz="0" w:space="0" w:color="auto"/>
                <w:right w:val="none" w:sz="0" w:space="0" w:color="auto"/>
              </w:divBdr>
            </w:div>
          </w:divsChild>
        </w:div>
        <w:div w:id="1612006048">
          <w:marLeft w:val="0"/>
          <w:marRight w:val="0"/>
          <w:marTop w:val="0"/>
          <w:marBottom w:val="0"/>
          <w:divBdr>
            <w:top w:val="none" w:sz="0" w:space="0" w:color="auto"/>
            <w:left w:val="none" w:sz="0" w:space="0" w:color="auto"/>
            <w:bottom w:val="none" w:sz="0" w:space="0" w:color="auto"/>
            <w:right w:val="none" w:sz="0" w:space="0" w:color="auto"/>
          </w:divBdr>
          <w:divsChild>
            <w:div w:id="1637954189">
              <w:marLeft w:val="0"/>
              <w:marRight w:val="0"/>
              <w:marTop w:val="0"/>
              <w:marBottom w:val="0"/>
              <w:divBdr>
                <w:top w:val="none" w:sz="0" w:space="0" w:color="auto"/>
                <w:left w:val="none" w:sz="0" w:space="0" w:color="auto"/>
                <w:bottom w:val="none" w:sz="0" w:space="0" w:color="auto"/>
                <w:right w:val="none" w:sz="0" w:space="0" w:color="auto"/>
              </w:divBdr>
            </w:div>
          </w:divsChild>
        </w:div>
        <w:div w:id="1705518458">
          <w:marLeft w:val="0"/>
          <w:marRight w:val="0"/>
          <w:marTop w:val="0"/>
          <w:marBottom w:val="0"/>
          <w:divBdr>
            <w:top w:val="none" w:sz="0" w:space="0" w:color="auto"/>
            <w:left w:val="none" w:sz="0" w:space="0" w:color="auto"/>
            <w:bottom w:val="none" w:sz="0" w:space="0" w:color="auto"/>
            <w:right w:val="none" w:sz="0" w:space="0" w:color="auto"/>
          </w:divBdr>
          <w:divsChild>
            <w:div w:id="1262882683">
              <w:marLeft w:val="0"/>
              <w:marRight w:val="0"/>
              <w:marTop w:val="0"/>
              <w:marBottom w:val="0"/>
              <w:divBdr>
                <w:top w:val="none" w:sz="0" w:space="0" w:color="auto"/>
                <w:left w:val="none" w:sz="0" w:space="0" w:color="auto"/>
                <w:bottom w:val="none" w:sz="0" w:space="0" w:color="auto"/>
                <w:right w:val="none" w:sz="0" w:space="0" w:color="auto"/>
              </w:divBdr>
            </w:div>
          </w:divsChild>
        </w:div>
        <w:div w:id="1749499839">
          <w:marLeft w:val="0"/>
          <w:marRight w:val="0"/>
          <w:marTop w:val="0"/>
          <w:marBottom w:val="0"/>
          <w:divBdr>
            <w:top w:val="none" w:sz="0" w:space="0" w:color="auto"/>
            <w:left w:val="none" w:sz="0" w:space="0" w:color="auto"/>
            <w:bottom w:val="none" w:sz="0" w:space="0" w:color="auto"/>
            <w:right w:val="none" w:sz="0" w:space="0" w:color="auto"/>
          </w:divBdr>
          <w:divsChild>
            <w:div w:id="817847422">
              <w:marLeft w:val="0"/>
              <w:marRight w:val="0"/>
              <w:marTop w:val="0"/>
              <w:marBottom w:val="0"/>
              <w:divBdr>
                <w:top w:val="none" w:sz="0" w:space="0" w:color="auto"/>
                <w:left w:val="none" w:sz="0" w:space="0" w:color="auto"/>
                <w:bottom w:val="none" w:sz="0" w:space="0" w:color="auto"/>
                <w:right w:val="none" w:sz="0" w:space="0" w:color="auto"/>
              </w:divBdr>
            </w:div>
          </w:divsChild>
        </w:div>
        <w:div w:id="1824467404">
          <w:marLeft w:val="0"/>
          <w:marRight w:val="0"/>
          <w:marTop w:val="0"/>
          <w:marBottom w:val="0"/>
          <w:divBdr>
            <w:top w:val="none" w:sz="0" w:space="0" w:color="auto"/>
            <w:left w:val="none" w:sz="0" w:space="0" w:color="auto"/>
            <w:bottom w:val="none" w:sz="0" w:space="0" w:color="auto"/>
            <w:right w:val="none" w:sz="0" w:space="0" w:color="auto"/>
          </w:divBdr>
          <w:divsChild>
            <w:div w:id="1697122664">
              <w:marLeft w:val="0"/>
              <w:marRight w:val="0"/>
              <w:marTop w:val="0"/>
              <w:marBottom w:val="0"/>
              <w:divBdr>
                <w:top w:val="none" w:sz="0" w:space="0" w:color="auto"/>
                <w:left w:val="none" w:sz="0" w:space="0" w:color="auto"/>
                <w:bottom w:val="none" w:sz="0" w:space="0" w:color="auto"/>
                <w:right w:val="none" w:sz="0" w:space="0" w:color="auto"/>
              </w:divBdr>
            </w:div>
          </w:divsChild>
        </w:div>
        <w:div w:id="1871644300">
          <w:marLeft w:val="0"/>
          <w:marRight w:val="0"/>
          <w:marTop w:val="0"/>
          <w:marBottom w:val="0"/>
          <w:divBdr>
            <w:top w:val="none" w:sz="0" w:space="0" w:color="auto"/>
            <w:left w:val="none" w:sz="0" w:space="0" w:color="auto"/>
            <w:bottom w:val="none" w:sz="0" w:space="0" w:color="auto"/>
            <w:right w:val="none" w:sz="0" w:space="0" w:color="auto"/>
          </w:divBdr>
          <w:divsChild>
            <w:div w:id="760292991">
              <w:marLeft w:val="0"/>
              <w:marRight w:val="0"/>
              <w:marTop w:val="0"/>
              <w:marBottom w:val="0"/>
              <w:divBdr>
                <w:top w:val="none" w:sz="0" w:space="0" w:color="auto"/>
                <w:left w:val="none" w:sz="0" w:space="0" w:color="auto"/>
                <w:bottom w:val="none" w:sz="0" w:space="0" w:color="auto"/>
                <w:right w:val="none" w:sz="0" w:space="0" w:color="auto"/>
              </w:divBdr>
            </w:div>
          </w:divsChild>
        </w:div>
        <w:div w:id="1871988262">
          <w:marLeft w:val="0"/>
          <w:marRight w:val="0"/>
          <w:marTop w:val="0"/>
          <w:marBottom w:val="0"/>
          <w:divBdr>
            <w:top w:val="none" w:sz="0" w:space="0" w:color="auto"/>
            <w:left w:val="none" w:sz="0" w:space="0" w:color="auto"/>
            <w:bottom w:val="none" w:sz="0" w:space="0" w:color="auto"/>
            <w:right w:val="none" w:sz="0" w:space="0" w:color="auto"/>
          </w:divBdr>
          <w:divsChild>
            <w:div w:id="1997761887">
              <w:marLeft w:val="0"/>
              <w:marRight w:val="0"/>
              <w:marTop w:val="0"/>
              <w:marBottom w:val="0"/>
              <w:divBdr>
                <w:top w:val="none" w:sz="0" w:space="0" w:color="auto"/>
                <w:left w:val="none" w:sz="0" w:space="0" w:color="auto"/>
                <w:bottom w:val="none" w:sz="0" w:space="0" w:color="auto"/>
                <w:right w:val="none" w:sz="0" w:space="0" w:color="auto"/>
              </w:divBdr>
            </w:div>
          </w:divsChild>
        </w:div>
        <w:div w:id="1883590707">
          <w:marLeft w:val="0"/>
          <w:marRight w:val="0"/>
          <w:marTop w:val="0"/>
          <w:marBottom w:val="0"/>
          <w:divBdr>
            <w:top w:val="none" w:sz="0" w:space="0" w:color="auto"/>
            <w:left w:val="none" w:sz="0" w:space="0" w:color="auto"/>
            <w:bottom w:val="none" w:sz="0" w:space="0" w:color="auto"/>
            <w:right w:val="none" w:sz="0" w:space="0" w:color="auto"/>
          </w:divBdr>
          <w:divsChild>
            <w:div w:id="433982664">
              <w:marLeft w:val="0"/>
              <w:marRight w:val="0"/>
              <w:marTop w:val="0"/>
              <w:marBottom w:val="0"/>
              <w:divBdr>
                <w:top w:val="none" w:sz="0" w:space="0" w:color="auto"/>
                <w:left w:val="none" w:sz="0" w:space="0" w:color="auto"/>
                <w:bottom w:val="none" w:sz="0" w:space="0" w:color="auto"/>
                <w:right w:val="none" w:sz="0" w:space="0" w:color="auto"/>
              </w:divBdr>
            </w:div>
          </w:divsChild>
        </w:div>
        <w:div w:id="1906065223">
          <w:marLeft w:val="0"/>
          <w:marRight w:val="0"/>
          <w:marTop w:val="0"/>
          <w:marBottom w:val="0"/>
          <w:divBdr>
            <w:top w:val="none" w:sz="0" w:space="0" w:color="auto"/>
            <w:left w:val="none" w:sz="0" w:space="0" w:color="auto"/>
            <w:bottom w:val="none" w:sz="0" w:space="0" w:color="auto"/>
            <w:right w:val="none" w:sz="0" w:space="0" w:color="auto"/>
          </w:divBdr>
          <w:divsChild>
            <w:div w:id="962347125">
              <w:marLeft w:val="0"/>
              <w:marRight w:val="0"/>
              <w:marTop w:val="0"/>
              <w:marBottom w:val="0"/>
              <w:divBdr>
                <w:top w:val="none" w:sz="0" w:space="0" w:color="auto"/>
                <w:left w:val="none" w:sz="0" w:space="0" w:color="auto"/>
                <w:bottom w:val="none" w:sz="0" w:space="0" w:color="auto"/>
                <w:right w:val="none" w:sz="0" w:space="0" w:color="auto"/>
              </w:divBdr>
            </w:div>
          </w:divsChild>
        </w:div>
        <w:div w:id="1948803178">
          <w:marLeft w:val="0"/>
          <w:marRight w:val="0"/>
          <w:marTop w:val="0"/>
          <w:marBottom w:val="0"/>
          <w:divBdr>
            <w:top w:val="none" w:sz="0" w:space="0" w:color="auto"/>
            <w:left w:val="none" w:sz="0" w:space="0" w:color="auto"/>
            <w:bottom w:val="none" w:sz="0" w:space="0" w:color="auto"/>
            <w:right w:val="none" w:sz="0" w:space="0" w:color="auto"/>
          </w:divBdr>
          <w:divsChild>
            <w:div w:id="238902328">
              <w:marLeft w:val="0"/>
              <w:marRight w:val="0"/>
              <w:marTop w:val="0"/>
              <w:marBottom w:val="0"/>
              <w:divBdr>
                <w:top w:val="none" w:sz="0" w:space="0" w:color="auto"/>
                <w:left w:val="none" w:sz="0" w:space="0" w:color="auto"/>
                <w:bottom w:val="none" w:sz="0" w:space="0" w:color="auto"/>
                <w:right w:val="none" w:sz="0" w:space="0" w:color="auto"/>
              </w:divBdr>
            </w:div>
          </w:divsChild>
        </w:div>
        <w:div w:id="1964922149">
          <w:marLeft w:val="0"/>
          <w:marRight w:val="0"/>
          <w:marTop w:val="0"/>
          <w:marBottom w:val="0"/>
          <w:divBdr>
            <w:top w:val="none" w:sz="0" w:space="0" w:color="auto"/>
            <w:left w:val="none" w:sz="0" w:space="0" w:color="auto"/>
            <w:bottom w:val="none" w:sz="0" w:space="0" w:color="auto"/>
            <w:right w:val="none" w:sz="0" w:space="0" w:color="auto"/>
          </w:divBdr>
          <w:divsChild>
            <w:div w:id="1182353506">
              <w:marLeft w:val="0"/>
              <w:marRight w:val="0"/>
              <w:marTop w:val="0"/>
              <w:marBottom w:val="0"/>
              <w:divBdr>
                <w:top w:val="none" w:sz="0" w:space="0" w:color="auto"/>
                <w:left w:val="none" w:sz="0" w:space="0" w:color="auto"/>
                <w:bottom w:val="none" w:sz="0" w:space="0" w:color="auto"/>
                <w:right w:val="none" w:sz="0" w:space="0" w:color="auto"/>
              </w:divBdr>
            </w:div>
          </w:divsChild>
        </w:div>
        <w:div w:id="2000302891">
          <w:marLeft w:val="0"/>
          <w:marRight w:val="0"/>
          <w:marTop w:val="0"/>
          <w:marBottom w:val="0"/>
          <w:divBdr>
            <w:top w:val="none" w:sz="0" w:space="0" w:color="auto"/>
            <w:left w:val="none" w:sz="0" w:space="0" w:color="auto"/>
            <w:bottom w:val="none" w:sz="0" w:space="0" w:color="auto"/>
            <w:right w:val="none" w:sz="0" w:space="0" w:color="auto"/>
          </w:divBdr>
          <w:divsChild>
            <w:div w:id="585309596">
              <w:marLeft w:val="0"/>
              <w:marRight w:val="0"/>
              <w:marTop w:val="0"/>
              <w:marBottom w:val="0"/>
              <w:divBdr>
                <w:top w:val="none" w:sz="0" w:space="0" w:color="auto"/>
                <w:left w:val="none" w:sz="0" w:space="0" w:color="auto"/>
                <w:bottom w:val="none" w:sz="0" w:space="0" w:color="auto"/>
                <w:right w:val="none" w:sz="0" w:space="0" w:color="auto"/>
              </w:divBdr>
            </w:div>
          </w:divsChild>
        </w:div>
        <w:div w:id="2030326885">
          <w:marLeft w:val="0"/>
          <w:marRight w:val="0"/>
          <w:marTop w:val="0"/>
          <w:marBottom w:val="0"/>
          <w:divBdr>
            <w:top w:val="none" w:sz="0" w:space="0" w:color="auto"/>
            <w:left w:val="none" w:sz="0" w:space="0" w:color="auto"/>
            <w:bottom w:val="none" w:sz="0" w:space="0" w:color="auto"/>
            <w:right w:val="none" w:sz="0" w:space="0" w:color="auto"/>
          </w:divBdr>
          <w:divsChild>
            <w:div w:id="401636834">
              <w:marLeft w:val="0"/>
              <w:marRight w:val="0"/>
              <w:marTop w:val="0"/>
              <w:marBottom w:val="0"/>
              <w:divBdr>
                <w:top w:val="none" w:sz="0" w:space="0" w:color="auto"/>
                <w:left w:val="none" w:sz="0" w:space="0" w:color="auto"/>
                <w:bottom w:val="none" w:sz="0" w:space="0" w:color="auto"/>
                <w:right w:val="none" w:sz="0" w:space="0" w:color="auto"/>
              </w:divBdr>
            </w:div>
          </w:divsChild>
        </w:div>
        <w:div w:id="2096778400">
          <w:marLeft w:val="0"/>
          <w:marRight w:val="0"/>
          <w:marTop w:val="0"/>
          <w:marBottom w:val="0"/>
          <w:divBdr>
            <w:top w:val="none" w:sz="0" w:space="0" w:color="auto"/>
            <w:left w:val="none" w:sz="0" w:space="0" w:color="auto"/>
            <w:bottom w:val="none" w:sz="0" w:space="0" w:color="auto"/>
            <w:right w:val="none" w:sz="0" w:space="0" w:color="auto"/>
          </w:divBdr>
          <w:divsChild>
            <w:div w:id="947278447">
              <w:marLeft w:val="0"/>
              <w:marRight w:val="0"/>
              <w:marTop w:val="0"/>
              <w:marBottom w:val="0"/>
              <w:divBdr>
                <w:top w:val="none" w:sz="0" w:space="0" w:color="auto"/>
                <w:left w:val="none" w:sz="0" w:space="0" w:color="auto"/>
                <w:bottom w:val="none" w:sz="0" w:space="0" w:color="auto"/>
                <w:right w:val="none" w:sz="0" w:space="0" w:color="auto"/>
              </w:divBdr>
            </w:div>
          </w:divsChild>
        </w:div>
        <w:div w:id="2117170015">
          <w:marLeft w:val="0"/>
          <w:marRight w:val="0"/>
          <w:marTop w:val="0"/>
          <w:marBottom w:val="0"/>
          <w:divBdr>
            <w:top w:val="none" w:sz="0" w:space="0" w:color="auto"/>
            <w:left w:val="none" w:sz="0" w:space="0" w:color="auto"/>
            <w:bottom w:val="none" w:sz="0" w:space="0" w:color="auto"/>
            <w:right w:val="none" w:sz="0" w:space="0" w:color="auto"/>
          </w:divBdr>
          <w:divsChild>
            <w:div w:id="1522815976">
              <w:marLeft w:val="0"/>
              <w:marRight w:val="0"/>
              <w:marTop w:val="0"/>
              <w:marBottom w:val="0"/>
              <w:divBdr>
                <w:top w:val="none" w:sz="0" w:space="0" w:color="auto"/>
                <w:left w:val="none" w:sz="0" w:space="0" w:color="auto"/>
                <w:bottom w:val="none" w:sz="0" w:space="0" w:color="auto"/>
                <w:right w:val="none" w:sz="0" w:space="0" w:color="auto"/>
              </w:divBdr>
            </w:div>
          </w:divsChild>
        </w:div>
        <w:div w:id="2142846133">
          <w:marLeft w:val="0"/>
          <w:marRight w:val="0"/>
          <w:marTop w:val="0"/>
          <w:marBottom w:val="0"/>
          <w:divBdr>
            <w:top w:val="none" w:sz="0" w:space="0" w:color="auto"/>
            <w:left w:val="none" w:sz="0" w:space="0" w:color="auto"/>
            <w:bottom w:val="none" w:sz="0" w:space="0" w:color="auto"/>
            <w:right w:val="none" w:sz="0" w:space="0" w:color="auto"/>
          </w:divBdr>
          <w:divsChild>
            <w:div w:id="53728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53125">
      <w:bodyDiv w:val="1"/>
      <w:marLeft w:val="0"/>
      <w:marRight w:val="0"/>
      <w:marTop w:val="0"/>
      <w:marBottom w:val="0"/>
      <w:divBdr>
        <w:top w:val="none" w:sz="0" w:space="0" w:color="auto"/>
        <w:left w:val="none" w:sz="0" w:space="0" w:color="auto"/>
        <w:bottom w:val="none" w:sz="0" w:space="0" w:color="auto"/>
        <w:right w:val="none" w:sz="0" w:space="0" w:color="auto"/>
      </w:divBdr>
    </w:div>
    <w:div w:id="1125196294">
      <w:bodyDiv w:val="1"/>
      <w:marLeft w:val="0"/>
      <w:marRight w:val="0"/>
      <w:marTop w:val="0"/>
      <w:marBottom w:val="0"/>
      <w:divBdr>
        <w:top w:val="none" w:sz="0" w:space="0" w:color="auto"/>
        <w:left w:val="none" w:sz="0" w:space="0" w:color="auto"/>
        <w:bottom w:val="none" w:sz="0" w:space="0" w:color="auto"/>
        <w:right w:val="none" w:sz="0" w:space="0" w:color="auto"/>
      </w:divBdr>
    </w:div>
    <w:div w:id="1186476974">
      <w:bodyDiv w:val="1"/>
      <w:marLeft w:val="0"/>
      <w:marRight w:val="0"/>
      <w:marTop w:val="0"/>
      <w:marBottom w:val="0"/>
      <w:divBdr>
        <w:top w:val="none" w:sz="0" w:space="0" w:color="auto"/>
        <w:left w:val="none" w:sz="0" w:space="0" w:color="auto"/>
        <w:bottom w:val="none" w:sz="0" w:space="0" w:color="auto"/>
        <w:right w:val="none" w:sz="0" w:space="0" w:color="auto"/>
      </w:divBdr>
    </w:div>
    <w:div w:id="1199198918">
      <w:bodyDiv w:val="1"/>
      <w:marLeft w:val="0"/>
      <w:marRight w:val="0"/>
      <w:marTop w:val="0"/>
      <w:marBottom w:val="0"/>
      <w:divBdr>
        <w:top w:val="none" w:sz="0" w:space="0" w:color="auto"/>
        <w:left w:val="none" w:sz="0" w:space="0" w:color="auto"/>
        <w:bottom w:val="none" w:sz="0" w:space="0" w:color="auto"/>
        <w:right w:val="none" w:sz="0" w:space="0" w:color="auto"/>
      </w:divBdr>
    </w:div>
    <w:div w:id="1217666659">
      <w:bodyDiv w:val="1"/>
      <w:marLeft w:val="0"/>
      <w:marRight w:val="0"/>
      <w:marTop w:val="0"/>
      <w:marBottom w:val="0"/>
      <w:divBdr>
        <w:top w:val="none" w:sz="0" w:space="0" w:color="auto"/>
        <w:left w:val="none" w:sz="0" w:space="0" w:color="auto"/>
        <w:bottom w:val="none" w:sz="0" w:space="0" w:color="auto"/>
        <w:right w:val="none" w:sz="0" w:space="0" w:color="auto"/>
      </w:divBdr>
    </w:div>
    <w:div w:id="1250966827">
      <w:bodyDiv w:val="1"/>
      <w:marLeft w:val="0"/>
      <w:marRight w:val="0"/>
      <w:marTop w:val="0"/>
      <w:marBottom w:val="0"/>
      <w:divBdr>
        <w:top w:val="none" w:sz="0" w:space="0" w:color="auto"/>
        <w:left w:val="none" w:sz="0" w:space="0" w:color="auto"/>
        <w:bottom w:val="none" w:sz="0" w:space="0" w:color="auto"/>
        <w:right w:val="none" w:sz="0" w:space="0" w:color="auto"/>
      </w:divBdr>
    </w:div>
    <w:div w:id="1251155994">
      <w:bodyDiv w:val="1"/>
      <w:marLeft w:val="0"/>
      <w:marRight w:val="0"/>
      <w:marTop w:val="0"/>
      <w:marBottom w:val="0"/>
      <w:divBdr>
        <w:top w:val="none" w:sz="0" w:space="0" w:color="auto"/>
        <w:left w:val="none" w:sz="0" w:space="0" w:color="auto"/>
        <w:bottom w:val="none" w:sz="0" w:space="0" w:color="auto"/>
        <w:right w:val="none" w:sz="0" w:space="0" w:color="auto"/>
      </w:divBdr>
    </w:div>
    <w:div w:id="1255088387">
      <w:bodyDiv w:val="1"/>
      <w:marLeft w:val="0"/>
      <w:marRight w:val="0"/>
      <w:marTop w:val="0"/>
      <w:marBottom w:val="0"/>
      <w:divBdr>
        <w:top w:val="none" w:sz="0" w:space="0" w:color="auto"/>
        <w:left w:val="none" w:sz="0" w:space="0" w:color="auto"/>
        <w:bottom w:val="none" w:sz="0" w:space="0" w:color="auto"/>
        <w:right w:val="none" w:sz="0" w:space="0" w:color="auto"/>
      </w:divBdr>
    </w:div>
    <w:div w:id="1256287904">
      <w:bodyDiv w:val="1"/>
      <w:marLeft w:val="0"/>
      <w:marRight w:val="0"/>
      <w:marTop w:val="0"/>
      <w:marBottom w:val="0"/>
      <w:divBdr>
        <w:top w:val="none" w:sz="0" w:space="0" w:color="auto"/>
        <w:left w:val="none" w:sz="0" w:space="0" w:color="auto"/>
        <w:bottom w:val="none" w:sz="0" w:space="0" w:color="auto"/>
        <w:right w:val="none" w:sz="0" w:space="0" w:color="auto"/>
      </w:divBdr>
    </w:div>
    <w:div w:id="1266230218">
      <w:bodyDiv w:val="1"/>
      <w:marLeft w:val="0"/>
      <w:marRight w:val="0"/>
      <w:marTop w:val="0"/>
      <w:marBottom w:val="0"/>
      <w:divBdr>
        <w:top w:val="none" w:sz="0" w:space="0" w:color="auto"/>
        <w:left w:val="none" w:sz="0" w:space="0" w:color="auto"/>
        <w:bottom w:val="none" w:sz="0" w:space="0" w:color="auto"/>
        <w:right w:val="none" w:sz="0" w:space="0" w:color="auto"/>
      </w:divBdr>
    </w:div>
    <w:div w:id="1268654489">
      <w:bodyDiv w:val="1"/>
      <w:marLeft w:val="0"/>
      <w:marRight w:val="0"/>
      <w:marTop w:val="0"/>
      <w:marBottom w:val="0"/>
      <w:divBdr>
        <w:top w:val="none" w:sz="0" w:space="0" w:color="auto"/>
        <w:left w:val="none" w:sz="0" w:space="0" w:color="auto"/>
        <w:bottom w:val="none" w:sz="0" w:space="0" w:color="auto"/>
        <w:right w:val="none" w:sz="0" w:space="0" w:color="auto"/>
      </w:divBdr>
    </w:div>
    <w:div w:id="1272709168">
      <w:bodyDiv w:val="1"/>
      <w:marLeft w:val="0"/>
      <w:marRight w:val="0"/>
      <w:marTop w:val="0"/>
      <w:marBottom w:val="0"/>
      <w:divBdr>
        <w:top w:val="none" w:sz="0" w:space="0" w:color="auto"/>
        <w:left w:val="none" w:sz="0" w:space="0" w:color="auto"/>
        <w:bottom w:val="none" w:sz="0" w:space="0" w:color="auto"/>
        <w:right w:val="none" w:sz="0" w:space="0" w:color="auto"/>
      </w:divBdr>
    </w:div>
    <w:div w:id="1286473409">
      <w:bodyDiv w:val="1"/>
      <w:marLeft w:val="0"/>
      <w:marRight w:val="0"/>
      <w:marTop w:val="0"/>
      <w:marBottom w:val="0"/>
      <w:divBdr>
        <w:top w:val="none" w:sz="0" w:space="0" w:color="auto"/>
        <w:left w:val="none" w:sz="0" w:space="0" w:color="auto"/>
        <w:bottom w:val="none" w:sz="0" w:space="0" w:color="auto"/>
        <w:right w:val="none" w:sz="0" w:space="0" w:color="auto"/>
      </w:divBdr>
    </w:div>
    <w:div w:id="1295713049">
      <w:bodyDiv w:val="1"/>
      <w:marLeft w:val="0"/>
      <w:marRight w:val="0"/>
      <w:marTop w:val="0"/>
      <w:marBottom w:val="0"/>
      <w:divBdr>
        <w:top w:val="none" w:sz="0" w:space="0" w:color="auto"/>
        <w:left w:val="none" w:sz="0" w:space="0" w:color="auto"/>
        <w:bottom w:val="none" w:sz="0" w:space="0" w:color="auto"/>
        <w:right w:val="none" w:sz="0" w:space="0" w:color="auto"/>
      </w:divBdr>
    </w:div>
    <w:div w:id="1312518298">
      <w:bodyDiv w:val="1"/>
      <w:marLeft w:val="0"/>
      <w:marRight w:val="0"/>
      <w:marTop w:val="0"/>
      <w:marBottom w:val="0"/>
      <w:divBdr>
        <w:top w:val="none" w:sz="0" w:space="0" w:color="auto"/>
        <w:left w:val="none" w:sz="0" w:space="0" w:color="auto"/>
        <w:bottom w:val="none" w:sz="0" w:space="0" w:color="auto"/>
        <w:right w:val="none" w:sz="0" w:space="0" w:color="auto"/>
      </w:divBdr>
    </w:div>
    <w:div w:id="1319378759">
      <w:bodyDiv w:val="1"/>
      <w:marLeft w:val="0"/>
      <w:marRight w:val="0"/>
      <w:marTop w:val="0"/>
      <w:marBottom w:val="0"/>
      <w:divBdr>
        <w:top w:val="none" w:sz="0" w:space="0" w:color="auto"/>
        <w:left w:val="none" w:sz="0" w:space="0" w:color="auto"/>
        <w:bottom w:val="none" w:sz="0" w:space="0" w:color="auto"/>
        <w:right w:val="none" w:sz="0" w:space="0" w:color="auto"/>
      </w:divBdr>
    </w:div>
    <w:div w:id="1334451646">
      <w:bodyDiv w:val="1"/>
      <w:marLeft w:val="0"/>
      <w:marRight w:val="0"/>
      <w:marTop w:val="0"/>
      <w:marBottom w:val="0"/>
      <w:divBdr>
        <w:top w:val="none" w:sz="0" w:space="0" w:color="auto"/>
        <w:left w:val="none" w:sz="0" w:space="0" w:color="auto"/>
        <w:bottom w:val="none" w:sz="0" w:space="0" w:color="auto"/>
        <w:right w:val="none" w:sz="0" w:space="0" w:color="auto"/>
      </w:divBdr>
    </w:div>
    <w:div w:id="1362129166">
      <w:bodyDiv w:val="1"/>
      <w:marLeft w:val="0"/>
      <w:marRight w:val="0"/>
      <w:marTop w:val="0"/>
      <w:marBottom w:val="0"/>
      <w:divBdr>
        <w:top w:val="none" w:sz="0" w:space="0" w:color="auto"/>
        <w:left w:val="none" w:sz="0" w:space="0" w:color="auto"/>
        <w:bottom w:val="none" w:sz="0" w:space="0" w:color="auto"/>
        <w:right w:val="none" w:sz="0" w:space="0" w:color="auto"/>
      </w:divBdr>
    </w:div>
    <w:div w:id="1373262357">
      <w:bodyDiv w:val="1"/>
      <w:marLeft w:val="0"/>
      <w:marRight w:val="0"/>
      <w:marTop w:val="0"/>
      <w:marBottom w:val="0"/>
      <w:divBdr>
        <w:top w:val="none" w:sz="0" w:space="0" w:color="auto"/>
        <w:left w:val="none" w:sz="0" w:space="0" w:color="auto"/>
        <w:bottom w:val="none" w:sz="0" w:space="0" w:color="auto"/>
        <w:right w:val="none" w:sz="0" w:space="0" w:color="auto"/>
      </w:divBdr>
    </w:div>
    <w:div w:id="1383023014">
      <w:bodyDiv w:val="1"/>
      <w:marLeft w:val="0"/>
      <w:marRight w:val="0"/>
      <w:marTop w:val="0"/>
      <w:marBottom w:val="0"/>
      <w:divBdr>
        <w:top w:val="none" w:sz="0" w:space="0" w:color="auto"/>
        <w:left w:val="none" w:sz="0" w:space="0" w:color="auto"/>
        <w:bottom w:val="none" w:sz="0" w:space="0" w:color="auto"/>
        <w:right w:val="none" w:sz="0" w:space="0" w:color="auto"/>
      </w:divBdr>
    </w:div>
    <w:div w:id="1384334173">
      <w:bodyDiv w:val="1"/>
      <w:marLeft w:val="0"/>
      <w:marRight w:val="0"/>
      <w:marTop w:val="0"/>
      <w:marBottom w:val="0"/>
      <w:divBdr>
        <w:top w:val="none" w:sz="0" w:space="0" w:color="auto"/>
        <w:left w:val="none" w:sz="0" w:space="0" w:color="auto"/>
        <w:bottom w:val="none" w:sz="0" w:space="0" w:color="auto"/>
        <w:right w:val="none" w:sz="0" w:space="0" w:color="auto"/>
      </w:divBdr>
    </w:div>
    <w:div w:id="1415784477">
      <w:bodyDiv w:val="1"/>
      <w:marLeft w:val="0"/>
      <w:marRight w:val="0"/>
      <w:marTop w:val="0"/>
      <w:marBottom w:val="0"/>
      <w:divBdr>
        <w:top w:val="none" w:sz="0" w:space="0" w:color="auto"/>
        <w:left w:val="none" w:sz="0" w:space="0" w:color="auto"/>
        <w:bottom w:val="none" w:sz="0" w:space="0" w:color="auto"/>
        <w:right w:val="none" w:sz="0" w:space="0" w:color="auto"/>
      </w:divBdr>
    </w:div>
    <w:div w:id="1441408955">
      <w:bodyDiv w:val="1"/>
      <w:marLeft w:val="0"/>
      <w:marRight w:val="0"/>
      <w:marTop w:val="0"/>
      <w:marBottom w:val="0"/>
      <w:divBdr>
        <w:top w:val="none" w:sz="0" w:space="0" w:color="auto"/>
        <w:left w:val="none" w:sz="0" w:space="0" w:color="auto"/>
        <w:bottom w:val="none" w:sz="0" w:space="0" w:color="auto"/>
        <w:right w:val="none" w:sz="0" w:space="0" w:color="auto"/>
      </w:divBdr>
    </w:div>
    <w:div w:id="1457330350">
      <w:bodyDiv w:val="1"/>
      <w:marLeft w:val="0"/>
      <w:marRight w:val="0"/>
      <w:marTop w:val="0"/>
      <w:marBottom w:val="0"/>
      <w:divBdr>
        <w:top w:val="none" w:sz="0" w:space="0" w:color="auto"/>
        <w:left w:val="none" w:sz="0" w:space="0" w:color="auto"/>
        <w:bottom w:val="none" w:sz="0" w:space="0" w:color="auto"/>
        <w:right w:val="none" w:sz="0" w:space="0" w:color="auto"/>
      </w:divBdr>
    </w:div>
    <w:div w:id="1463159287">
      <w:bodyDiv w:val="1"/>
      <w:marLeft w:val="0"/>
      <w:marRight w:val="0"/>
      <w:marTop w:val="0"/>
      <w:marBottom w:val="0"/>
      <w:divBdr>
        <w:top w:val="none" w:sz="0" w:space="0" w:color="auto"/>
        <w:left w:val="none" w:sz="0" w:space="0" w:color="auto"/>
        <w:bottom w:val="none" w:sz="0" w:space="0" w:color="auto"/>
        <w:right w:val="none" w:sz="0" w:space="0" w:color="auto"/>
      </w:divBdr>
    </w:div>
    <w:div w:id="1473711754">
      <w:bodyDiv w:val="1"/>
      <w:marLeft w:val="0"/>
      <w:marRight w:val="0"/>
      <w:marTop w:val="0"/>
      <w:marBottom w:val="0"/>
      <w:divBdr>
        <w:top w:val="none" w:sz="0" w:space="0" w:color="auto"/>
        <w:left w:val="none" w:sz="0" w:space="0" w:color="auto"/>
        <w:bottom w:val="none" w:sz="0" w:space="0" w:color="auto"/>
        <w:right w:val="none" w:sz="0" w:space="0" w:color="auto"/>
      </w:divBdr>
    </w:div>
    <w:div w:id="1476408033">
      <w:bodyDiv w:val="1"/>
      <w:marLeft w:val="0"/>
      <w:marRight w:val="0"/>
      <w:marTop w:val="0"/>
      <w:marBottom w:val="0"/>
      <w:divBdr>
        <w:top w:val="none" w:sz="0" w:space="0" w:color="auto"/>
        <w:left w:val="none" w:sz="0" w:space="0" w:color="auto"/>
        <w:bottom w:val="none" w:sz="0" w:space="0" w:color="auto"/>
        <w:right w:val="none" w:sz="0" w:space="0" w:color="auto"/>
      </w:divBdr>
    </w:div>
    <w:div w:id="1498156154">
      <w:bodyDiv w:val="1"/>
      <w:marLeft w:val="0"/>
      <w:marRight w:val="0"/>
      <w:marTop w:val="0"/>
      <w:marBottom w:val="0"/>
      <w:divBdr>
        <w:top w:val="none" w:sz="0" w:space="0" w:color="auto"/>
        <w:left w:val="none" w:sz="0" w:space="0" w:color="auto"/>
        <w:bottom w:val="none" w:sz="0" w:space="0" w:color="auto"/>
        <w:right w:val="none" w:sz="0" w:space="0" w:color="auto"/>
      </w:divBdr>
    </w:div>
    <w:div w:id="1557476319">
      <w:bodyDiv w:val="1"/>
      <w:marLeft w:val="0"/>
      <w:marRight w:val="0"/>
      <w:marTop w:val="0"/>
      <w:marBottom w:val="0"/>
      <w:divBdr>
        <w:top w:val="none" w:sz="0" w:space="0" w:color="auto"/>
        <w:left w:val="none" w:sz="0" w:space="0" w:color="auto"/>
        <w:bottom w:val="none" w:sz="0" w:space="0" w:color="auto"/>
        <w:right w:val="none" w:sz="0" w:space="0" w:color="auto"/>
      </w:divBdr>
    </w:div>
    <w:div w:id="1562017020">
      <w:bodyDiv w:val="1"/>
      <w:marLeft w:val="0"/>
      <w:marRight w:val="0"/>
      <w:marTop w:val="0"/>
      <w:marBottom w:val="0"/>
      <w:divBdr>
        <w:top w:val="none" w:sz="0" w:space="0" w:color="auto"/>
        <w:left w:val="none" w:sz="0" w:space="0" w:color="auto"/>
        <w:bottom w:val="none" w:sz="0" w:space="0" w:color="auto"/>
        <w:right w:val="none" w:sz="0" w:space="0" w:color="auto"/>
      </w:divBdr>
    </w:div>
    <w:div w:id="1600334140">
      <w:bodyDiv w:val="1"/>
      <w:marLeft w:val="0"/>
      <w:marRight w:val="0"/>
      <w:marTop w:val="0"/>
      <w:marBottom w:val="0"/>
      <w:divBdr>
        <w:top w:val="none" w:sz="0" w:space="0" w:color="auto"/>
        <w:left w:val="none" w:sz="0" w:space="0" w:color="auto"/>
        <w:bottom w:val="none" w:sz="0" w:space="0" w:color="auto"/>
        <w:right w:val="none" w:sz="0" w:space="0" w:color="auto"/>
      </w:divBdr>
    </w:div>
    <w:div w:id="1616525299">
      <w:bodyDiv w:val="1"/>
      <w:marLeft w:val="0"/>
      <w:marRight w:val="0"/>
      <w:marTop w:val="0"/>
      <w:marBottom w:val="0"/>
      <w:divBdr>
        <w:top w:val="none" w:sz="0" w:space="0" w:color="auto"/>
        <w:left w:val="none" w:sz="0" w:space="0" w:color="auto"/>
        <w:bottom w:val="none" w:sz="0" w:space="0" w:color="auto"/>
        <w:right w:val="none" w:sz="0" w:space="0" w:color="auto"/>
      </w:divBdr>
    </w:div>
    <w:div w:id="1622614978">
      <w:bodyDiv w:val="1"/>
      <w:marLeft w:val="0"/>
      <w:marRight w:val="0"/>
      <w:marTop w:val="0"/>
      <w:marBottom w:val="0"/>
      <w:divBdr>
        <w:top w:val="none" w:sz="0" w:space="0" w:color="auto"/>
        <w:left w:val="none" w:sz="0" w:space="0" w:color="auto"/>
        <w:bottom w:val="none" w:sz="0" w:space="0" w:color="auto"/>
        <w:right w:val="none" w:sz="0" w:space="0" w:color="auto"/>
      </w:divBdr>
    </w:div>
    <w:div w:id="1623537366">
      <w:bodyDiv w:val="1"/>
      <w:marLeft w:val="0"/>
      <w:marRight w:val="0"/>
      <w:marTop w:val="0"/>
      <w:marBottom w:val="0"/>
      <w:divBdr>
        <w:top w:val="none" w:sz="0" w:space="0" w:color="auto"/>
        <w:left w:val="none" w:sz="0" w:space="0" w:color="auto"/>
        <w:bottom w:val="none" w:sz="0" w:space="0" w:color="auto"/>
        <w:right w:val="none" w:sz="0" w:space="0" w:color="auto"/>
      </w:divBdr>
    </w:div>
    <w:div w:id="1640186930">
      <w:bodyDiv w:val="1"/>
      <w:marLeft w:val="0"/>
      <w:marRight w:val="0"/>
      <w:marTop w:val="0"/>
      <w:marBottom w:val="0"/>
      <w:divBdr>
        <w:top w:val="none" w:sz="0" w:space="0" w:color="auto"/>
        <w:left w:val="none" w:sz="0" w:space="0" w:color="auto"/>
        <w:bottom w:val="none" w:sz="0" w:space="0" w:color="auto"/>
        <w:right w:val="none" w:sz="0" w:space="0" w:color="auto"/>
      </w:divBdr>
    </w:div>
    <w:div w:id="1646355729">
      <w:bodyDiv w:val="1"/>
      <w:marLeft w:val="0"/>
      <w:marRight w:val="0"/>
      <w:marTop w:val="0"/>
      <w:marBottom w:val="0"/>
      <w:divBdr>
        <w:top w:val="none" w:sz="0" w:space="0" w:color="auto"/>
        <w:left w:val="none" w:sz="0" w:space="0" w:color="auto"/>
        <w:bottom w:val="none" w:sz="0" w:space="0" w:color="auto"/>
        <w:right w:val="none" w:sz="0" w:space="0" w:color="auto"/>
      </w:divBdr>
    </w:div>
    <w:div w:id="1653604932">
      <w:bodyDiv w:val="1"/>
      <w:marLeft w:val="0"/>
      <w:marRight w:val="0"/>
      <w:marTop w:val="0"/>
      <w:marBottom w:val="0"/>
      <w:divBdr>
        <w:top w:val="none" w:sz="0" w:space="0" w:color="auto"/>
        <w:left w:val="none" w:sz="0" w:space="0" w:color="auto"/>
        <w:bottom w:val="none" w:sz="0" w:space="0" w:color="auto"/>
        <w:right w:val="none" w:sz="0" w:space="0" w:color="auto"/>
      </w:divBdr>
    </w:div>
    <w:div w:id="1656761854">
      <w:bodyDiv w:val="1"/>
      <w:marLeft w:val="0"/>
      <w:marRight w:val="0"/>
      <w:marTop w:val="0"/>
      <w:marBottom w:val="0"/>
      <w:divBdr>
        <w:top w:val="none" w:sz="0" w:space="0" w:color="auto"/>
        <w:left w:val="none" w:sz="0" w:space="0" w:color="auto"/>
        <w:bottom w:val="none" w:sz="0" w:space="0" w:color="auto"/>
        <w:right w:val="none" w:sz="0" w:space="0" w:color="auto"/>
      </w:divBdr>
    </w:div>
    <w:div w:id="1671105659">
      <w:bodyDiv w:val="1"/>
      <w:marLeft w:val="0"/>
      <w:marRight w:val="0"/>
      <w:marTop w:val="0"/>
      <w:marBottom w:val="0"/>
      <w:divBdr>
        <w:top w:val="none" w:sz="0" w:space="0" w:color="auto"/>
        <w:left w:val="none" w:sz="0" w:space="0" w:color="auto"/>
        <w:bottom w:val="none" w:sz="0" w:space="0" w:color="auto"/>
        <w:right w:val="none" w:sz="0" w:space="0" w:color="auto"/>
      </w:divBdr>
    </w:div>
    <w:div w:id="1679237246">
      <w:bodyDiv w:val="1"/>
      <w:marLeft w:val="0"/>
      <w:marRight w:val="0"/>
      <w:marTop w:val="0"/>
      <w:marBottom w:val="0"/>
      <w:divBdr>
        <w:top w:val="none" w:sz="0" w:space="0" w:color="auto"/>
        <w:left w:val="none" w:sz="0" w:space="0" w:color="auto"/>
        <w:bottom w:val="none" w:sz="0" w:space="0" w:color="auto"/>
        <w:right w:val="none" w:sz="0" w:space="0" w:color="auto"/>
      </w:divBdr>
    </w:div>
    <w:div w:id="1744520047">
      <w:bodyDiv w:val="1"/>
      <w:marLeft w:val="0"/>
      <w:marRight w:val="0"/>
      <w:marTop w:val="0"/>
      <w:marBottom w:val="0"/>
      <w:divBdr>
        <w:top w:val="none" w:sz="0" w:space="0" w:color="auto"/>
        <w:left w:val="none" w:sz="0" w:space="0" w:color="auto"/>
        <w:bottom w:val="none" w:sz="0" w:space="0" w:color="auto"/>
        <w:right w:val="none" w:sz="0" w:space="0" w:color="auto"/>
      </w:divBdr>
    </w:div>
    <w:div w:id="1756971850">
      <w:bodyDiv w:val="1"/>
      <w:marLeft w:val="0"/>
      <w:marRight w:val="0"/>
      <w:marTop w:val="0"/>
      <w:marBottom w:val="0"/>
      <w:divBdr>
        <w:top w:val="none" w:sz="0" w:space="0" w:color="auto"/>
        <w:left w:val="none" w:sz="0" w:space="0" w:color="auto"/>
        <w:bottom w:val="none" w:sz="0" w:space="0" w:color="auto"/>
        <w:right w:val="none" w:sz="0" w:space="0" w:color="auto"/>
      </w:divBdr>
    </w:div>
    <w:div w:id="1768304271">
      <w:bodyDiv w:val="1"/>
      <w:marLeft w:val="0"/>
      <w:marRight w:val="0"/>
      <w:marTop w:val="0"/>
      <w:marBottom w:val="0"/>
      <w:divBdr>
        <w:top w:val="none" w:sz="0" w:space="0" w:color="auto"/>
        <w:left w:val="none" w:sz="0" w:space="0" w:color="auto"/>
        <w:bottom w:val="none" w:sz="0" w:space="0" w:color="auto"/>
        <w:right w:val="none" w:sz="0" w:space="0" w:color="auto"/>
      </w:divBdr>
    </w:div>
    <w:div w:id="1773889952">
      <w:bodyDiv w:val="1"/>
      <w:marLeft w:val="0"/>
      <w:marRight w:val="0"/>
      <w:marTop w:val="0"/>
      <w:marBottom w:val="0"/>
      <w:divBdr>
        <w:top w:val="none" w:sz="0" w:space="0" w:color="auto"/>
        <w:left w:val="none" w:sz="0" w:space="0" w:color="auto"/>
        <w:bottom w:val="none" w:sz="0" w:space="0" w:color="auto"/>
        <w:right w:val="none" w:sz="0" w:space="0" w:color="auto"/>
      </w:divBdr>
    </w:div>
    <w:div w:id="1775056566">
      <w:bodyDiv w:val="1"/>
      <w:marLeft w:val="0"/>
      <w:marRight w:val="0"/>
      <w:marTop w:val="0"/>
      <w:marBottom w:val="0"/>
      <w:divBdr>
        <w:top w:val="none" w:sz="0" w:space="0" w:color="auto"/>
        <w:left w:val="none" w:sz="0" w:space="0" w:color="auto"/>
        <w:bottom w:val="none" w:sz="0" w:space="0" w:color="auto"/>
        <w:right w:val="none" w:sz="0" w:space="0" w:color="auto"/>
      </w:divBdr>
    </w:div>
    <w:div w:id="1776558591">
      <w:bodyDiv w:val="1"/>
      <w:marLeft w:val="0"/>
      <w:marRight w:val="0"/>
      <w:marTop w:val="0"/>
      <w:marBottom w:val="0"/>
      <w:divBdr>
        <w:top w:val="none" w:sz="0" w:space="0" w:color="auto"/>
        <w:left w:val="none" w:sz="0" w:space="0" w:color="auto"/>
        <w:bottom w:val="none" w:sz="0" w:space="0" w:color="auto"/>
        <w:right w:val="none" w:sz="0" w:space="0" w:color="auto"/>
      </w:divBdr>
    </w:div>
    <w:div w:id="1783332571">
      <w:bodyDiv w:val="1"/>
      <w:marLeft w:val="0"/>
      <w:marRight w:val="0"/>
      <w:marTop w:val="0"/>
      <w:marBottom w:val="0"/>
      <w:divBdr>
        <w:top w:val="none" w:sz="0" w:space="0" w:color="auto"/>
        <w:left w:val="none" w:sz="0" w:space="0" w:color="auto"/>
        <w:bottom w:val="none" w:sz="0" w:space="0" w:color="auto"/>
        <w:right w:val="none" w:sz="0" w:space="0" w:color="auto"/>
      </w:divBdr>
    </w:div>
    <w:div w:id="1791053521">
      <w:bodyDiv w:val="1"/>
      <w:marLeft w:val="0"/>
      <w:marRight w:val="0"/>
      <w:marTop w:val="0"/>
      <w:marBottom w:val="0"/>
      <w:divBdr>
        <w:top w:val="none" w:sz="0" w:space="0" w:color="auto"/>
        <w:left w:val="none" w:sz="0" w:space="0" w:color="auto"/>
        <w:bottom w:val="none" w:sz="0" w:space="0" w:color="auto"/>
        <w:right w:val="none" w:sz="0" w:space="0" w:color="auto"/>
      </w:divBdr>
    </w:div>
    <w:div w:id="1792046634">
      <w:bodyDiv w:val="1"/>
      <w:marLeft w:val="0"/>
      <w:marRight w:val="0"/>
      <w:marTop w:val="0"/>
      <w:marBottom w:val="0"/>
      <w:divBdr>
        <w:top w:val="none" w:sz="0" w:space="0" w:color="auto"/>
        <w:left w:val="none" w:sz="0" w:space="0" w:color="auto"/>
        <w:bottom w:val="none" w:sz="0" w:space="0" w:color="auto"/>
        <w:right w:val="none" w:sz="0" w:space="0" w:color="auto"/>
      </w:divBdr>
    </w:div>
    <w:div w:id="1809123951">
      <w:bodyDiv w:val="1"/>
      <w:marLeft w:val="0"/>
      <w:marRight w:val="0"/>
      <w:marTop w:val="0"/>
      <w:marBottom w:val="0"/>
      <w:divBdr>
        <w:top w:val="none" w:sz="0" w:space="0" w:color="auto"/>
        <w:left w:val="none" w:sz="0" w:space="0" w:color="auto"/>
        <w:bottom w:val="none" w:sz="0" w:space="0" w:color="auto"/>
        <w:right w:val="none" w:sz="0" w:space="0" w:color="auto"/>
      </w:divBdr>
    </w:div>
    <w:div w:id="1816021436">
      <w:bodyDiv w:val="1"/>
      <w:marLeft w:val="0"/>
      <w:marRight w:val="0"/>
      <w:marTop w:val="0"/>
      <w:marBottom w:val="0"/>
      <w:divBdr>
        <w:top w:val="none" w:sz="0" w:space="0" w:color="auto"/>
        <w:left w:val="none" w:sz="0" w:space="0" w:color="auto"/>
        <w:bottom w:val="none" w:sz="0" w:space="0" w:color="auto"/>
        <w:right w:val="none" w:sz="0" w:space="0" w:color="auto"/>
      </w:divBdr>
    </w:div>
    <w:div w:id="1828594388">
      <w:bodyDiv w:val="1"/>
      <w:marLeft w:val="0"/>
      <w:marRight w:val="0"/>
      <w:marTop w:val="0"/>
      <w:marBottom w:val="0"/>
      <w:divBdr>
        <w:top w:val="none" w:sz="0" w:space="0" w:color="auto"/>
        <w:left w:val="none" w:sz="0" w:space="0" w:color="auto"/>
        <w:bottom w:val="none" w:sz="0" w:space="0" w:color="auto"/>
        <w:right w:val="none" w:sz="0" w:space="0" w:color="auto"/>
      </w:divBdr>
    </w:div>
    <w:div w:id="1882404177">
      <w:bodyDiv w:val="1"/>
      <w:marLeft w:val="0"/>
      <w:marRight w:val="0"/>
      <w:marTop w:val="0"/>
      <w:marBottom w:val="0"/>
      <w:divBdr>
        <w:top w:val="none" w:sz="0" w:space="0" w:color="auto"/>
        <w:left w:val="none" w:sz="0" w:space="0" w:color="auto"/>
        <w:bottom w:val="none" w:sz="0" w:space="0" w:color="auto"/>
        <w:right w:val="none" w:sz="0" w:space="0" w:color="auto"/>
      </w:divBdr>
    </w:div>
    <w:div w:id="1933581973">
      <w:bodyDiv w:val="1"/>
      <w:marLeft w:val="0"/>
      <w:marRight w:val="0"/>
      <w:marTop w:val="0"/>
      <w:marBottom w:val="0"/>
      <w:divBdr>
        <w:top w:val="none" w:sz="0" w:space="0" w:color="auto"/>
        <w:left w:val="none" w:sz="0" w:space="0" w:color="auto"/>
        <w:bottom w:val="none" w:sz="0" w:space="0" w:color="auto"/>
        <w:right w:val="none" w:sz="0" w:space="0" w:color="auto"/>
      </w:divBdr>
    </w:div>
    <w:div w:id="1945110004">
      <w:bodyDiv w:val="1"/>
      <w:marLeft w:val="0"/>
      <w:marRight w:val="0"/>
      <w:marTop w:val="0"/>
      <w:marBottom w:val="0"/>
      <w:divBdr>
        <w:top w:val="none" w:sz="0" w:space="0" w:color="auto"/>
        <w:left w:val="none" w:sz="0" w:space="0" w:color="auto"/>
        <w:bottom w:val="none" w:sz="0" w:space="0" w:color="auto"/>
        <w:right w:val="none" w:sz="0" w:space="0" w:color="auto"/>
      </w:divBdr>
    </w:div>
    <w:div w:id="1946955585">
      <w:bodyDiv w:val="1"/>
      <w:marLeft w:val="0"/>
      <w:marRight w:val="0"/>
      <w:marTop w:val="0"/>
      <w:marBottom w:val="0"/>
      <w:divBdr>
        <w:top w:val="none" w:sz="0" w:space="0" w:color="auto"/>
        <w:left w:val="none" w:sz="0" w:space="0" w:color="auto"/>
        <w:bottom w:val="none" w:sz="0" w:space="0" w:color="auto"/>
        <w:right w:val="none" w:sz="0" w:space="0" w:color="auto"/>
      </w:divBdr>
      <w:divsChild>
        <w:div w:id="4135866">
          <w:marLeft w:val="0"/>
          <w:marRight w:val="0"/>
          <w:marTop w:val="0"/>
          <w:marBottom w:val="0"/>
          <w:divBdr>
            <w:top w:val="none" w:sz="0" w:space="0" w:color="auto"/>
            <w:left w:val="none" w:sz="0" w:space="0" w:color="auto"/>
            <w:bottom w:val="none" w:sz="0" w:space="0" w:color="auto"/>
            <w:right w:val="none" w:sz="0" w:space="0" w:color="auto"/>
          </w:divBdr>
          <w:divsChild>
            <w:div w:id="1526408678">
              <w:marLeft w:val="0"/>
              <w:marRight w:val="0"/>
              <w:marTop w:val="0"/>
              <w:marBottom w:val="0"/>
              <w:divBdr>
                <w:top w:val="none" w:sz="0" w:space="0" w:color="auto"/>
                <w:left w:val="none" w:sz="0" w:space="0" w:color="auto"/>
                <w:bottom w:val="none" w:sz="0" w:space="0" w:color="auto"/>
                <w:right w:val="none" w:sz="0" w:space="0" w:color="auto"/>
              </w:divBdr>
            </w:div>
          </w:divsChild>
        </w:div>
        <w:div w:id="12466149">
          <w:marLeft w:val="0"/>
          <w:marRight w:val="0"/>
          <w:marTop w:val="0"/>
          <w:marBottom w:val="0"/>
          <w:divBdr>
            <w:top w:val="none" w:sz="0" w:space="0" w:color="auto"/>
            <w:left w:val="none" w:sz="0" w:space="0" w:color="auto"/>
            <w:bottom w:val="none" w:sz="0" w:space="0" w:color="auto"/>
            <w:right w:val="none" w:sz="0" w:space="0" w:color="auto"/>
          </w:divBdr>
          <w:divsChild>
            <w:div w:id="1043168979">
              <w:marLeft w:val="0"/>
              <w:marRight w:val="0"/>
              <w:marTop w:val="0"/>
              <w:marBottom w:val="0"/>
              <w:divBdr>
                <w:top w:val="none" w:sz="0" w:space="0" w:color="auto"/>
                <w:left w:val="none" w:sz="0" w:space="0" w:color="auto"/>
                <w:bottom w:val="none" w:sz="0" w:space="0" w:color="auto"/>
                <w:right w:val="none" w:sz="0" w:space="0" w:color="auto"/>
              </w:divBdr>
            </w:div>
          </w:divsChild>
        </w:div>
        <w:div w:id="18825853">
          <w:marLeft w:val="0"/>
          <w:marRight w:val="0"/>
          <w:marTop w:val="0"/>
          <w:marBottom w:val="0"/>
          <w:divBdr>
            <w:top w:val="none" w:sz="0" w:space="0" w:color="auto"/>
            <w:left w:val="none" w:sz="0" w:space="0" w:color="auto"/>
            <w:bottom w:val="none" w:sz="0" w:space="0" w:color="auto"/>
            <w:right w:val="none" w:sz="0" w:space="0" w:color="auto"/>
          </w:divBdr>
          <w:divsChild>
            <w:div w:id="24988053">
              <w:marLeft w:val="0"/>
              <w:marRight w:val="0"/>
              <w:marTop w:val="0"/>
              <w:marBottom w:val="0"/>
              <w:divBdr>
                <w:top w:val="none" w:sz="0" w:space="0" w:color="auto"/>
                <w:left w:val="none" w:sz="0" w:space="0" w:color="auto"/>
                <w:bottom w:val="none" w:sz="0" w:space="0" w:color="auto"/>
                <w:right w:val="none" w:sz="0" w:space="0" w:color="auto"/>
              </w:divBdr>
            </w:div>
          </w:divsChild>
        </w:div>
        <w:div w:id="54470900">
          <w:marLeft w:val="0"/>
          <w:marRight w:val="0"/>
          <w:marTop w:val="0"/>
          <w:marBottom w:val="0"/>
          <w:divBdr>
            <w:top w:val="none" w:sz="0" w:space="0" w:color="auto"/>
            <w:left w:val="none" w:sz="0" w:space="0" w:color="auto"/>
            <w:bottom w:val="none" w:sz="0" w:space="0" w:color="auto"/>
            <w:right w:val="none" w:sz="0" w:space="0" w:color="auto"/>
          </w:divBdr>
          <w:divsChild>
            <w:div w:id="1793742150">
              <w:marLeft w:val="0"/>
              <w:marRight w:val="0"/>
              <w:marTop w:val="0"/>
              <w:marBottom w:val="0"/>
              <w:divBdr>
                <w:top w:val="none" w:sz="0" w:space="0" w:color="auto"/>
                <w:left w:val="none" w:sz="0" w:space="0" w:color="auto"/>
                <w:bottom w:val="none" w:sz="0" w:space="0" w:color="auto"/>
                <w:right w:val="none" w:sz="0" w:space="0" w:color="auto"/>
              </w:divBdr>
            </w:div>
          </w:divsChild>
        </w:div>
        <w:div w:id="121114048">
          <w:marLeft w:val="0"/>
          <w:marRight w:val="0"/>
          <w:marTop w:val="0"/>
          <w:marBottom w:val="0"/>
          <w:divBdr>
            <w:top w:val="none" w:sz="0" w:space="0" w:color="auto"/>
            <w:left w:val="none" w:sz="0" w:space="0" w:color="auto"/>
            <w:bottom w:val="none" w:sz="0" w:space="0" w:color="auto"/>
            <w:right w:val="none" w:sz="0" w:space="0" w:color="auto"/>
          </w:divBdr>
          <w:divsChild>
            <w:div w:id="994800448">
              <w:marLeft w:val="0"/>
              <w:marRight w:val="0"/>
              <w:marTop w:val="0"/>
              <w:marBottom w:val="0"/>
              <w:divBdr>
                <w:top w:val="none" w:sz="0" w:space="0" w:color="auto"/>
                <w:left w:val="none" w:sz="0" w:space="0" w:color="auto"/>
                <w:bottom w:val="none" w:sz="0" w:space="0" w:color="auto"/>
                <w:right w:val="none" w:sz="0" w:space="0" w:color="auto"/>
              </w:divBdr>
            </w:div>
          </w:divsChild>
        </w:div>
        <w:div w:id="200559549">
          <w:marLeft w:val="0"/>
          <w:marRight w:val="0"/>
          <w:marTop w:val="0"/>
          <w:marBottom w:val="0"/>
          <w:divBdr>
            <w:top w:val="none" w:sz="0" w:space="0" w:color="auto"/>
            <w:left w:val="none" w:sz="0" w:space="0" w:color="auto"/>
            <w:bottom w:val="none" w:sz="0" w:space="0" w:color="auto"/>
            <w:right w:val="none" w:sz="0" w:space="0" w:color="auto"/>
          </w:divBdr>
          <w:divsChild>
            <w:div w:id="22176295">
              <w:marLeft w:val="0"/>
              <w:marRight w:val="0"/>
              <w:marTop w:val="0"/>
              <w:marBottom w:val="0"/>
              <w:divBdr>
                <w:top w:val="none" w:sz="0" w:space="0" w:color="auto"/>
                <w:left w:val="none" w:sz="0" w:space="0" w:color="auto"/>
                <w:bottom w:val="none" w:sz="0" w:space="0" w:color="auto"/>
                <w:right w:val="none" w:sz="0" w:space="0" w:color="auto"/>
              </w:divBdr>
            </w:div>
          </w:divsChild>
        </w:div>
        <w:div w:id="202984046">
          <w:marLeft w:val="0"/>
          <w:marRight w:val="0"/>
          <w:marTop w:val="0"/>
          <w:marBottom w:val="0"/>
          <w:divBdr>
            <w:top w:val="none" w:sz="0" w:space="0" w:color="auto"/>
            <w:left w:val="none" w:sz="0" w:space="0" w:color="auto"/>
            <w:bottom w:val="none" w:sz="0" w:space="0" w:color="auto"/>
            <w:right w:val="none" w:sz="0" w:space="0" w:color="auto"/>
          </w:divBdr>
          <w:divsChild>
            <w:div w:id="2045979378">
              <w:marLeft w:val="0"/>
              <w:marRight w:val="0"/>
              <w:marTop w:val="0"/>
              <w:marBottom w:val="0"/>
              <w:divBdr>
                <w:top w:val="none" w:sz="0" w:space="0" w:color="auto"/>
                <w:left w:val="none" w:sz="0" w:space="0" w:color="auto"/>
                <w:bottom w:val="none" w:sz="0" w:space="0" w:color="auto"/>
                <w:right w:val="none" w:sz="0" w:space="0" w:color="auto"/>
              </w:divBdr>
            </w:div>
          </w:divsChild>
        </w:div>
        <w:div w:id="314069504">
          <w:marLeft w:val="0"/>
          <w:marRight w:val="0"/>
          <w:marTop w:val="0"/>
          <w:marBottom w:val="0"/>
          <w:divBdr>
            <w:top w:val="none" w:sz="0" w:space="0" w:color="auto"/>
            <w:left w:val="none" w:sz="0" w:space="0" w:color="auto"/>
            <w:bottom w:val="none" w:sz="0" w:space="0" w:color="auto"/>
            <w:right w:val="none" w:sz="0" w:space="0" w:color="auto"/>
          </w:divBdr>
          <w:divsChild>
            <w:div w:id="87848999">
              <w:marLeft w:val="0"/>
              <w:marRight w:val="0"/>
              <w:marTop w:val="0"/>
              <w:marBottom w:val="0"/>
              <w:divBdr>
                <w:top w:val="none" w:sz="0" w:space="0" w:color="auto"/>
                <w:left w:val="none" w:sz="0" w:space="0" w:color="auto"/>
                <w:bottom w:val="none" w:sz="0" w:space="0" w:color="auto"/>
                <w:right w:val="none" w:sz="0" w:space="0" w:color="auto"/>
              </w:divBdr>
            </w:div>
          </w:divsChild>
        </w:div>
        <w:div w:id="324668764">
          <w:marLeft w:val="0"/>
          <w:marRight w:val="0"/>
          <w:marTop w:val="0"/>
          <w:marBottom w:val="0"/>
          <w:divBdr>
            <w:top w:val="none" w:sz="0" w:space="0" w:color="auto"/>
            <w:left w:val="none" w:sz="0" w:space="0" w:color="auto"/>
            <w:bottom w:val="none" w:sz="0" w:space="0" w:color="auto"/>
            <w:right w:val="none" w:sz="0" w:space="0" w:color="auto"/>
          </w:divBdr>
          <w:divsChild>
            <w:div w:id="218056636">
              <w:marLeft w:val="0"/>
              <w:marRight w:val="0"/>
              <w:marTop w:val="0"/>
              <w:marBottom w:val="0"/>
              <w:divBdr>
                <w:top w:val="none" w:sz="0" w:space="0" w:color="auto"/>
                <w:left w:val="none" w:sz="0" w:space="0" w:color="auto"/>
                <w:bottom w:val="none" w:sz="0" w:space="0" w:color="auto"/>
                <w:right w:val="none" w:sz="0" w:space="0" w:color="auto"/>
              </w:divBdr>
            </w:div>
          </w:divsChild>
        </w:div>
        <w:div w:id="347370186">
          <w:marLeft w:val="0"/>
          <w:marRight w:val="0"/>
          <w:marTop w:val="0"/>
          <w:marBottom w:val="0"/>
          <w:divBdr>
            <w:top w:val="none" w:sz="0" w:space="0" w:color="auto"/>
            <w:left w:val="none" w:sz="0" w:space="0" w:color="auto"/>
            <w:bottom w:val="none" w:sz="0" w:space="0" w:color="auto"/>
            <w:right w:val="none" w:sz="0" w:space="0" w:color="auto"/>
          </w:divBdr>
          <w:divsChild>
            <w:div w:id="1611162421">
              <w:marLeft w:val="0"/>
              <w:marRight w:val="0"/>
              <w:marTop w:val="0"/>
              <w:marBottom w:val="0"/>
              <w:divBdr>
                <w:top w:val="none" w:sz="0" w:space="0" w:color="auto"/>
                <w:left w:val="none" w:sz="0" w:space="0" w:color="auto"/>
                <w:bottom w:val="none" w:sz="0" w:space="0" w:color="auto"/>
                <w:right w:val="none" w:sz="0" w:space="0" w:color="auto"/>
              </w:divBdr>
            </w:div>
          </w:divsChild>
        </w:div>
        <w:div w:id="376124704">
          <w:marLeft w:val="0"/>
          <w:marRight w:val="0"/>
          <w:marTop w:val="0"/>
          <w:marBottom w:val="0"/>
          <w:divBdr>
            <w:top w:val="none" w:sz="0" w:space="0" w:color="auto"/>
            <w:left w:val="none" w:sz="0" w:space="0" w:color="auto"/>
            <w:bottom w:val="none" w:sz="0" w:space="0" w:color="auto"/>
            <w:right w:val="none" w:sz="0" w:space="0" w:color="auto"/>
          </w:divBdr>
          <w:divsChild>
            <w:div w:id="1471940702">
              <w:marLeft w:val="0"/>
              <w:marRight w:val="0"/>
              <w:marTop w:val="0"/>
              <w:marBottom w:val="0"/>
              <w:divBdr>
                <w:top w:val="none" w:sz="0" w:space="0" w:color="auto"/>
                <w:left w:val="none" w:sz="0" w:space="0" w:color="auto"/>
                <w:bottom w:val="none" w:sz="0" w:space="0" w:color="auto"/>
                <w:right w:val="none" w:sz="0" w:space="0" w:color="auto"/>
              </w:divBdr>
            </w:div>
          </w:divsChild>
        </w:div>
        <w:div w:id="438376160">
          <w:marLeft w:val="0"/>
          <w:marRight w:val="0"/>
          <w:marTop w:val="0"/>
          <w:marBottom w:val="0"/>
          <w:divBdr>
            <w:top w:val="none" w:sz="0" w:space="0" w:color="auto"/>
            <w:left w:val="none" w:sz="0" w:space="0" w:color="auto"/>
            <w:bottom w:val="none" w:sz="0" w:space="0" w:color="auto"/>
            <w:right w:val="none" w:sz="0" w:space="0" w:color="auto"/>
          </w:divBdr>
          <w:divsChild>
            <w:div w:id="1073284130">
              <w:marLeft w:val="0"/>
              <w:marRight w:val="0"/>
              <w:marTop w:val="0"/>
              <w:marBottom w:val="0"/>
              <w:divBdr>
                <w:top w:val="none" w:sz="0" w:space="0" w:color="auto"/>
                <w:left w:val="none" w:sz="0" w:space="0" w:color="auto"/>
                <w:bottom w:val="none" w:sz="0" w:space="0" w:color="auto"/>
                <w:right w:val="none" w:sz="0" w:space="0" w:color="auto"/>
              </w:divBdr>
            </w:div>
          </w:divsChild>
        </w:div>
        <w:div w:id="464156958">
          <w:marLeft w:val="0"/>
          <w:marRight w:val="0"/>
          <w:marTop w:val="0"/>
          <w:marBottom w:val="0"/>
          <w:divBdr>
            <w:top w:val="none" w:sz="0" w:space="0" w:color="auto"/>
            <w:left w:val="none" w:sz="0" w:space="0" w:color="auto"/>
            <w:bottom w:val="none" w:sz="0" w:space="0" w:color="auto"/>
            <w:right w:val="none" w:sz="0" w:space="0" w:color="auto"/>
          </w:divBdr>
          <w:divsChild>
            <w:div w:id="697393443">
              <w:marLeft w:val="0"/>
              <w:marRight w:val="0"/>
              <w:marTop w:val="0"/>
              <w:marBottom w:val="0"/>
              <w:divBdr>
                <w:top w:val="none" w:sz="0" w:space="0" w:color="auto"/>
                <w:left w:val="none" w:sz="0" w:space="0" w:color="auto"/>
                <w:bottom w:val="none" w:sz="0" w:space="0" w:color="auto"/>
                <w:right w:val="none" w:sz="0" w:space="0" w:color="auto"/>
              </w:divBdr>
            </w:div>
          </w:divsChild>
        </w:div>
        <w:div w:id="474101242">
          <w:marLeft w:val="0"/>
          <w:marRight w:val="0"/>
          <w:marTop w:val="0"/>
          <w:marBottom w:val="0"/>
          <w:divBdr>
            <w:top w:val="none" w:sz="0" w:space="0" w:color="auto"/>
            <w:left w:val="none" w:sz="0" w:space="0" w:color="auto"/>
            <w:bottom w:val="none" w:sz="0" w:space="0" w:color="auto"/>
            <w:right w:val="none" w:sz="0" w:space="0" w:color="auto"/>
          </w:divBdr>
          <w:divsChild>
            <w:div w:id="1921450028">
              <w:marLeft w:val="0"/>
              <w:marRight w:val="0"/>
              <w:marTop w:val="0"/>
              <w:marBottom w:val="0"/>
              <w:divBdr>
                <w:top w:val="none" w:sz="0" w:space="0" w:color="auto"/>
                <w:left w:val="none" w:sz="0" w:space="0" w:color="auto"/>
                <w:bottom w:val="none" w:sz="0" w:space="0" w:color="auto"/>
                <w:right w:val="none" w:sz="0" w:space="0" w:color="auto"/>
              </w:divBdr>
            </w:div>
          </w:divsChild>
        </w:div>
        <w:div w:id="502666915">
          <w:marLeft w:val="0"/>
          <w:marRight w:val="0"/>
          <w:marTop w:val="0"/>
          <w:marBottom w:val="0"/>
          <w:divBdr>
            <w:top w:val="none" w:sz="0" w:space="0" w:color="auto"/>
            <w:left w:val="none" w:sz="0" w:space="0" w:color="auto"/>
            <w:bottom w:val="none" w:sz="0" w:space="0" w:color="auto"/>
            <w:right w:val="none" w:sz="0" w:space="0" w:color="auto"/>
          </w:divBdr>
          <w:divsChild>
            <w:div w:id="1032266185">
              <w:marLeft w:val="0"/>
              <w:marRight w:val="0"/>
              <w:marTop w:val="0"/>
              <w:marBottom w:val="0"/>
              <w:divBdr>
                <w:top w:val="none" w:sz="0" w:space="0" w:color="auto"/>
                <w:left w:val="none" w:sz="0" w:space="0" w:color="auto"/>
                <w:bottom w:val="none" w:sz="0" w:space="0" w:color="auto"/>
                <w:right w:val="none" w:sz="0" w:space="0" w:color="auto"/>
              </w:divBdr>
            </w:div>
          </w:divsChild>
        </w:div>
        <w:div w:id="529147441">
          <w:marLeft w:val="0"/>
          <w:marRight w:val="0"/>
          <w:marTop w:val="0"/>
          <w:marBottom w:val="0"/>
          <w:divBdr>
            <w:top w:val="none" w:sz="0" w:space="0" w:color="auto"/>
            <w:left w:val="none" w:sz="0" w:space="0" w:color="auto"/>
            <w:bottom w:val="none" w:sz="0" w:space="0" w:color="auto"/>
            <w:right w:val="none" w:sz="0" w:space="0" w:color="auto"/>
          </w:divBdr>
          <w:divsChild>
            <w:div w:id="594439673">
              <w:marLeft w:val="0"/>
              <w:marRight w:val="0"/>
              <w:marTop w:val="0"/>
              <w:marBottom w:val="0"/>
              <w:divBdr>
                <w:top w:val="none" w:sz="0" w:space="0" w:color="auto"/>
                <w:left w:val="none" w:sz="0" w:space="0" w:color="auto"/>
                <w:bottom w:val="none" w:sz="0" w:space="0" w:color="auto"/>
                <w:right w:val="none" w:sz="0" w:space="0" w:color="auto"/>
              </w:divBdr>
            </w:div>
          </w:divsChild>
        </w:div>
        <w:div w:id="562836945">
          <w:marLeft w:val="0"/>
          <w:marRight w:val="0"/>
          <w:marTop w:val="0"/>
          <w:marBottom w:val="0"/>
          <w:divBdr>
            <w:top w:val="none" w:sz="0" w:space="0" w:color="auto"/>
            <w:left w:val="none" w:sz="0" w:space="0" w:color="auto"/>
            <w:bottom w:val="none" w:sz="0" w:space="0" w:color="auto"/>
            <w:right w:val="none" w:sz="0" w:space="0" w:color="auto"/>
          </w:divBdr>
          <w:divsChild>
            <w:div w:id="12536064">
              <w:marLeft w:val="0"/>
              <w:marRight w:val="0"/>
              <w:marTop w:val="0"/>
              <w:marBottom w:val="0"/>
              <w:divBdr>
                <w:top w:val="none" w:sz="0" w:space="0" w:color="auto"/>
                <w:left w:val="none" w:sz="0" w:space="0" w:color="auto"/>
                <w:bottom w:val="none" w:sz="0" w:space="0" w:color="auto"/>
                <w:right w:val="none" w:sz="0" w:space="0" w:color="auto"/>
              </w:divBdr>
            </w:div>
          </w:divsChild>
        </w:div>
        <w:div w:id="598224510">
          <w:marLeft w:val="0"/>
          <w:marRight w:val="0"/>
          <w:marTop w:val="0"/>
          <w:marBottom w:val="0"/>
          <w:divBdr>
            <w:top w:val="none" w:sz="0" w:space="0" w:color="auto"/>
            <w:left w:val="none" w:sz="0" w:space="0" w:color="auto"/>
            <w:bottom w:val="none" w:sz="0" w:space="0" w:color="auto"/>
            <w:right w:val="none" w:sz="0" w:space="0" w:color="auto"/>
          </w:divBdr>
          <w:divsChild>
            <w:div w:id="372317183">
              <w:marLeft w:val="0"/>
              <w:marRight w:val="0"/>
              <w:marTop w:val="0"/>
              <w:marBottom w:val="0"/>
              <w:divBdr>
                <w:top w:val="none" w:sz="0" w:space="0" w:color="auto"/>
                <w:left w:val="none" w:sz="0" w:space="0" w:color="auto"/>
                <w:bottom w:val="none" w:sz="0" w:space="0" w:color="auto"/>
                <w:right w:val="none" w:sz="0" w:space="0" w:color="auto"/>
              </w:divBdr>
            </w:div>
          </w:divsChild>
        </w:div>
        <w:div w:id="651325521">
          <w:marLeft w:val="0"/>
          <w:marRight w:val="0"/>
          <w:marTop w:val="0"/>
          <w:marBottom w:val="0"/>
          <w:divBdr>
            <w:top w:val="none" w:sz="0" w:space="0" w:color="auto"/>
            <w:left w:val="none" w:sz="0" w:space="0" w:color="auto"/>
            <w:bottom w:val="none" w:sz="0" w:space="0" w:color="auto"/>
            <w:right w:val="none" w:sz="0" w:space="0" w:color="auto"/>
          </w:divBdr>
          <w:divsChild>
            <w:div w:id="484591762">
              <w:marLeft w:val="0"/>
              <w:marRight w:val="0"/>
              <w:marTop w:val="0"/>
              <w:marBottom w:val="0"/>
              <w:divBdr>
                <w:top w:val="none" w:sz="0" w:space="0" w:color="auto"/>
                <w:left w:val="none" w:sz="0" w:space="0" w:color="auto"/>
                <w:bottom w:val="none" w:sz="0" w:space="0" w:color="auto"/>
                <w:right w:val="none" w:sz="0" w:space="0" w:color="auto"/>
              </w:divBdr>
            </w:div>
          </w:divsChild>
        </w:div>
        <w:div w:id="658078971">
          <w:marLeft w:val="0"/>
          <w:marRight w:val="0"/>
          <w:marTop w:val="0"/>
          <w:marBottom w:val="0"/>
          <w:divBdr>
            <w:top w:val="none" w:sz="0" w:space="0" w:color="auto"/>
            <w:left w:val="none" w:sz="0" w:space="0" w:color="auto"/>
            <w:bottom w:val="none" w:sz="0" w:space="0" w:color="auto"/>
            <w:right w:val="none" w:sz="0" w:space="0" w:color="auto"/>
          </w:divBdr>
          <w:divsChild>
            <w:div w:id="872617543">
              <w:marLeft w:val="0"/>
              <w:marRight w:val="0"/>
              <w:marTop w:val="0"/>
              <w:marBottom w:val="0"/>
              <w:divBdr>
                <w:top w:val="none" w:sz="0" w:space="0" w:color="auto"/>
                <w:left w:val="none" w:sz="0" w:space="0" w:color="auto"/>
                <w:bottom w:val="none" w:sz="0" w:space="0" w:color="auto"/>
                <w:right w:val="none" w:sz="0" w:space="0" w:color="auto"/>
              </w:divBdr>
            </w:div>
          </w:divsChild>
        </w:div>
        <w:div w:id="669406008">
          <w:marLeft w:val="0"/>
          <w:marRight w:val="0"/>
          <w:marTop w:val="0"/>
          <w:marBottom w:val="0"/>
          <w:divBdr>
            <w:top w:val="none" w:sz="0" w:space="0" w:color="auto"/>
            <w:left w:val="none" w:sz="0" w:space="0" w:color="auto"/>
            <w:bottom w:val="none" w:sz="0" w:space="0" w:color="auto"/>
            <w:right w:val="none" w:sz="0" w:space="0" w:color="auto"/>
          </w:divBdr>
          <w:divsChild>
            <w:div w:id="766004023">
              <w:marLeft w:val="0"/>
              <w:marRight w:val="0"/>
              <w:marTop w:val="0"/>
              <w:marBottom w:val="0"/>
              <w:divBdr>
                <w:top w:val="none" w:sz="0" w:space="0" w:color="auto"/>
                <w:left w:val="none" w:sz="0" w:space="0" w:color="auto"/>
                <w:bottom w:val="none" w:sz="0" w:space="0" w:color="auto"/>
                <w:right w:val="none" w:sz="0" w:space="0" w:color="auto"/>
              </w:divBdr>
            </w:div>
          </w:divsChild>
        </w:div>
        <w:div w:id="673917674">
          <w:marLeft w:val="0"/>
          <w:marRight w:val="0"/>
          <w:marTop w:val="0"/>
          <w:marBottom w:val="0"/>
          <w:divBdr>
            <w:top w:val="none" w:sz="0" w:space="0" w:color="auto"/>
            <w:left w:val="none" w:sz="0" w:space="0" w:color="auto"/>
            <w:bottom w:val="none" w:sz="0" w:space="0" w:color="auto"/>
            <w:right w:val="none" w:sz="0" w:space="0" w:color="auto"/>
          </w:divBdr>
          <w:divsChild>
            <w:div w:id="818885083">
              <w:marLeft w:val="0"/>
              <w:marRight w:val="0"/>
              <w:marTop w:val="0"/>
              <w:marBottom w:val="0"/>
              <w:divBdr>
                <w:top w:val="none" w:sz="0" w:space="0" w:color="auto"/>
                <w:left w:val="none" w:sz="0" w:space="0" w:color="auto"/>
                <w:bottom w:val="none" w:sz="0" w:space="0" w:color="auto"/>
                <w:right w:val="none" w:sz="0" w:space="0" w:color="auto"/>
              </w:divBdr>
            </w:div>
          </w:divsChild>
        </w:div>
        <w:div w:id="703214071">
          <w:marLeft w:val="0"/>
          <w:marRight w:val="0"/>
          <w:marTop w:val="0"/>
          <w:marBottom w:val="0"/>
          <w:divBdr>
            <w:top w:val="none" w:sz="0" w:space="0" w:color="auto"/>
            <w:left w:val="none" w:sz="0" w:space="0" w:color="auto"/>
            <w:bottom w:val="none" w:sz="0" w:space="0" w:color="auto"/>
            <w:right w:val="none" w:sz="0" w:space="0" w:color="auto"/>
          </w:divBdr>
          <w:divsChild>
            <w:div w:id="415591289">
              <w:marLeft w:val="0"/>
              <w:marRight w:val="0"/>
              <w:marTop w:val="0"/>
              <w:marBottom w:val="0"/>
              <w:divBdr>
                <w:top w:val="none" w:sz="0" w:space="0" w:color="auto"/>
                <w:left w:val="none" w:sz="0" w:space="0" w:color="auto"/>
                <w:bottom w:val="none" w:sz="0" w:space="0" w:color="auto"/>
                <w:right w:val="none" w:sz="0" w:space="0" w:color="auto"/>
              </w:divBdr>
            </w:div>
          </w:divsChild>
        </w:div>
        <w:div w:id="736711890">
          <w:marLeft w:val="0"/>
          <w:marRight w:val="0"/>
          <w:marTop w:val="0"/>
          <w:marBottom w:val="0"/>
          <w:divBdr>
            <w:top w:val="none" w:sz="0" w:space="0" w:color="auto"/>
            <w:left w:val="none" w:sz="0" w:space="0" w:color="auto"/>
            <w:bottom w:val="none" w:sz="0" w:space="0" w:color="auto"/>
            <w:right w:val="none" w:sz="0" w:space="0" w:color="auto"/>
          </w:divBdr>
          <w:divsChild>
            <w:div w:id="445274943">
              <w:marLeft w:val="0"/>
              <w:marRight w:val="0"/>
              <w:marTop w:val="0"/>
              <w:marBottom w:val="0"/>
              <w:divBdr>
                <w:top w:val="none" w:sz="0" w:space="0" w:color="auto"/>
                <w:left w:val="none" w:sz="0" w:space="0" w:color="auto"/>
                <w:bottom w:val="none" w:sz="0" w:space="0" w:color="auto"/>
                <w:right w:val="none" w:sz="0" w:space="0" w:color="auto"/>
              </w:divBdr>
            </w:div>
          </w:divsChild>
        </w:div>
        <w:div w:id="753281238">
          <w:marLeft w:val="0"/>
          <w:marRight w:val="0"/>
          <w:marTop w:val="0"/>
          <w:marBottom w:val="0"/>
          <w:divBdr>
            <w:top w:val="none" w:sz="0" w:space="0" w:color="auto"/>
            <w:left w:val="none" w:sz="0" w:space="0" w:color="auto"/>
            <w:bottom w:val="none" w:sz="0" w:space="0" w:color="auto"/>
            <w:right w:val="none" w:sz="0" w:space="0" w:color="auto"/>
          </w:divBdr>
          <w:divsChild>
            <w:div w:id="1025906204">
              <w:marLeft w:val="0"/>
              <w:marRight w:val="0"/>
              <w:marTop w:val="0"/>
              <w:marBottom w:val="0"/>
              <w:divBdr>
                <w:top w:val="none" w:sz="0" w:space="0" w:color="auto"/>
                <w:left w:val="none" w:sz="0" w:space="0" w:color="auto"/>
                <w:bottom w:val="none" w:sz="0" w:space="0" w:color="auto"/>
                <w:right w:val="none" w:sz="0" w:space="0" w:color="auto"/>
              </w:divBdr>
            </w:div>
          </w:divsChild>
        </w:div>
        <w:div w:id="782263689">
          <w:marLeft w:val="0"/>
          <w:marRight w:val="0"/>
          <w:marTop w:val="0"/>
          <w:marBottom w:val="0"/>
          <w:divBdr>
            <w:top w:val="none" w:sz="0" w:space="0" w:color="auto"/>
            <w:left w:val="none" w:sz="0" w:space="0" w:color="auto"/>
            <w:bottom w:val="none" w:sz="0" w:space="0" w:color="auto"/>
            <w:right w:val="none" w:sz="0" w:space="0" w:color="auto"/>
          </w:divBdr>
          <w:divsChild>
            <w:div w:id="838420970">
              <w:marLeft w:val="0"/>
              <w:marRight w:val="0"/>
              <w:marTop w:val="0"/>
              <w:marBottom w:val="0"/>
              <w:divBdr>
                <w:top w:val="none" w:sz="0" w:space="0" w:color="auto"/>
                <w:left w:val="none" w:sz="0" w:space="0" w:color="auto"/>
                <w:bottom w:val="none" w:sz="0" w:space="0" w:color="auto"/>
                <w:right w:val="none" w:sz="0" w:space="0" w:color="auto"/>
              </w:divBdr>
            </w:div>
          </w:divsChild>
        </w:div>
        <w:div w:id="807698202">
          <w:marLeft w:val="0"/>
          <w:marRight w:val="0"/>
          <w:marTop w:val="0"/>
          <w:marBottom w:val="0"/>
          <w:divBdr>
            <w:top w:val="none" w:sz="0" w:space="0" w:color="auto"/>
            <w:left w:val="none" w:sz="0" w:space="0" w:color="auto"/>
            <w:bottom w:val="none" w:sz="0" w:space="0" w:color="auto"/>
            <w:right w:val="none" w:sz="0" w:space="0" w:color="auto"/>
          </w:divBdr>
          <w:divsChild>
            <w:div w:id="1418096706">
              <w:marLeft w:val="0"/>
              <w:marRight w:val="0"/>
              <w:marTop w:val="0"/>
              <w:marBottom w:val="0"/>
              <w:divBdr>
                <w:top w:val="none" w:sz="0" w:space="0" w:color="auto"/>
                <w:left w:val="none" w:sz="0" w:space="0" w:color="auto"/>
                <w:bottom w:val="none" w:sz="0" w:space="0" w:color="auto"/>
                <w:right w:val="none" w:sz="0" w:space="0" w:color="auto"/>
              </w:divBdr>
            </w:div>
          </w:divsChild>
        </w:div>
        <w:div w:id="823199094">
          <w:marLeft w:val="0"/>
          <w:marRight w:val="0"/>
          <w:marTop w:val="0"/>
          <w:marBottom w:val="0"/>
          <w:divBdr>
            <w:top w:val="none" w:sz="0" w:space="0" w:color="auto"/>
            <w:left w:val="none" w:sz="0" w:space="0" w:color="auto"/>
            <w:bottom w:val="none" w:sz="0" w:space="0" w:color="auto"/>
            <w:right w:val="none" w:sz="0" w:space="0" w:color="auto"/>
          </w:divBdr>
          <w:divsChild>
            <w:div w:id="895706390">
              <w:marLeft w:val="0"/>
              <w:marRight w:val="0"/>
              <w:marTop w:val="0"/>
              <w:marBottom w:val="0"/>
              <w:divBdr>
                <w:top w:val="none" w:sz="0" w:space="0" w:color="auto"/>
                <w:left w:val="none" w:sz="0" w:space="0" w:color="auto"/>
                <w:bottom w:val="none" w:sz="0" w:space="0" w:color="auto"/>
                <w:right w:val="none" w:sz="0" w:space="0" w:color="auto"/>
              </w:divBdr>
            </w:div>
          </w:divsChild>
        </w:div>
        <w:div w:id="848789454">
          <w:marLeft w:val="0"/>
          <w:marRight w:val="0"/>
          <w:marTop w:val="0"/>
          <w:marBottom w:val="0"/>
          <w:divBdr>
            <w:top w:val="none" w:sz="0" w:space="0" w:color="auto"/>
            <w:left w:val="none" w:sz="0" w:space="0" w:color="auto"/>
            <w:bottom w:val="none" w:sz="0" w:space="0" w:color="auto"/>
            <w:right w:val="none" w:sz="0" w:space="0" w:color="auto"/>
          </w:divBdr>
          <w:divsChild>
            <w:div w:id="1251547963">
              <w:marLeft w:val="0"/>
              <w:marRight w:val="0"/>
              <w:marTop w:val="0"/>
              <w:marBottom w:val="0"/>
              <w:divBdr>
                <w:top w:val="none" w:sz="0" w:space="0" w:color="auto"/>
                <w:left w:val="none" w:sz="0" w:space="0" w:color="auto"/>
                <w:bottom w:val="none" w:sz="0" w:space="0" w:color="auto"/>
                <w:right w:val="none" w:sz="0" w:space="0" w:color="auto"/>
              </w:divBdr>
            </w:div>
          </w:divsChild>
        </w:div>
        <w:div w:id="858665536">
          <w:marLeft w:val="0"/>
          <w:marRight w:val="0"/>
          <w:marTop w:val="0"/>
          <w:marBottom w:val="0"/>
          <w:divBdr>
            <w:top w:val="none" w:sz="0" w:space="0" w:color="auto"/>
            <w:left w:val="none" w:sz="0" w:space="0" w:color="auto"/>
            <w:bottom w:val="none" w:sz="0" w:space="0" w:color="auto"/>
            <w:right w:val="none" w:sz="0" w:space="0" w:color="auto"/>
          </w:divBdr>
          <w:divsChild>
            <w:div w:id="787891713">
              <w:marLeft w:val="0"/>
              <w:marRight w:val="0"/>
              <w:marTop w:val="0"/>
              <w:marBottom w:val="0"/>
              <w:divBdr>
                <w:top w:val="none" w:sz="0" w:space="0" w:color="auto"/>
                <w:left w:val="none" w:sz="0" w:space="0" w:color="auto"/>
                <w:bottom w:val="none" w:sz="0" w:space="0" w:color="auto"/>
                <w:right w:val="none" w:sz="0" w:space="0" w:color="auto"/>
              </w:divBdr>
            </w:div>
          </w:divsChild>
        </w:div>
        <w:div w:id="897981183">
          <w:marLeft w:val="0"/>
          <w:marRight w:val="0"/>
          <w:marTop w:val="0"/>
          <w:marBottom w:val="0"/>
          <w:divBdr>
            <w:top w:val="none" w:sz="0" w:space="0" w:color="auto"/>
            <w:left w:val="none" w:sz="0" w:space="0" w:color="auto"/>
            <w:bottom w:val="none" w:sz="0" w:space="0" w:color="auto"/>
            <w:right w:val="none" w:sz="0" w:space="0" w:color="auto"/>
          </w:divBdr>
          <w:divsChild>
            <w:div w:id="333340053">
              <w:marLeft w:val="0"/>
              <w:marRight w:val="0"/>
              <w:marTop w:val="0"/>
              <w:marBottom w:val="0"/>
              <w:divBdr>
                <w:top w:val="none" w:sz="0" w:space="0" w:color="auto"/>
                <w:left w:val="none" w:sz="0" w:space="0" w:color="auto"/>
                <w:bottom w:val="none" w:sz="0" w:space="0" w:color="auto"/>
                <w:right w:val="none" w:sz="0" w:space="0" w:color="auto"/>
              </w:divBdr>
            </w:div>
          </w:divsChild>
        </w:div>
        <w:div w:id="999313706">
          <w:marLeft w:val="0"/>
          <w:marRight w:val="0"/>
          <w:marTop w:val="0"/>
          <w:marBottom w:val="0"/>
          <w:divBdr>
            <w:top w:val="none" w:sz="0" w:space="0" w:color="auto"/>
            <w:left w:val="none" w:sz="0" w:space="0" w:color="auto"/>
            <w:bottom w:val="none" w:sz="0" w:space="0" w:color="auto"/>
            <w:right w:val="none" w:sz="0" w:space="0" w:color="auto"/>
          </w:divBdr>
          <w:divsChild>
            <w:div w:id="2138251535">
              <w:marLeft w:val="0"/>
              <w:marRight w:val="0"/>
              <w:marTop w:val="0"/>
              <w:marBottom w:val="0"/>
              <w:divBdr>
                <w:top w:val="none" w:sz="0" w:space="0" w:color="auto"/>
                <w:left w:val="none" w:sz="0" w:space="0" w:color="auto"/>
                <w:bottom w:val="none" w:sz="0" w:space="0" w:color="auto"/>
                <w:right w:val="none" w:sz="0" w:space="0" w:color="auto"/>
              </w:divBdr>
            </w:div>
          </w:divsChild>
        </w:div>
        <w:div w:id="1026490739">
          <w:marLeft w:val="0"/>
          <w:marRight w:val="0"/>
          <w:marTop w:val="0"/>
          <w:marBottom w:val="0"/>
          <w:divBdr>
            <w:top w:val="none" w:sz="0" w:space="0" w:color="auto"/>
            <w:left w:val="none" w:sz="0" w:space="0" w:color="auto"/>
            <w:bottom w:val="none" w:sz="0" w:space="0" w:color="auto"/>
            <w:right w:val="none" w:sz="0" w:space="0" w:color="auto"/>
          </w:divBdr>
          <w:divsChild>
            <w:div w:id="98765322">
              <w:marLeft w:val="0"/>
              <w:marRight w:val="0"/>
              <w:marTop w:val="0"/>
              <w:marBottom w:val="0"/>
              <w:divBdr>
                <w:top w:val="none" w:sz="0" w:space="0" w:color="auto"/>
                <w:left w:val="none" w:sz="0" w:space="0" w:color="auto"/>
                <w:bottom w:val="none" w:sz="0" w:space="0" w:color="auto"/>
                <w:right w:val="none" w:sz="0" w:space="0" w:color="auto"/>
              </w:divBdr>
            </w:div>
          </w:divsChild>
        </w:div>
        <w:div w:id="1032730501">
          <w:marLeft w:val="0"/>
          <w:marRight w:val="0"/>
          <w:marTop w:val="0"/>
          <w:marBottom w:val="0"/>
          <w:divBdr>
            <w:top w:val="none" w:sz="0" w:space="0" w:color="auto"/>
            <w:left w:val="none" w:sz="0" w:space="0" w:color="auto"/>
            <w:bottom w:val="none" w:sz="0" w:space="0" w:color="auto"/>
            <w:right w:val="none" w:sz="0" w:space="0" w:color="auto"/>
          </w:divBdr>
          <w:divsChild>
            <w:div w:id="1263687337">
              <w:marLeft w:val="0"/>
              <w:marRight w:val="0"/>
              <w:marTop w:val="0"/>
              <w:marBottom w:val="0"/>
              <w:divBdr>
                <w:top w:val="none" w:sz="0" w:space="0" w:color="auto"/>
                <w:left w:val="none" w:sz="0" w:space="0" w:color="auto"/>
                <w:bottom w:val="none" w:sz="0" w:space="0" w:color="auto"/>
                <w:right w:val="none" w:sz="0" w:space="0" w:color="auto"/>
              </w:divBdr>
            </w:div>
          </w:divsChild>
        </w:div>
        <w:div w:id="1076978521">
          <w:marLeft w:val="0"/>
          <w:marRight w:val="0"/>
          <w:marTop w:val="0"/>
          <w:marBottom w:val="0"/>
          <w:divBdr>
            <w:top w:val="none" w:sz="0" w:space="0" w:color="auto"/>
            <w:left w:val="none" w:sz="0" w:space="0" w:color="auto"/>
            <w:bottom w:val="none" w:sz="0" w:space="0" w:color="auto"/>
            <w:right w:val="none" w:sz="0" w:space="0" w:color="auto"/>
          </w:divBdr>
          <w:divsChild>
            <w:div w:id="149488388">
              <w:marLeft w:val="0"/>
              <w:marRight w:val="0"/>
              <w:marTop w:val="0"/>
              <w:marBottom w:val="0"/>
              <w:divBdr>
                <w:top w:val="none" w:sz="0" w:space="0" w:color="auto"/>
                <w:left w:val="none" w:sz="0" w:space="0" w:color="auto"/>
                <w:bottom w:val="none" w:sz="0" w:space="0" w:color="auto"/>
                <w:right w:val="none" w:sz="0" w:space="0" w:color="auto"/>
              </w:divBdr>
            </w:div>
          </w:divsChild>
        </w:div>
        <w:div w:id="1089157682">
          <w:marLeft w:val="0"/>
          <w:marRight w:val="0"/>
          <w:marTop w:val="0"/>
          <w:marBottom w:val="0"/>
          <w:divBdr>
            <w:top w:val="none" w:sz="0" w:space="0" w:color="auto"/>
            <w:left w:val="none" w:sz="0" w:space="0" w:color="auto"/>
            <w:bottom w:val="none" w:sz="0" w:space="0" w:color="auto"/>
            <w:right w:val="none" w:sz="0" w:space="0" w:color="auto"/>
          </w:divBdr>
          <w:divsChild>
            <w:div w:id="362445711">
              <w:marLeft w:val="0"/>
              <w:marRight w:val="0"/>
              <w:marTop w:val="0"/>
              <w:marBottom w:val="0"/>
              <w:divBdr>
                <w:top w:val="none" w:sz="0" w:space="0" w:color="auto"/>
                <w:left w:val="none" w:sz="0" w:space="0" w:color="auto"/>
                <w:bottom w:val="none" w:sz="0" w:space="0" w:color="auto"/>
                <w:right w:val="none" w:sz="0" w:space="0" w:color="auto"/>
              </w:divBdr>
            </w:div>
          </w:divsChild>
        </w:div>
        <w:div w:id="1114983018">
          <w:marLeft w:val="0"/>
          <w:marRight w:val="0"/>
          <w:marTop w:val="0"/>
          <w:marBottom w:val="0"/>
          <w:divBdr>
            <w:top w:val="none" w:sz="0" w:space="0" w:color="auto"/>
            <w:left w:val="none" w:sz="0" w:space="0" w:color="auto"/>
            <w:bottom w:val="none" w:sz="0" w:space="0" w:color="auto"/>
            <w:right w:val="none" w:sz="0" w:space="0" w:color="auto"/>
          </w:divBdr>
          <w:divsChild>
            <w:div w:id="2034262645">
              <w:marLeft w:val="0"/>
              <w:marRight w:val="0"/>
              <w:marTop w:val="0"/>
              <w:marBottom w:val="0"/>
              <w:divBdr>
                <w:top w:val="none" w:sz="0" w:space="0" w:color="auto"/>
                <w:left w:val="none" w:sz="0" w:space="0" w:color="auto"/>
                <w:bottom w:val="none" w:sz="0" w:space="0" w:color="auto"/>
                <w:right w:val="none" w:sz="0" w:space="0" w:color="auto"/>
              </w:divBdr>
            </w:div>
          </w:divsChild>
        </w:div>
        <w:div w:id="1129321745">
          <w:marLeft w:val="0"/>
          <w:marRight w:val="0"/>
          <w:marTop w:val="0"/>
          <w:marBottom w:val="0"/>
          <w:divBdr>
            <w:top w:val="none" w:sz="0" w:space="0" w:color="auto"/>
            <w:left w:val="none" w:sz="0" w:space="0" w:color="auto"/>
            <w:bottom w:val="none" w:sz="0" w:space="0" w:color="auto"/>
            <w:right w:val="none" w:sz="0" w:space="0" w:color="auto"/>
          </w:divBdr>
          <w:divsChild>
            <w:div w:id="1123691548">
              <w:marLeft w:val="0"/>
              <w:marRight w:val="0"/>
              <w:marTop w:val="0"/>
              <w:marBottom w:val="0"/>
              <w:divBdr>
                <w:top w:val="none" w:sz="0" w:space="0" w:color="auto"/>
                <w:left w:val="none" w:sz="0" w:space="0" w:color="auto"/>
                <w:bottom w:val="none" w:sz="0" w:space="0" w:color="auto"/>
                <w:right w:val="none" w:sz="0" w:space="0" w:color="auto"/>
              </w:divBdr>
            </w:div>
          </w:divsChild>
        </w:div>
        <w:div w:id="1134368316">
          <w:marLeft w:val="0"/>
          <w:marRight w:val="0"/>
          <w:marTop w:val="0"/>
          <w:marBottom w:val="0"/>
          <w:divBdr>
            <w:top w:val="none" w:sz="0" w:space="0" w:color="auto"/>
            <w:left w:val="none" w:sz="0" w:space="0" w:color="auto"/>
            <w:bottom w:val="none" w:sz="0" w:space="0" w:color="auto"/>
            <w:right w:val="none" w:sz="0" w:space="0" w:color="auto"/>
          </w:divBdr>
          <w:divsChild>
            <w:div w:id="791285502">
              <w:marLeft w:val="0"/>
              <w:marRight w:val="0"/>
              <w:marTop w:val="0"/>
              <w:marBottom w:val="0"/>
              <w:divBdr>
                <w:top w:val="none" w:sz="0" w:space="0" w:color="auto"/>
                <w:left w:val="none" w:sz="0" w:space="0" w:color="auto"/>
                <w:bottom w:val="none" w:sz="0" w:space="0" w:color="auto"/>
                <w:right w:val="none" w:sz="0" w:space="0" w:color="auto"/>
              </w:divBdr>
            </w:div>
          </w:divsChild>
        </w:div>
        <w:div w:id="1153764471">
          <w:marLeft w:val="0"/>
          <w:marRight w:val="0"/>
          <w:marTop w:val="0"/>
          <w:marBottom w:val="0"/>
          <w:divBdr>
            <w:top w:val="none" w:sz="0" w:space="0" w:color="auto"/>
            <w:left w:val="none" w:sz="0" w:space="0" w:color="auto"/>
            <w:bottom w:val="none" w:sz="0" w:space="0" w:color="auto"/>
            <w:right w:val="none" w:sz="0" w:space="0" w:color="auto"/>
          </w:divBdr>
          <w:divsChild>
            <w:div w:id="1629513400">
              <w:marLeft w:val="0"/>
              <w:marRight w:val="0"/>
              <w:marTop w:val="0"/>
              <w:marBottom w:val="0"/>
              <w:divBdr>
                <w:top w:val="none" w:sz="0" w:space="0" w:color="auto"/>
                <w:left w:val="none" w:sz="0" w:space="0" w:color="auto"/>
                <w:bottom w:val="none" w:sz="0" w:space="0" w:color="auto"/>
                <w:right w:val="none" w:sz="0" w:space="0" w:color="auto"/>
              </w:divBdr>
            </w:div>
          </w:divsChild>
        </w:div>
        <w:div w:id="1185898120">
          <w:marLeft w:val="0"/>
          <w:marRight w:val="0"/>
          <w:marTop w:val="0"/>
          <w:marBottom w:val="0"/>
          <w:divBdr>
            <w:top w:val="none" w:sz="0" w:space="0" w:color="auto"/>
            <w:left w:val="none" w:sz="0" w:space="0" w:color="auto"/>
            <w:bottom w:val="none" w:sz="0" w:space="0" w:color="auto"/>
            <w:right w:val="none" w:sz="0" w:space="0" w:color="auto"/>
          </w:divBdr>
          <w:divsChild>
            <w:div w:id="147863481">
              <w:marLeft w:val="0"/>
              <w:marRight w:val="0"/>
              <w:marTop w:val="0"/>
              <w:marBottom w:val="0"/>
              <w:divBdr>
                <w:top w:val="none" w:sz="0" w:space="0" w:color="auto"/>
                <w:left w:val="none" w:sz="0" w:space="0" w:color="auto"/>
                <w:bottom w:val="none" w:sz="0" w:space="0" w:color="auto"/>
                <w:right w:val="none" w:sz="0" w:space="0" w:color="auto"/>
              </w:divBdr>
            </w:div>
          </w:divsChild>
        </w:div>
        <w:div w:id="1208489040">
          <w:marLeft w:val="0"/>
          <w:marRight w:val="0"/>
          <w:marTop w:val="0"/>
          <w:marBottom w:val="0"/>
          <w:divBdr>
            <w:top w:val="none" w:sz="0" w:space="0" w:color="auto"/>
            <w:left w:val="none" w:sz="0" w:space="0" w:color="auto"/>
            <w:bottom w:val="none" w:sz="0" w:space="0" w:color="auto"/>
            <w:right w:val="none" w:sz="0" w:space="0" w:color="auto"/>
          </w:divBdr>
          <w:divsChild>
            <w:div w:id="1491480011">
              <w:marLeft w:val="0"/>
              <w:marRight w:val="0"/>
              <w:marTop w:val="0"/>
              <w:marBottom w:val="0"/>
              <w:divBdr>
                <w:top w:val="none" w:sz="0" w:space="0" w:color="auto"/>
                <w:left w:val="none" w:sz="0" w:space="0" w:color="auto"/>
                <w:bottom w:val="none" w:sz="0" w:space="0" w:color="auto"/>
                <w:right w:val="none" w:sz="0" w:space="0" w:color="auto"/>
              </w:divBdr>
            </w:div>
          </w:divsChild>
        </w:div>
        <w:div w:id="1225412631">
          <w:marLeft w:val="0"/>
          <w:marRight w:val="0"/>
          <w:marTop w:val="0"/>
          <w:marBottom w:val="0"/>
          <w:divBdr>
            <w:top w:val="none" w:sz="0" w:space="0" w:color="auto"/>
            <w:left w:val="none" w:sz="0" w:space="0" w:color="auto"/>
            <w:bottom w:val="none" w:sz="0" w:space="0" w:color="auto"/>
            <w:right w:val="none" w:sz="0" w:space="0" w:color="auto"/>
          </w:divBdr>
          <w:divsChild>
            <w:div w:id="1871841633">
              <w:marLeft w:val="0"/>
              <w:marRight w:val="0"/>
              <w:marTop w:val="0"/>
              <w:marBottom w:val="0"/>
              <w:divBdr>
                <w:top w:val="none" w:sz="0" w:space="0" w:color="auto"/>
                <w:left w:val="none" w:sz="0" w:space="0" w:color="auto"/>
                <w:bottom w:val="none" w:sz="0" w:space="0" w:color="auto"/>
                <w:right w:val="none" w:sz="0" w:space="0" w:color="auto"/>
              </w:divBdr>
            </w:div>
          </w:divsChild>
        </w:div>
        <w:div w:id="1252466065">
          <w:marLeft w:val="0"/>
          <w:marRight w:val="0"/>
          <w:marTop w:val="0"/>
          <w:marBottom w:val="0"/>
          <w:divBdr>
            <w:top w:val="none" w:sz="0" w:space="0" w:color="auto"/>
            <w:left w:val="none" w:sz="0" w:space="0" w:color="auto"/>
            <w:bottom w:val="none" w:sz="0" w:space="0" w:color="auto"/>
            <w:right w:val="none" w:sz="0" w:space="0" w:color="auto"/>
          </w:divBdr>
          <w:divsChild>
            <w:div w:id="1421488894">
              <w:marLeft w:val="0"/>
              <w:marRight w:val="0"/>
              <w:marTop w:val="0"/>
              <w:marBottom w:val="0"/>
              <w:divBdr>
                <w:top w:val="none" w:sz="0" w:space="0" w:color="auto"/>
                <w:left w:val="none" w:sz="0" w:space="0" w:color="auto"/>
                <w:bottom w:val="none" w:sz="0" w:space="0" w:color="auto"/>
                <w:right w:val="none" w:sz="0" w:space="0" w:color="auto"/>
              </w:divBdr>
            </w:div>
          </w:divsChild>
        </w:div>
        <w:div w:id="1277953860">
          <w:marLeft w:val="0"/>
          <w:marRight w:val="0"/>
          <w:marTop w:val="0"/>
          <w:marBottom w:val="0"/>
          <w:divBdr>
            <w:top w:val="none" w:sz="0" w:space="0" w:color="auto"/>
            <w:left w:val="none" w:sz="0" w:space="0" w:color="auto"/>
            <w:bottom w:val="none" w:sz="0" w:space="0" w:color="auto"/>
            <w:right w:val="none" w:sz="0" w:space="0" w:color="auto"/>
          </w:divBdr>
          <w:divsChild>
            <w:div w:id="655694935">
              <w:marLeft w:val="0"/>
              <w:marRight w:val="0"/>
              <w:marTop w:val="0"/>
              <w:marBottom w:val="0"/>
              <w:divBdr>
                <w:top w:val="none" w:sz="0" w:space="0" w:color="auto"/>
                <w:left w:val="none" w:sz="0" w:space="0" w:color="auto"/>
                <w:bottom w:val="none" w:sz="0" w:space="0" w:color="auto"/>
                <w:right w:val="none" w:sz="0" w:space="0" w:color="auto"/>
              </w:divBdr>
            </w:div>
          </w:divsChild>
        </w:div>
        <w:div w:id="1293903465">
          <w:marLeft w:val="0"/>
          <w:marRight w:val="0"/>
          <w:marTop w:val="0"/>
          <w:marBottom w:val="0"/>
          <w:divBdr>
            <w:top w:val="none" w:sz="0" w:space="0" w:color="auto"/>
            <w:left w:val="none" w:sz="0" w:space="0" w:color="auto"/>
            <w:bottom w:val="none" w:sz="0" w:space="0" w:color="auto"/>
            <w:right w:val="none" w:sz="0" w:space="0" w:color="auto"/>
          </w:divBdr>
          <w:divsChild>
            <w:div w:id="110056903">
              <w:marLeft w:val="0"/>
              <w:marRight w:val="0"/>
              <w:marTop w:val="0"/>
              <w:marBottom w:val="0"/>
              <w:divBdr>
                <w:top w:val="none" w:sz="0" w:space="0" w:color="auto"/>
                <w:left w:val="none" w:sz="0" w:space="0" w:color="auto"/>
                <w:bottom w:val="none" w:sz="0" w:space="0" w:color="auto"/>
                <w:right w:val="none" w:sz="0" w:space="0" w:color="auto"/>
              </w:divBdr>
            </w:div>
          </w:divsChild>
        </w:div>
        <w:div w:id="1311057308">
          <w:marLeft w:val="0"/>
          <w:marRight w:val="0"/>
          <w:marTop w:val="0"/>
          <w:marBottom w:val="0"/>
          <w:divBdr>
            <w:top w:val="none" w:sz="0" w:space="0" w:color="auto"/>
            <w:left w:val="none" w:sz="0" w:space="0" w:color="auto"/>
            <w:bottom w:val="none" w:sz="0" w:space="0" w:color="auto"/>
            <w:right w:val="none" w:sz="0" w:space="0" w:color="auto"/>
          </w:divBdr>
          <w:divsChild>
            <w:div w:id="996420279">
              <w:marLeft w:val="0"/>
              <w:marRight w:val="0"/>
              <w:marTop w:val="0"/>
              <w:marBottom w:val="0"/>
              <w:divBdr>
                <w:top w:val="none" w:sz="0" w:space="0" w:color="auto"/>
                <w:left w:val="none" w:sz="0" w:space="0" w:color="auto"/>
                <w:bottom w:val="none" w:sz="0" w:space="0" w:color="auto"/>
                <w:right w:val="none" w:sz="0" w:space="0" w:color="auto"/>
              </w:divBdr>
            </w:div>
          </w:divsChild>
        </w:div>
        <w:div w:id="1326981754">
          <w:marLeft w:val="0"/>
          <w:marRight w:val="0"/>
          <w:marTop w:val="0"/>
          <w:marBottom w:val="0"/>
          <w:divBdr>
            <w:top w:val="none" w:sz="0" w:space="0" w:color="auto"/>
            <w:left w:val="none" w:sz="0" w:space="0" w:color="auto"/>
            <w:bottom w:val="none" w:sz="0" w:space="0" w:color="auto"/>
            <w:right w:val="none" w:sz="0" w:space="0" w:color="auto"/>
          </w:divBdr>
          <w:divsChild>
            <w:div w:id="269944034">
              <w:marLeft w:val="0"/>
              <w:marRight w:val="0"/>
              <w:marTop w:val="0"/>
              <w:marBottom w:val="0"/>
              <w:divBdr>
                <w:top w:val="none" w:sz="0" w:space="0" w:color="auto"/>
                <w:left w:val="none" w:sz="0" w:space="0" w:color="auto"/>
                <w:bottom w:val="none" w:sz="0" w:space="0" w:color="auto"/>
                <w:right w:val="none" w:sz="0" w:space="0" w:color="auto"/>
              </w:divBdr>
            </w:div>
          </w:divsChild>
        </w:div>
        <w:div w:id="1333071184">
          <w:marLeft w:val="0"/>
          <w:marRight w:val="0"/>
          <w:marTop w:val="0"/>
          <w:marBottom w:val="0"/>
          <w:divBdr>
            <w:top w:val="none" w:sz="0" w:space="0" w:color="auto"/>
            <w:left w:val="none" w:sz="0" w:space="0" w:color="auto"/>
            <w:bottom w:val="none" w:sz="0" w:space="0" w:color="auto"/>
            <w:right w:val="none" w:sz="0" w:space="0" w:color="auto"/>
          </w:divBdr>
          <w:divsChild>
            <w:div w:id="1337339392">
              <w:marLeft w:val="0"/>
              <w:marRight w:val="0"/>
              <w:marTop w:val="0"/>
              <w:marBottom w:val="0"/>
              <w:divBdr>
                <w:top w:val="none" w:sz="0" w:space="0" w:color="auto"/>
                <w:left w:val="none" w:sz="0" w:space="0" w:color="auto"/>
                <w:bottom w:val="none" w:sz="0" w:space="0" w:color="auto"/>
                <w:right w:val="none" w:sz="0" w:space="0" w:color="auto"/>
              </w:divBdr>
            </w:div>
          </w:divsChild>
        </w:div>
        <w:div w:id="1363432847">
          <w:marLeft w:val="0"/>
          <w:marRight w:val="0"/>
          <w:marTop w:val="0"/>
          <w:marBottom w:val="0"/>
          <w:divBdr>
            <w:top w:val="none" w:sz="0" w:space="0" w:color="auto"/>
            <w:left w:val="none" w:sz="0" w:space="0" w:color="auto"/>
            <w:bottom w:val="none" w:sz="0" w:space="0" w:color="auto"/>
            <w:right w:val="none" w:sz="0" w:space="0" w:color="auto"/>
          </w:divBdr>
          <w:divsChild>
            <w:div w:id="11534989">
              <w:marLeft w:val="0"/>
              <w:marRight w:val="0"/>
              <w:marTop w:val="0"/>
              <w:marBottom w:val="0"/>
              <w:divBdr>
                <w:top w:val="none" w:sz="0" w:space="0" w:color="auto"/>
                <w:left w:val="none" w:sz="0" w:space="0" w:color="auto"/>
                <w:bottom w:val="none" w:sz="0" w:space="0" w:color="auto"/>
                <w:right w:val="none" w:sz="0" w:space="0" w:color="auto"/>
              </w:divBdr>
            </w:div>
          </w:divsChild>
        </w:div>
        <w:div w:id="1392458784">
          <w:marLeft w:val="0"/>
          <w:marRight w:val="0"/>
          <w:marTop w:val="0"/>
          <w:marBottom w:val="0"/>
          <w:divBdr>
            <w:top w:val="none" w:sz="0" w:space="0" w:color="auto"/>
            <w:left w:val="none" w:sz="0" w:space="0" w:color="auto"/>
            <w:bottom w:val="none" w:sz="0" w:space="0" w:color="auto"/>
            <w:right w:val="none" w:sz="0" w:space="0" w:color="auto"/>
          </w:divBdr>
          <w:divsChild>
            <w:div w:id="980380995">
              <w:marLeft w:val="0"/>
              <w:marRight w:val="0"/>
              <w:marTop w:val="0"/>
              <w:marBottom w:val="0"/>
              <w:divBdr>
                <w:top w:val="none" w:sz="0" w:space="0" w:color="auto"/>
                <w:left w:val="none" w:sz="0" w:space="0" w:color="auto"/>
                <w:bottom w:val="none" w:sz="0" w:space="0" w:color="auto"/>
                <w:right w:val="none" w:sz="0" w:space="0" w:color="auto"/>
              </w:divBdr>
            </w:div>
          </w:divsChild>
        </w:div>
        <w:div w:id="1437674140">
          <w:marLeft w:val="0"/>
          <w:marRight w:val="0"/>
          <w:marTop w:val="0"/>
          <w:marBottom w:val="0"/>
          <w:divBdr>
            <w:top w:val="none" w:sz="0" w:space="0" w:color="auto"/>
            <w:left w:val="none" w:sz="0" w:space="0" w:color="auto"/>
            <w:bottom w:val="none" w:sz="0" w:space="0" w:color="auto"/>
            <w:right w:val="none" w:sz="0" w:space="0" w:color="auto"/>
          </w:divBdr>
          <w:divsChild>
            <w:div w:id="1187325109">
              <w:marLeft w:val="0"/>
              <w:marRight w:val="0"/>
              <w:marTop w:val="0"/>
              <w:marBottom w:val="0"/>
              <w:divBdr>
                <w:top w:val="none" w:sz="0" w:space="0" w:color="auto"/>
                <w:left w:val="none" w:sz="0" w:space="0" w:color="auto"/>
                <w:bottom w:val="none" w:sz="0" w:space="0" w:color="auto"/>
                <w:right w:val="none" w:sz="0" w:space="0" w:color="auto"/>
              </w:divBdr>
            </w:div>
          </w:divsChild>
        </w:div>
        <w:div w:id="1475179785">
          <w:marLeft w:val="0"/>
          <w:marRight w:val="0"/>
          <w:marTop w:val="0"/>
          <w:marBottom w:val="0"/>
          <w:divBdr>
            <w:top w:val="none" w:sz="0" w:space="0" w:color="auto"/>
            <w:left w:val="none" w:sz="0" w:space="0" w:color="auto"/>
            <w:bottom w:val="none" w:sz="0" w:space="0" w:color="auto"/>
            <w:right w:val="none" w:sz="0" w:space="0" w:color="auto"/>
          </w:divBdr>
          <w:divsChild>
            <w:div w:id="1753045681">
              <w:marLeft w:val="0"/>
              <w:marRight w:val="0"/>
              <w:marTop w:val="0"/>
              <w:marBottom w:val="0"/>
              <w:divBdr>
                <w:top w:val="none" w:sz="0" w:space="0" w:color="auto"/>
                <w:left w:val="none" w:sz="0" w:space="0" w:color="auto"/>
                <w:bottom w:val="none" w:sz="0" w:space="0" w:color="auto"/>
                <w:right w:val="none" w:sz="0" w:space="0" w:color="auto"/>
              </w:divBdr>
            </w:div>
          </w:divsChild>
        </w:div>
        <w:div w:id="1485197201">
          <w:marLeft w:val="0"/>
          <w:marRight w:val="0"/>
          <w:marTop w:val="0"/>
          <w:marBottom w:val="0"/>
          <w:divBdr>
            <w:top w:val="none" w:sz="0" w:space="0" w:color="auto"/>
            <w:left w:val="none" w:sz="0" w:space="0" w:color="auto"/>
            <w:bottom w:val="none" w:sz="0" w:space="0" w:color="auto"/>
            <w:right w:val="none" w:sz="0" w:space="0" w:color="auto"/>
          </w:divBdr>
          <w:divsChild>
            <w:div w:id="712074172">
              <w:marLeft w:val="0"/>
              <w:marRight w:val="0"/>
              <w:marTop w:val="0"/>
              <w:marBottom w:val="0"/>
              <w:divBdr>
                <w:top w:val="none" w:sz="0" w:space="0" w:color="auto"/>
                <w:left w:val="none" w:sz="0" w:space="0" w:color="auto"/>
                <w:bottom w:val="none" w:sz="0" w:space="0" w:color="auto"/>
                <w:right w:val="none" w:sz="0" w:space="0" w:color="auto"/>
              </w:divBdr>
            </w:div>
          </w:divsChild>
        </w:div>
        <w:div w:id="1512910905">
          <w:marLeft w:val="0"/>
          <w:marRight w:val="0"/>
          <w:marTop w:val="0"/>
          <w:marBottom w:val="0"/>
          <w:divBdr>
            <w:top w:val="none" w:sz="0" w:space="0" w:color="auto"/>
            <w:left w:val="none" w:sz="0" w:space="0" w:color="auto"/>
            <w:bottom w:val="none" w:sz="0" w:space="0" w:color="auto"/>
            <w:right w:val="none" w:sz="0" w:space="0" w:color="auto"/>
          </w:divBdr>
          <w:divsChild>
            <w:div w:id="70930286">
              <w:marLeft w:val="0"/>
              <w:marRight w:val="0"/>
              <w:marTop w:val="0"/>
              <w:marBottom w:val="0"/>
              <w:divBdr>
                <w:top w:val="none" w:sz="0" w:space="0" w:color="auto"/>
                <w:left w:val="none" w:sz="0" w:space="0" w:color="auto"/>
                <w:bottom w:val="none" w:sz="0" w:space="0" w:color="auto"/>
                <w:right w:val="none" w:sz="0" w:space="0" w:color="auto"/>
              </w:divBdr>
            </w:div>
          </w:divsChild>
        </w:div>
        <w:div w:id="1530488706">
          <w:marLeft w:val="0"/>
          <w:marRight w:val="0"/>
          <w:marTop w:val="0"/>
          <w:marBottom w:val="0"/>
          <w:divBdr>
            <w:top w:val="none" w:sz="0" w:space="0" w:color="auto"/>
            <w:left w:val="none" w:sz="0" w:space="0" w:color="auto"/>
            <w:bottom w:val="none" w:sz="0" w:space="0" w:color="auto"/>
            <w:right w:val="none" w:sz="0" w:space="0" w:color="auto"/>
          </w:divBdr>
          <w:divsChild>
            <w:div w:id="1116676684">
              <w:marLeft w:val="0"/>
              <w:marRight w:val="0"/>
              <w:marTop w:val="0"/>
              <w:marBottom w:val="0"/>
              <w:divBdr>
                <w:top w:val="none" w:sz="0" w:space="0" w:color="auto"/>
                <w:left w:val="none" w:sz="0" w:space="0" w:color="auto"/>
                <w:bottom w:val="none" w:sz="0" w:space="0" w:color="auto"/>
                <w:right w:val="none" w:sz="0" w:space="0" w:color="auto"/>
              </w:divBdr>
            </w:div>
          </w:divsChild>
        </w:div>
        <w:div w:id="1570074574">
          <w:marLeft w:val="0"/>
          <w:marRight w:val="0"/>
          <w:marTop w:val="0"/>
          <w:marBottom w:val="0"/>
          <w:divBdr>
            <w:top w:val="none" w:sz="0" w:space="0" w:color="auto"/>
            <w:left w:val="none" w:sz="0" w:space="0" w:color="auto"/>
            <w:bottom w:val="none" w:sz="0" w:space="0" w:color="auto"/>
            <w:right w:val="none" w:sz="0" w:space="0" w:color="auto"/>
          </w:divBdr>
          <w:divsChild>
            <w:div w:id="151216604">
              <w:marLeft w:val="0"/>
              <w:marRight w:val="0"/>
              <w:marTop w:val="0"/>
              <w:marBottom w:val="0"/>
              <w:divBdr>
                <w:top w:val="none" w:sz="0" w:space="0" w:color="auto"/>
                <w:left w:val="none" w:sz="0" w:space="0" w:color="auto"/>
                <w:bottom w:val="none" w:sz="0" w:space="0" w:color="auto"/>
                <w:right w:val="none" w:sz="0" w:space="0" w:color="auto"/>
              </w:divBdr>
            </w:div>
          </w:divsChild>
        </w:div>
        <w:div w:id="1597009743">
          <w:marLeft w:val="0"/>
          <w:marRight w:val="0"/>
          <w:marTop w:val="0"/>
          <w:marBottom w:val="0"/>
          <w:divBdr>
            <w:top w:val="none" w:sz="0" w:space="0" w:color="auto"/>
            <w:left w:val="none" w:sz="0" w:space="0" w:color="auto"/>
            <w:bottom w:val="none" w:sz="0" w:space="0" w:color="auto"/>
            <w:right w:val="none" w:sz="0" w:space="0" w:color="auto"/>
          </w:divBdr>
          <w:divsChild>
            <w:div w:id="1745028899">
              <w:marLeft w:val="0"/>
              <w:marRight w:val="0"/>
              <w:marTop w:val="0"/>
              <w:marBottom w:val="0"/>
              <w:divBdr>
                <w:top w:val="none" w:sz="0" w:space="0" w:color="auto"/>
                <w:left w:val="none" w:sz="0" w:space="0" w:color="auto"/>
                <w:bottom w:val="none" w:sz="0" w:space="0" w:color="auto"/>
                <w:right w:val="none" w:sz="0" w:space="0" w:color="auto"/>
              </w:divBdr>
            </w:div>
          </w:divsChild>
        </w:div>
        <w:div w:id="1668552669">
          <w:marLeft w:val="0"/>
          <w:marRight w:val="0"/>
          <w:marTop w:val="0"/>
          <w:marBottom w:val="0"/>
          <w:divBdr>
            <w:top w:val="none" w:sz="0" w:space="0" w:color="auto"/>
            <w:left w:val="none" w:sz="0" w:space="0" w:color="auto"/>
            <w:bottom w:val="none" w:sz="0" w:space="0" w:color="auto"/>
            <w:right w:val="none" w:sz="0" w:space="0" w:color="auto"/>
          </w:divBdr>
          <w:divsChild>
            <w:div w:id="1821144975">
              <w:marLeft w:val="0"/>
              <w:marRight w:val="0"/>
              <w:marTop w:val="0"/>
              <w:marBottom w:val="0"/>
              <w:divBdr>
                <w:top w:val="none" w:sz="0" w:space="0" w:color="auto"/>
                <w:left w:val="none" w:sz="0" w:space="0" w:color="auto"/>
                <w:bottom w:val="none" w:sz="0" w:space="0" w:color="auto"/>
                <w:right w:val="none" w:sz="0" w:space="0" w:color="auto"/>
              </w:divBdr>
            </w:div>
          </w:divsChild>
        </w:div>
        <w:div w:id="1678774877">
          <w:marLeft w:val="0"/>
          <w:marRight w:val="0"/>
          <w:marTop w:val="0"/>
          <w:marBottom w:val="0"/>
          <w:divBdr>
            <w:top w:val="none" w:sz="0" w:space="0" w:color="auto"/>
            <w:left w:val="none" w:sz="0" w:space="0" w:color="auto"/>
            <w:bottom w:val="none" w:sz="0" w:space="0" w:color="auto"/>
            <w:right w:val="none" w:sz="0" w:space="0" w:color="auto"/>
          </w:divBdr>
          <w:divsChild>
            <w:div w:id="1390767681">
              <w:marLeft w:val="0"/>
              <w:marRight w:val="0"/>
              <w:marTop w:val="0"/>
              <w:marBottom w:val="0"/>
              <w:divBdr>
                <w:top w:val="none" w:sz="0" w:space="0" w:color="auto"/>
                <w:left w:val="none" w:sz="0" w:space="0" w:color="auto"/>
                <w:bottom w:val="none" w:sz="0" w:space="0" w:color="auto"/>
                <w:right w:val="none" w:sz="0" w:space="0" w:color="auto"/>
              </w:divBdr>
            </w:div>
          </w:divsChild>
        </w:div>
        <w:div w:id="1694650297">
          <w:marLeft w:val="0"/>
          <w:marRight w:val="0"/>
          <w:marTop w:val="0"/>
          <w:marBottom w:val="0"/>
          <w:divBdr>
            <w:top w:val="none" w:sz="0" w:space="0" w:color="auto"/>
            <w:left w:val="none" w:sz="0" w:space="0" w:color="auto"/>
            <w:bottom w:val="none" w:sz="0" w:space="0" w:color="auto"/>
            <w:right w:val="none" w:sz="0" w:space="0" w:color="auto"/>
          </w:divBdr>
          <w:divsChild>
            <w:div w:id="1463377319">
              <w:marLeft w:val="0"/>
              <w:marRight w:val="0"/>
              <w:marTop w:val="0"/>
              <w:marBottom w:val="0"/>
              <w:divBdr>
                <w:top w:val="none" w:sz="0" w:space="0" w:color="auto"/>
                <w:left w:val="none" w:sz="0" w:space="0" w:color="auto"/>
                <w:bottom w:val="none" w:sz="0" w:space="0" w:color="auto"/>
                <w:right w:val="none" w:sz="0" w:space="0" w:color="auto"/>
              </w:divBdr>
            </w:div>
          </w:divsChild>
        </w:div>
        <w:div w:id="1709065355">
          <w:marLeft w:val="0"/>
          <w:marRight w:val="0"/>
          <w:marTop w:val="0"/>
          <w:marBottom w:val="0"/>
          <w:divBdr>
            <w:top w:val="none" w:sz="0" w:space="0" w:color="auto"/>
            <w:left w:val="none" w:sz="0" w:space="0" w:color="auto"/>
            <w:bottom w:val="none" w:sz="0" w:space="0" w:color="auto"/>
            <w:right w:val="none" w:sz="0" w:space="0" w:color="auto"/>
          </w:divBdr>
          <w:divsChild>
            <w:div w:id="2064789970">
              <w:marLeft w:val="0"/>
              <w:marRight w:val="0"/>
              <w:marTop w:val="0"/>
              <w:marBottom w:val="0"/>
              <w:divBdr>
                <w:top w:val="none" w:sz="0" w:space="0" w:color="auto"/>
                <w:left w:val="none" w:sz="0" w:space="0" w:color="auto"/>
                <w:bottom w:val="none" w:sz="0" w:space="0" w:color="auto"/>
                <w:right w:val="none" w:sz="0" w:space="0" w:color="auto"/>
              </w:divBdr>
            </w:div>
          </w:divsChild>
        </w:div>
        <w:div w:id="1736322270">
          <w:marLeft w:val="0"/>
          <w:marRight w:val="0"/>
          <w:marTop w:val="0"/>
          <w:marBottom w:val="0"/>
          <w:divBdr>
            <w:top w:val="none" w:sz="0" w:space="0" w:color="auto"/>
            <w:left w:val="none" w:sz="0" w:space="0" w:color="auto"/>
            <w:bottom w:val="none" w:sz="0" w:space="0" w:color="auto"/>
            <w:right w:val="none" w:sz="0" w:space="0" w:color="auto"/>
          </w:divBdr>
          <w:divsChild>
            <w:div w:id="661392611">
              <w:marLeft w:val="0"/>
              <w:marRight w:val="0"/>
              <w:marTop w:val="0"/>
              <w:marBottom w:val="0"/>
              <w:divBdr>
                <w:top w:val="none" w:sz="0" w:space="0" w:color="auto"/>
                <w:left w:val="none" w:sz="0" w:space="0" w:color="auto"/>
                <w:bottom w:val="none" w:sz="0" w:space="0" w:color="auto"/>
                <w:right w:val="none" w:sz="0" w:space="0" w:color="auto"/>
              </w:divBdr>
            </w:div>
          </w:divsChild>
        </w:div>
        <w:div w:id="1737164015">
          <w:marLeft w:val="0"/>
          <w:marRight w:val="0"/>
          <w:marTop w:val="0"/>
          <w:marBottom w:val="0"/>
          <w:divBdr>
            <w:top w:val="none" w:sz="0" w:space="0" w:color="auto"/>
            <w:left w:val="none" w:sz="0" w:space="0" w:color="auto"/>
            <w:bottom w:val="none" w:sz="0" w:space="0" w:color="auto"/>
            <w:right w:val="none" w:sz="0" w:space="0" w:color="auto"/>
          </w:divBdr>
          <w:divsChild>
            <w:div w:id="1647011229">
              <w:marLeft w:val="0"/>
              <w:marRight w:val="0"/>
              <w:marTop w:val="0"/>
              <w:marBottom w:val="0"/>
              <w:divBdr>
                <w:top w:val="none" w:sz="0" w:space="0" w:color="auto"/>
                <w:left w:val="none" w:sz="0" w:space="0" w:color="auto"/>
                <w:bottom w:val="none" w:sz="0" w:space="0" w:color="auto"/>
                <w:right w:val="none" w:sz="0" w:space="0" w:color="auto"/>
              </w:divBdr>
            </w:div>
          </w:divsChild>
        </w:div>
        <w:div w:id="1744638382">
          <w:marLeft w:val="0"/>
          <w:marRight w:val="0"/>
          <w:marTop w:val="0"/>
          <w:marBottom w:val="0"/>
          <w:divBdr>
            <w:top w:val="none" w:sz="0" w:space="0" w:color="auto"/>
            <w:left w:val="none" w:sz="0" w:space="0" w:color="auto"/>
            <w:bottom w:val="none" w:sz="0" w:space="0" w:color="auto"/>
            <w:right w:val="none" w:sz="0" w:space="0" w:color="auto"/>
          </w:divBdr>
          <w:divsChild>
            <w:div w:id="776220011">
              <w:marLeft w:val="0"/>
              <w:marRight w:val="0"/>
              <w:marTop w:val="0"/>
              <w:marBottom w:val="0"/>
              <w:divBdr>
                <w:top w:val="none" w:sz="0" w:space="0" w:color="auto"/>
                <w:left w:val="none" w:sz="0" w:space="0" w:color="auto"/>
                <w:bottom w:val="none" w:sz="0" w:space="0" w:color="auto"/>
                <w:right w:val="none" w:sz="0" w:space="0" w:color="auto"/>
              </w:divBdr>
            </w:div>
          </w:divsChild>
        </w:div>
        <w:div w:id="1774547444">
          <w:marLeft w:val="0"/>
          <w:marRight w:val="0"/>
          <w:marTop w:val="0"/>
          <w:marBottom w:val="0"/>
          <w:divBdr>
            <w:top w:val="none" w:sz="0" w:space="0" w:color="auto"/>
            <w:left w:val="none" w:sz="0" w:space="0" w:color="auto"/>
            <w:bottom w:val="none" w:sz="0" w:space="0" w:color="auto"/>
            <w:right w:val="none" w:sz="0" w:space="0" w:color="auto"/>
          </w:divBdr>
          <w:divsChild>
            <w:div w:id="1020398876">
              <w:marLeft w:val="0"/>
              <w:marRight w:val="0"/>
              <w:marTop w:val="0"/>
              <w:marBottom w:val="0"/>
              <w:divBdr>
                <w:top w:val="none" w:sz="0" w:space="0" w:color="auto"/>
                <w:left w:val="none" w:sz="0" w:space="0" w:color="auto"/>
                <w:bottom w:val="none" w:sz="0" w:space="0" w:color="auto"/>
                <w:right w:val="none" w:sz="0" w:space="0" w:color="auto"/>
              </w:divBdr>
            </w:div>
          </w:divsChild>
        </w:div>
        <w:div w:id="1802530426">
          <w:marLeft w:val="0"/>
          <w:marRight w:val="0"/>
          <w:marTop w:val="0"/>
          <w:marBottom w:val="0"/>
          <w:divBdr>
            <w:top w:val="none" w:sz="0" w:space="0" w:color="auto"/>
            <w:left w:val="none" w:sz="0" w:space="0" w:color="auto"/>
            <w:bottom w:val="none" w:sz="0" w:space="0" w:color="auto"/>
            <w:right w:val="none" w:sz="0" w:space="0" w:color="auto"/>
          </w:divBdr>
          <w:divsChild>
            <w:div w:id="7954888">
              <w:marLeft w:val="0"/>
              <w:marRight w:val="0"/>
              <w:marTop w:val="0"/>
              <w:marBottom w:val="0"/>
              <w:divBdr>
                <w:top w:val="none" w:sz="0" w:space="0" w:color="auto"/>
                <w:left w:val="none" w:sz="0" w:space="0" w:color="auto"/>
                <w:bottom w:val="none" w:sz="0" w:space="0" w:color="auto"/>
                <w:right w:val="none" w:sz="0" w:space="0" w:color="auto"/>
              </w:divBdr>
            </w:div>
          </w:divsChild>
        </w:div>
        <w:div w:id="1846822416">
          <w:marLeft w:val="0"/>
          <w:marRight w:val="0"/>
          <w:marTop w:val="0"/>
          <w:marBottom w:val="0"/>
          <w:divBdr>
            <w:top w:val="none" w:sz="0" w:space="0" w:color="auto"/>
            <w:left w:val="none" w:sz="0" w:space="0" w:color="auto"/>
            <w:bottom w:val="none" w:sz="0" w:space="0" w:color="auto"/>
            <w:right w:val="none" w:sz="0" w:space="0" w:color="auto"/>
          </w:divBdr>
          <w:divsChild>
            <w:div w:id="1413745084">
              <w:marLeft w:val="0"/>
              <w:marRight w:val="0"/>
              <w:marTop w:val="0"/>
              <w:marBottom w:val="0"/>
              <w:divBdr>
                <w:top w:val="none" w:sz="0" w:space="0" w:color="auto"/>
                <w:left w:val="none" w:sz="0" w:space="0" w:color="auto"/>
                <w:bottom w:val="none" w:sz="0" w:space="0" w:color="auto"/>
                <w:right w:val="none" w:sz="0" w:space="0" w:color="auto"/>
              </w:divBdr>
            </w:div>
          </w:divsChild>
        </w:div>
        <w:div w:id="1900826591">
          <w:marLeft w:val="0"/>
          <w:marRight w:val="0"/>
          <w:marTop w:val="0"/>
          <w:marBottom w:val="0"/>
          <w:divBdr>
            <w:top w:val="none" w:sz="0" w:space="0" w:color="auto"/>
            <w:left w:val="none" w:sz="0" w:space="0" w:color="auto"/>
            <w:bottom w:val="none" w:sz="0" w:space="0" w:color="auto"/>
            <w:right w:val="none" w:sz="0" w:space="0" w:color="auto"/>
          </w:divBdr>
          <w:divsChild>
            <w:div w:id="1127815219">
              <w:marLeft w:val="0"/>
              <w:marRight w:val="0"/>
              <w:marTop w:val="0"/>
              <w:marBottom w:val="0"/>
              <w:divBdr>
                <w:top w:val="none" w:sz="0" w:space="0" w:color="auto"/>
                <w:left w:val="none" w:sz="0" w:space="0" w:color="auto"/>
                <w:bottom w:val="none" w:sz="0" w:space="0" w:color="auto"/>
                <w:right w:val="none" w:sz="0" w:space="0" w:color="auto"/>
              </w:divBdr>
            </w:div>
          </w:divsChild>
        </w:div>
        <w:div w:id="1934507106">
          <w:marLeft w:val="0"/>
          <w:marRight w:val="0"/>
          <w:marTop w:val="0"/>
          <w:marBottom w:val="0"/>
          <w:divBdr>
            <w:top w:val="none" w:sz="0" w:space="0" w:color="auto"/>
            <w:left w:val="none" w:sz="0" w:space="0" w:color="auto"/>
            <w:bottom w:val="none" w:sz="0" w:space="0" w:color="auto"/>
            <w:right w:val="none" w:sz="0" w:space="0" w:color="auto"/>
          </w:divBdr>
          <w:divsChild>
            <w:div w:id="167017457">
              <w:marLeft w:val="0"/>
              <w:marRight w:val="0"/>
              <w:marTop w:val="0"/>
              <w:marBottom w:val="0"/>
              <w:divBdr>
                <w:top w:val="none" w:sz="0" w:space="0" w:color="auto"/>
                <w:left w:val="none" w:sz="0" w:space="0" w:color="auto"/>
                <w:bottom w:val="none" w:sz="0" w:space="0" w:color="auto"/>
                <w:right w:val="none" w:sz="0" w:space="0" w:color="auto"/>
              </w:divBdr>
            </w:div>
          </w:divsChild>
        </w:div>
        <w:div w:id="1951473295">
          <w:marLeft w:val="0"/>
          <w:marRight w:val="0"/>
          <w:marTop w:val="0"/>
          <w:marBottom w:val="0"/>
          <w:divBdr>
            <w:top w:val="none" w:sz="0" w:space="0" w:color="auto"/>
            <w:left w:val="none" w:sz="0" w:space="0" w:color="auto"/>
            <w:bottom w:val="none" w:sz="0" w:space="0" w:color="auto"/>
            <w:right w:val="none" w:sz="0" w:space="0" w:color="auto"/>
          </w:divBdr>
          <w:divsChild>
            <w:div w:id="842354937">
              <w:marLeft w:val="0"/>
              <w:marRight w:val="0"/>
              <w:marTop w:val="0"/>
              <w:marBottom w:val="0"/>
              <w:divBdr>
                <w:top w:val="none" w:sz="0" w:space="0" w:color="auto"/>
                <w:left w:val="none" w:sz="0" w:space="0" w:color="auto"/>
                <w:bottom w:val="none" w:sz="0" w:space="0" w:color="auto"/>
                <w:right w:val="none" w:sz="0" w:space="0" w:color="auto"/>
              </w:divBdr>
            </w:div>
          </w:divsChild>
        </w:div>
        <w:div w:id="1964916697">
          <w:marLeft w:val="0"/>
          <w:marRight w:val="0"/>
          <w:marTop w:val="0"/>
          <w:marBottom w:val="0"/>
          <w:divBdr>
            <w:top w:val="none" w:sz="0" w:space="0" w:color="auto"/>
            <w:left w:val="none" w:sz="0" w:space="0" w:color="auto"/>
            <w:bottom w:val="none" w:sz="0" w:space="0" w:color="auto"/>
            <w:right w:val="none" w:sz="0" w:space="0" w:color="auto"/>
          </w:divBdr>
          <w:divsChild>
            <w:div w:id="762917474">
              <w:marLeft w:val="0"/>
              <w:marRight w:val="0"/>
              <w:marTop w:val="0"/>
              <w:marBottom w:val="0"/>
              <w:divBdr>
                <w:top w:val="none" w:sz="0" w:space="0" w:color="auto"/>
                <w:left w:val="none" w:sz="0" w:space="0" w:color="auto"/>
                <w:bottom w:val="none" w:sz="0" w:space="0" w:color="auto"/>
                <w:right w:val="none" w:sz="0" w:space="0" w:color="auto"/>
              </w:divBdr>
            </w:div>
          </w:divsChild>
        </w:div>
        <w:div w:id="1970547071">
          <w:marLeft w:val="0"/>
          <w:marRight w:val="0"/>
          <w:marTop w:val="0"/>
          <w:marBottom w:val="0"/>
          <w:divBdr>
            <w:top w:val="none" w:sz="0" w:space="0" w:color="auto"/>
            <w:left w:val="none" w:sz="0" w:space="0" w:color="auto"/>
            <w:bottom w:val="none" w:sz="0" w:space="0" w:color="auto"/>
            <w:right w:val="none" w:sz="0" w:space="0" w:color="auto"/>
          </w:divBdr>
          <w:divsChild>
            <w:div w:id="934092969">
              <w:marLeft w:val="0"/>
              <w:marRight w:val="0"/>
              <w:marTop w:val="0"/>
              <w:marBottom w:val="0"/>
              <w:divBdr>
                <w:top w:val="none" w:sz="0" w:space="0" w:color="auto"/>
                <w:left w:val="none" w:sz="0" w:space="0" w:color="auto"/>
                <w:bottom w:val="none" w:sz="0" w:space="0" w:color="auto"/>
                <w:right w:val="none" w:sz="0" w:space="0" w:color="auto"/>
              </w:divBdr>
            </w:div>
          </w:divsChild>
        </w:div>
        <w:div w:id="2051146291">
          <w:marLeft w:val="0"/>
          <w:marRight w:val="0"/>
          <w:marTop w:val="0"/>
          <w:marBottom w:val="0"/>
          <w:divBdr>
            <w:top w:val="none" w:sz="0" w:space="0" w:color="auto"/>
            <w:left w:val="none" w:sz="0" w:space="0" w:color="auto"/>
            <w:bottom w:val="none" w:sz="0" w:space="0" w:color="auto"/>
            <w:right w:val="none" w:sz="0" w:space="0" w:color="auto"/>
          </w:divBdr>
          <w:divsChild>
            <w:div w:id="1520660047">
              <w:marLeft w:val="0"/>
              <w:marRight w:val="0"/>
              <w:marTop w:val="0"/>
              <w:marBottom w:val="0"/>
              <w:divBdr>
                <w:top w:val="none" w:sz="0" w:space="0" w:color="auto"/>
                <w:left w:val="none" w:sz="0" w:space="0" w:color="auto"/>
                <w:bottom w:val="none" w:sz="0" w:space="0" w:color="auto"/>
                <w:right w:val="none" w:sz="0" w:space="0" w:color="auto"/>
              </w:divBdr>
            </w:div>
          </w:divsChild>
        </w:div>
        <w:div w:id="2053920744">
          <w:marLeft w:val="0"/>
          <w:marRight w:val="0"/>
          <w:marTop w:val="0"/>
          <w:marBottom w:val="0"/>
          <w:divBdr>
            <w:top w:val="none" w:sz="0" w:space="0" w:color="auto"/>
            <w:left w:val="none" w:sz="0" w:space="0" w:color="auto"/>
            <w:bottom w:val="none" w:sz="0" w:space="0" w:color="auto"/>
            <w:right w:val="none" w:sz="0" w:space="0" w:color="auto"/>
          </w:divBdr>
          <w:divsChild>
            <w:div w:id="1323775810">
              <w:marLeft w:val="0"/>
              <w:marRight w:val="0"/>
              <w:marTop w:val="0"/>
              <w:marBottom w:val="0"/>
              <w:divBdr>
                <w:top w:val="none" w:sz="0" w:space="0" w:color="auto"/>
                <w:left w:val="none" w:sz="0" w:space="0" w:color="auto"/>
                <w:bottom w:val="none" w:sz="0" w:space="0" w:color="auto"/>
                <w:right w:val="none" w:sz="0" w:space="0" w:color="auto"/>
              </w:divBdr>
            </w:div>
          </w:divsChild>
        </w:div>
        <w:div w:id="2072462669">
          <w:marLeft w:val="0"/>
          <w:marRight w:val="0"/>
          <w:marTop w:val="0"/>
          <w:marBottom w:val="0"/>
          <w:divBdr>
            <w:top w:val="none" w:sz="0" w:space="0" w:color="auto"/>
            <w:left w:val="none" w:sz="0" w:space="0" w:color="auto"/>
            <w:bottom w:val="none" w:sz="0" w:space="0" w:color="auto"/>
            <w:right w:val="none" w:sz="0" w:space="0" w:color="auto"/>
          </w:divBdr>
          <w:divsChild>
            <w:div w:id="477890160">
              <w:marLeft w:val="0"/>
              <w:marRight w:val="0"/>
              <w:marTop w:val="0"/>
              <w:marBottom w:val="0"/>
              <w:divBdr>
                <w:top w:val="none" w:sz="0" w:space="0" w:color="auto"/>
                <w:left w:val="none" w:sz="0" w:space="0" w:color="auto"/>
                <w:bottom w:val="none" w:sz="0" w:space="0" w:color="auto"/>
                <w:right w:val="none" w:sz="0" w:space="0" w:color="auto"/>
              </w:divBdr>
            </w:div>
          </w:divsChild>
        </w:div>
        <w:div w:id="2074153924">
          <w:marLeft w:val="0"/>
          <w:marRight w:val="0"/>
          <w:marTop w:val="0"/>
          <w:marBottom w:val="0"/>
          <w:divBdr>
            <w:top w:val="none" w:sz="0" w:space="0" w:color="auto"/>
            <w:left w:val="none" w:sz="0" w:space="0" w:color="auto"/>
            <w:bottom w:val="none" w:sz="0" w:space="0" w:color="auto"/>
            <w:right w:val="none" w:sz="0" w:space="0" w:color="auto"/>
          </w:divBdr>
          <w:divsChild>
            <w:div w:id="294214759">
              <w:marLeft w:val="0"/>
              <w:marRight w:val="0"/>
              <w:marTop w:val="0"/>
              <w:marBottom w:val="0"/>
              <w:divBdr>
                <w:top w:val="none" w:sz="0" w:space="0" w:color="auto"/>
                <w:left w:val="none" w:sz="0" w:space="0" w:color="auto"/>
                <w:bottom w:val="none" w:sz="0" w:space="0" w:color="auto"/>
                <w:right w:val="none" w:sz="0" w:space="0" w:color="auto"/>
              </w:divBdr>
            </w:div>
          </w:divsChild>
        </w:div>
        <w:div w:id="2088577081">
          <w:marLeft w:val="0"/>
          <w:marRight w:val="0"/>
          <w:marTop w:val="0"/>
          <w:marBottom w:val="0"/>
          <w:divBdr>
            <w:top w:val="none" w:sz="0" w:space="0" w:color="auto"/>
            <w:left w:val="none" w:sz="0" w:space="0" w:color="auto"/>
            <w:bottom w:val="none" w:sz="0" w:space="0" w:color="auto"/>
            <w:right w:val="none" w:sz="0" w:space="0" w:color="auto"/>
          </w:divBdr>
          <w:divsChild>
            <w:div w:id="163120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55620">
      <w:bodyDiv w:val="1"/>
      <w:marLeft w:val="0"/>
      <w:marRight w:val="0"/>
      <w:marTop w:val="0"/>
      <w:marBottom w:val="0"/>
      <w:divBdr>
        <w:top w:val="none" w:sz="0" w:space="0" w:color="auto"/>
        <w:left w:val="none" w:sz="0" w:space="0" w:color="auto"/>
        <w:bottom w:val="none" w:sz="0" w:space="0" w:color="auto"/>
        <w:right w:val="none" w:sz="0" w:space="0" w:color="auto"/>
      </w:divBdr>
    </w:div>
    <w:div w:id="2054884742">
      <w:bodyDiv w:val="1"/>
      <w:marLeft w:val="0"/>
      <w:marRight w:val="0"/>
      <w:marTop w:val="0"/>
      <w:marBottom w:val="0"/>
      <w:divBdr>
        <w:top w:val="none" w:sz="0" w:space="0" w:color="auto"/>
        <w:left w:val="none" w:sz="0" w:space="0" w:color="auto"/>
        <w:bottom w:val="none" w:sz="0" w:space="0" w:color="auto"/>
        <w:right w:val="none" w:sz="0" w:space="0" w:color="auto"/>
      </w:divBdr>
    </w:div>
    <w:div w:id="2061587590">
      <w:bodyDiv w:val="1"/>
      <w:marLeft w:val="0"/>
      <w:marRight w:val="0"/>
      <w:marTop w:val="0"/>
      <w:marBottom w:val="0"/>
      <w:divBdr>
        <w:top w:val="none" w:sz="0" w:space="0" w:color="auto"/>
        <w:left w:val="none" w:sz="0" w:space="0" w:color="auto"/>
        <w:bottom w:val="none" w:sz="0" w:space="0" w:color="auto"/>
        <w:right w:val="none" w:sz="0" w:space="0" w:color="auto"/>
      </w:divBdr>
    </w:div>
    <w:div w:id="2112508855">
      <w:bodyDiv w:val="1"/>
      <w:marLeft w:val="0"/>
      <w:marRight w:val="0"/>
      <w:marTop w:val="0"/>
      <w:marBottom w:val="0"/>
      <w:divBdr>
        <w:top w:val="none" w:sz="0" w:space="0" w:color="auto"/>
        <w:left w:val="none" w:sz="0" w:space="0" w:color="auto"/>
        <w:bottom w:val="none" w:sz="0" w:space="0" w:color="auto"/>
        <w:right w:val="none" w:sz="0" w:space="0" w:color="auto"/>
      </w:divBdr>
    </w:div>
    <w:div w:id="212534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anacletachiangua@gmail.com" TargetMode="External"/><Relationship Id="rId26" Type="http://schemas.openxmlformats.org/officeDocument/2006/relationships/hyperlink" Target="mailto:Eunice.muchache@undp.org" TargetMode="External"/><Relationship Id="rId21" Type="http://schemas.openxmlformats.org/officeDocument/2006/relationships/hyperlink" Target="mailto:Liam.fee@undp.org" TargetMode="External"/><Relationship Id="rId34" Type="http://schemas.openxmlformats.org/officeDocument/2006/relationships/hyperlink" Target="https://www.undp.org/accountability/audit/social-and-environmental-compliance-review-and-stakeholder-response-mechanis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AlbanoManjate@gmail.com" TargetMode="External"/><Relationship Id="rId25" Type="http://schemas.openxmlformats.org/officeDocument/2006/relationships/hyperlink" Target="mailto:Cleophas.torori@undp.org" TargetMode="External"/><Relationship Id="rId33"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Rohini.kohli@undp.org" TargetMode="External"/><Relationship Id="rId29" Type="http://schemas.openxmlformats.org/officeDocument/2006/relationships/hyperlink" Target="https://ourworldindata.org/grapher/gender-development-inde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undpef@undp.org" TargetMode="External"/><Relationship Id="rId32" Type="http://schemas.openxmlformats.org/officeDocument/2006/relationships/image" Target="cid:ii_mb0itbcs6"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Burcu.dagurkuden@undp.org" TargetMode="External"/><Relationship Id="rId28" Type="http://schemas.openxmlformats.org/officeDocument/2006/relationships/header" Target="header3.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Nancy.bennet@undp,org"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Nathaniel.pappoe@undp.org" TargetMode="External"/><Relationship Id="rId27" Type="http://schemas.openxmlformats.org/officeDocument/2006/relationships/hyperlink" Target="mailto:Robin.merlier@undp.org" TargetMode="External"/><Relationship Id="rId30" Type="http://schemas.openxmlformats.org/officeDocument/2006/relationships/image" Target="media/image2.png"/><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ieg.worldbankgroup.org/sites/default/files/Data/reports/ap_mozambiquecpe.pdf" TargetMode="External"/><Relationship Id="rId13" Type="http://schemas.openxmlformats.org/officeDocument/2006/relationships/hyperlink" Target="https://doi.org/10.3390/app10144842" TargetMode="External"/><Relationship Id="rId18" Type="http://schemas.openxmlformats.org/officeDocument/2006/relationships/hyperlink" Target="https://www.worldbank.org/en/country/mozambique/overview" TargetMode="External"/><Relationship Id="rId3" Type="http://schemas.openxmlformats.org/officeDocument/2006/relationships/hyperlink" Target="https://climateknowledgeportal.worldbank.org/country/mozambique" TargetMode="External"/><Relationship Id="rId21" Type="http://schemas.openxmlformats.org/officeDocument/2006/relationships/hyperlink" Target="https://bti-project.org/fileadmin/api/content/en/downloads/reports/country_report_2024_MOZ.pdf" TargetMode="External"/><Relationship Id="rId7" Type="http://schemas.openxmlformats.org/officeDocument/2006/relationships/hyperlink" Target="https://www.lloydsbanktrade.com/en/market-potential/mozambique/economical-context" TargetMode="External"/><Relationship Id="rId12" Type="http://schemas.openxmlformats.org/officeDocument/2006/relationships/hyperlink" Target="https://www.frontiersin.org/journals/climate/articles/10.3389/fclim.2023.1214703/full" TargetMode="External"/><Relationship Id="rId17" Type="http://schemas.openxmlformats.org/officeDocument/2006/relationships/hyperlink" Target="https://climateknowledgeportal.worldbank.org/country/mozambique" TargetMode="External"/><Relationship Id="rId2" Type="http://schemas.openxmlformats.org/officeDocument/2006/relationships/hyperlink" Target="https://unfccc.int/sites/default/files/resource/National_Adaptation_Plan_Mozambique.pdf" TargetMode="External"/><Relationship Id="rId16" Type="http://schemas.openxmlformats.org/officeDocument/2006/relationships/hyperlink" Target="https://www.ilo.org/sites/default/files/wcmsp5/groups/public/@ed_emp/documents/publication/wcms_704473.pdf" TargetMode="External"/><Relationship Id="rId20" Type="http://schemas.openxmlformats.org/officeDocument/2006/relationships/hyperlink" Target="https://africa.unwomen.org/sites/default/files/Field%20Office%20Africa/Attachments/Publications/2021/12/Assessment%20of%20Mozambique%20National%20Gender%20Statistics%20System3009202101.pdf" TargetMode="External"/><Relationship Id="rId1" Type="http://schemas.openxmlformats.org/officeDocument/2006/relationships/hyperlink" Target="https://unfccc.int/sites/default/files/resource/National_Adaptation_Plan_Mozambique.pdf" TargetMode="External"/><Relationship Id="rId6" Type="http://schemas.openxmlformats.org/officeDocument/2006/relationships/hyperlink" Target="https://documents1.worldbank.org/curated/en/099235104122331126/pdf/IDU09868f0a503ba8047ca08ec40255b2c1c36ae.pdf" TargetMode="External"/><Relationship Id="rId11" Type="http://schemas.openxmlformats.org/officeDocument/2006/relationships/hyperlink" Target="https://www.climatelinks.org/sites/default/files/asset/document/2018_USAID-ATLAS-Project_Climate-Risk-Profile-Mozambique.pdf" TargetMode="External"/><Relationship Id="rId5" Type="http://schemas.openxmlformats.org/officeDocument/2006/relationships/hyperlink" Target="https://documents1.worldbank.org/curated/en/099113023154021937/pdf/P1771520fcab7a0930aca102c9d7107d4cc.pdf" TargetMode="External"/><Relationship Id="rId15" Type="http://schemas.openxmlformats.org/officeDocument/2006/relationships/hyperlink" Target="https://documents1.worldbank.org/curated/en/099113023154021937/pdf/P1771520fcab7a0930aca102c9d7107d4cc.pdf" TargetMode="External"/><Relationship Id="rId10" Type="http://schemas.openxmlformats.org/officeDocument/2006/relationships/hyperlink" Target="https://www.climatelinks.org/sites/default/files/asset/document/2018_USAID-ATLAS-Project_Climate-Risk-Profile-Mozambique.pdf" TargetMode="External"/><Relationship Id="rId19" Type="http://schemas.openxmlformats.org/officeDocument/2006/relationships/hyperlink" Target="https://africa.unwomen.org/sites/default/files/Field%20Office%20Africa/Attachments/Publications/2021/12/Assessment%20of%20Mozambique%20National%20Gender%20Statistics%20System3009202101.pdf" TargetMode="External"/><Relationship Id="rId4" Type="http://schemas.openxmlformats.org/officeDocument/2006/relationships/hyperlink" Target="https://www.climatelinks.org/sites/default/files/asset/document/2018_USAID-ATLAS-Project_Climate-Risk-Profile-Mozambique.pdf" TargetMode="External"/><Relationship Id="rId9" Type="http://schemas.openxmlformats.org/officeDocument/2006/relationships/hyperlink" Target="https://documents1.worldbank.org/curated/en/099113023154021937/pdf/P1771520fcab7a0930aca102c9d7107d4cc.pdf" TargetMode="External"/><Relationship Id="rId14" Type="http://schemas.openxmlformats.org/officeDocument/2006/relationships/hyperlink" Target="https://oec.world/en/profile/bilateral-product/electricity/reporter/moz" TargetMode="External"/><Relationship Id="rId22" Type="http://schemas.openxmlformats.org/officeDocument/2006/relationships/hyperlink" Target="https://africa.unwomen.org/sites/default/files/Field%20Office%20Africa/Attachments/Publications/2021/12/Assessment%20of%20Mozambique%20National%20Gender%20Statistics%20System300920210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villoria\Desktop\ReadinessProposal_Template_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68B84BF0E645D7AA6836189248DCBF"/>
        <w:category>
          <w:name w:val="General"/>
          <w:gallery w:val="placeholder"/>
        </w:category>
        <w:types>
          <w:type w:val="bbPlcHdr"/>
        </w:types>
        <w:behaviors>
          <w:behavior w:val="content"/>
        </w:behaviors>
        <w:guid w:val="{F6F09EA5-23A7-4A5E-AE8D-2289B077748C}"/>
      </w:docPartPr>
      <w:docPartBody>
        <w:p w:rsidR="007C3620" w:rsidRDefault="001210E3" w:rsidP="001210E3">
          <w:pPr>
            <w:pStyle w:val="4968B84BF0E645D7AA6836189248DCBF"/>
          </w:pPr>
          <w:r w:rsidRPr="00325AFB">
            <w:rPr>
              <w:rStyle w:val="PlaceholderText"/>
            </w:rPr>
            <w:t>Click or tap to enter a date.</w:t>
          </w:r>
        </w:p>
      </w:docPartBody>
    </w:docPart>
    <w:docPart>
      <w:docPartPr>
        <w:name w:val="3A8A549E9F0D41349926BD6809986FEE"/>
        <w:category>
          <w:name w:val="General"/>
          <w:gallery w:val="placeholder"/>
        </w:category>
        <w:types>
          <w:type w:val="bbPlcHdr"/>
        </w:types>
        <w:behaviors>
          <w:behavior w:val="content"/>
        </w:behaviors>
        <w:guid w:val="{B6CA3AF1-674F-48E7-ACD2-046D90F7722D}"/>
      </w:docPartPr>
      <w:docPartBody>
        <w:p w:rsidR="007C3620" w:rsidRDefault="001210E3" w:rsidP="001210E3">
          <w:pPr>
            <w:pStyle w:val="3A8A549E9F0D41349926BD6809986FEE"/>
          </w:pPr>
          <w:r w:rsidRPr="00325AFB">
            <w:rPr>
              <w:rStyle w:val="PlaceholderText"/>
            </w:rPr>
            <w:t>Click or tap to enter a date.</w:t>
          </w:r>
        </w:p>
      </w:docPartBody>
    </w:docPart>
    <w:docPart>
      <w:docPartPr>
        <w:name w:val="90E842768AF34DC7BC623FA48C25BAF8"/>
        <w:category>
          <w:name w:val="General"/>
          <w:gallery w:val="placeholder"/>
        </w:category>
        <w:types>
          <w:type w:val="bbPlcHdr"/>
        </w:types>
        <w:behaviors>
          <w:behavior w:val="content"/>
        </w:behaviors>
        <w:guid w:val="{2E7B9F7D-9926-4C48-A16A-89861F1D6EC0}"/>
      </w:docPartPr>
      <w:docPartBody>
        <w:p w:rsidR="00626AA4" w:rsidRDefault="00626AA4" w:rsidP="00626AA4">
          <w:pPr>
            <w:pStyle w:val="90E842768AF34DC7BC623FA48C25BAF8"/>
          </w:pPr>
          <w:r w:rsidRPr="00325AFB">
            <w:rPr>
              <w:rStyle w:val="PlaceholderText"/>
            </w:rPr>
            <w:t>Click or tap to enter a date.</w:t>
          </w:r>
        </w:p>
      </w:docPartBody>
    </w:docPart>
    <w:docPart>
      <w:docPartPr>
        <w:name w:val="5CF5747FF21D48F7969B0FB21D5F2603"/>
        <w:category>
          <w:name w:val="General"/>
          <w:gallery w:val="placeholder"/>
        </w:category>
        <w:types>
          <w:type w:val="bbPlcHdr"/>
        </w:types>
        <w:behaviors>
          <w:behavior w:val="content"/>
        </w:behaviors>
        <w:guid w:val="{77BC65A7-F92B-4051-8CC3-02AE7A93C2E8}"/>
      </w:docPartPr>
      <w:docPartBody>
        <w:p w:rsidR="00626AA4" w:rsidRDefault="00626AA4" w:rsidP="00626AA4">
          <w:pPr>
            <w:pStyle w:val="5CF5747FF21D48F7969B0FB21D5F2603"/>
          </w:pPr>
          <w:r w:rsidRPr="007A7C56">
            <w:rPr>
              <w:rStyle w:val="PlaceholderText"/>
            </w:rPr>
            <w:t>Choose an item.</w:t>
          </w:r>
        </w:p>
      </w:docPartBody>
    </w:docPart>
    <w:docPart>
      <w:docPartPr>
        <w:name w:val="B6753BEB56034D24BF81C640169A7AB3"/>
        <w:category>
          <w:name w:val="General"/>
          <w:gallery w:val="placeholder"/>
        </w:category>
        <w:types>
          <w:type w:val="bbPlcHdr"/>
        </w:types>
        <w:behaviors>
          <w:behavior w:val="content"/>
        </w:behaviors>
        <w:guid w:val="{BB151866-8405-4E73-AB78-92BDD6A0528E}"/>
      </w:docPartPr>
      <w:docPartBody>
        <w:p w:rsidR="00626AA4" w:rsidRDefault="00C938D3" w:rsidP="00C938D3">
          <w:pPr>
            <w:pStyle w:val="B6753BEB56034D24BF81C640169A7AB3"/>
          </w:pPr>
          <w:r>
            <w:rPr>
              <w:rStyle w:val="PlaceholderText"/>
            </w:rPr>
            <w:t>Choose version #</w:t>
          </w:r>
        </w:p>
      </w:docPartBody>
    </w:docPart>
    <w:docPart>
      <w:docPartPr>
        <w:name w:val="CE156D213DF34CCEA9922784CA33EF9F"/>
        <w:category>
          <w:name w:val="General"/>
          <w:gallery w:val="placeholder"/>
        </w:category>
        <w:types>
          <w:type w:val="bbPlcHdr"/>
        </w:types>
        <w:behaviors>
          <w:behavior w:val="content"/>
        </w:behaviors>
        <w:guid w:val="{570833CF-0EB0-4476-86F3-C45D336B229C}"/>
      </w:docPartPr>
      <w:docPartBody>
        <w:p w:rsidR="00833C4D" w:rsidRDefault="00C938D3" w:rsidP="00C938D3">
          <w:pPr>
            <w:pStyle w:val="CE156D213DF34CCEA9922784CA33EF9F"/>
          </w:pPr>
          <w:r w:rsidRPr="00100C3C">
            <w:rPr>
              <w:rStyle w:val="PlaceholderText"/>
            </w:rPr>
            <w:t>Choose an item.</w:t>
          </w:r>
        </w:p>
      </w:docPartBody>
    </w:docPart>
    <w:docPart>
      <w:docPartPr>
        <w:name w:val="D016BC7822574055B6E416DD108AE2C5"/>
        <w:category>
          <w:name w:val="General"/>
          <w:gallery w:val="placeholder"/>
        </w:category>
        <w:types>
          <w:type w:val="bbPlcHdr"/>
        </w:types>
        <w:behaviors>
          <w:behavior w:val="content"/>
        </w:behaviors>
        <w:guid w:val="{B47CEA6B-AA4C-4A3A-9F9F-D811D7ABDC95}"/>
      </w:docPartPr>
      <w:docPartBody>
        <w:p w:rsidR="00DC5601" w:rsidRDefault="00626AA4">
          <w:pPr>
            <w:pStyle w:val="D016BC7822574055B6E416DD108AE2C5"/>
          </w:pPr>
          <w:r w:rsidRPr="00325AFB">
            <w:rPr>
              <w:rStyle w:val="PlaceholderText"/>
            </w:rPr>
            <w:t>Click or tap to enter a date.</w:t>
          </w:r>
        </w:p>
      </w:docPartBody>
    </w:docPart>
    <w:docPart>
      <w:docPartPr>
        <w:name w:val="912C6B913E6F402DA4393279A6C34360"/>
        <w:category>
          <w:name w:val="General"/>
          <w:gallery w:val="placeholder"/>
        </w:category>
        <w:types>
          <w:type w:val="bbPlcHdr"/>
        </w:types>
        <w:behaviors>
          <w:behavior w:val="content"/>
        </w:behaviors>
        <w:guid w:val="{B0AAEEBF-8380-4402-AECE-5CD541870AD3}"/>
      </w:docPartPr>
      <w:docPartBody>
        <w:p w:rsidR="002700F2" w:rsidRDefault="00626AA4">
          <w:pPr>
            <w:pStyle w:val="912C6B913E6F402DA4393279A6C34360"/>
          </w:pPr>
          <w:r w:rsidRPr="007A7C5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unPenh">
    <w:charset w:val="00"/>
    <w:family w:val="auto"/>
    <w:pitch w:val="variable"/>
    <w:sig w:usb0="80000003" w:usb1="00000000" w:usb2="0001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E2"/>
    <w:rsid w:val="000009A4"/>
    <w:rsid w:val="00017AEF"/>
    <w:rsid w:val="00060B03"/>
    <w:rsid w:val="00076800"/>
    <w:rsid w:val="00080C51"/>
    <w:rsid w:val="00082AA5"/>
    <w:rsid w:val="000E210E"/>
    <w:rsid w:val="001210E3"/>
    <w:rsid w:val="001563DD"/>
    <w:rsid w:val="00186097"/>
    <w:rsid w:val="00193A9B"/>
    <w:rsid w:val="001A54F2"/>
    <w:rsid w:val="001C1C03"/>
    <w:rsid w:val="001D2712"/>
    <w:rsid w:val="001E4400"/>
    <w:rsid w:val="0020021E"/>
    <w:rsid w:val="002108FA"/>
    <w:rsid w:val="002516C9"/>
    <w:rsid w:val="002700F2"/>
    <w:rsid w:val="002717A7"/>
    <w:rsid w:val="0027612D"/>
    <w:rsid w:val="00287E28"/>
    <w:rsid w:val="002939E8"/>
    <w:rsid w:val="002B4335"/>
    <w:rsid w:val="00352847"/>
    <w:rsid w:val="00380C19"/>
    <w:rsid w:val="003A0538"/>
    <w:rsid w:val="003A48CF"/>
    <w:rsid w:val="003A6BCC"/>
    <w:rsid w:val="003F3664"/>
    <w:rsid w:val="003F78FB"/>
    <w:rsid w:val="00432313"/>
    <w:rsid w:val="00432D83"/>
    <w:rsid w:val="00435E17"/>
    <w:rsid w:val="004451EF"/>
    <w:rsid w:val="00450888"/>
    <w:rsid w:val="00452B79"/>
    <w:rsid w:val="00486FBC"/>
    <w:rsid w:val="004A0A9F"/>
    <w:rsid w:val="004B70F2"/>
    <w:rsid w:val="004C3957"/>
    <w:rsid w:val="004D602B"/>
    <w:rsid w:val="004F25EA"/>
    <w:rsid w:val="0052467E"/>
    <w:rsid w:val="005461D2"/>
    <w:rsid w:val="00547338"/>
    <w:rsid w:val="00552AA6"/>
    <w:rsid w:val="00554AC1"/>
    <w:rsid w:val="00577995"/>
    <w:rsid w:val="00590F83"/>
    <w:rsid w:val="00597B87"/>
    <w:rsid w:val="005E0780"/>
    <w:rsid w:val="005E2175"/>
    <w:rsid w:val="006230A7"/>
    <w:rsid w:val="00626AA4"/>
    <w:rsid w:val="00626C23"/>
    <w:rsid w:val="006452C7"/>
    <w:rsid w:val="00690CDE"/>
    <w:rsid w:val="006C256F"/>
    <w:rsid w:val="007201B0"/>
    <w:rsid w:val="00721F18"/>
    <w:rsid w:val="00764417"/>
    <w:rsid w:val="00767C76"/>
    <w:rsid w:val="007B0C50"/>
    <w:rsid w:val="007C3620"/>
    <w:rsid w:val="007E5527"/>
    <w:rsid w:val="007E5EED"/>
    <w:rsid w:val="007F2FBD"/>
    <w:rsid w:val="00811954"/>
    <w:rsid w:val="00825841"/>
    <w:rsid w:val="00833C4D"/>
    <w:rsid w:val="0086052D"/>
    <w:rsid w:val="008B3A1B"/>
    <w:rsid w:val="008E14E2"/>
    <w:rsid w:val="00900FDF"/>
    <w:rsid w:val="00932E70"/>
    <w:rsid w:val="0096498D"/>
    <w:rsid w:val="00967E2E"/>
    <w:rsid w:val="00980D04"/>
    <w:rsid w:val="009A3E6C"/>
    <w:rsid w:val="009A61EF"/>
    <w:rsid w:val="009B3F2C"/>
    <w:rsid w:val="009E69C7"/>
    <w:rsid w:val="00A04362"/>
    <w:rsid w:val="00A14AF6"/>
    <w:rsid w:val="00A829D5"/>
    <w:rsid w:val="00AB1E15"/>
    <w:rsid w:val="00AC6EB6"/>
    <w:rsid w:val="00B1180E"/>
    <w:rsid w:val="00BD580A"/>
    <w:rsid w:val="00C2014C"/>
    <w:rsid w:val="00C476EB"/>
    <w:rsid w:val="00C73E23"/>
    <w:rsid w:val="00C938D3"/>
    <w:rsid w:val="00CA3AB7"/>
    <w:rsid w:val="00CB43AB"/>
    <w:rsid w:val="00CC3C45"/>
    <w:rsid w:val="00CC7A22"/>
    <w:rsid w:val="00CF5FBD"/>
    <w:rsid w:val="00CF6C55"/>
    <w:rsid w:val="00D148D6"/>
    <w:rsid w:val="00D25AFB"/>
    <w:rsid w:val="00D460DC"/>
    <w:rsid w:val="00D51C14"/>
    <w:rsid w:val="00D5535A"/>
    <w:rsid w:val="00D76F3D"/>
    <w:rsid w:val="00D80FFE"/>
    <w:rsid w:val="00D84E97"/>
    <w:rsid w:val="00DB38C7"/>
    <w:rsid w:val="00DB3B82"/>
    <w:rsid w:val="00DC2DA3"/>
    <w:rsid w:val="00DC407B"/>
    <w:rsid w:val="00DC5601"/>
    <w:rsid w:val="00DD6248"/>
    <w:rsid w:val="00DF1372"/>
    <w:rsid w:val="00DF6654"/>
    <w:rsid w:val="00E045E3"/>
    <w:rsid w:val="00E04885"/>
    <w:rsid w:val="00E27104"/>
    <w:rsid w:val="00E33029"/>
    <w:rsid w:val="00E33448"/>
    <w:rsid w:val="00EB38F8"/>
    <w:rsid w:val="00ED2BE5"/>
    <w:rsid w:val="00EE18C8"/>
    <w:rsid w:val="00EE4FD5"/>
    <w:rsid w:val="00F115DD"/>
    <w:rsid w:val="00F169E5"/>
    <w:rsid w:val="00F17351"/>
    <w:rsid w:val="00F46F57"/>
    <w:rsid w:val="00F91850"/>
    <w:rsid w:val="00F97A38"/>
    <w:rsid w:val="00FA12D2"/>
    <w:rsid w:val="00FB26BD"/>
    <w:rsid w:val="00FC42E9"/>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68B84BF0E645D7AA6836189248DCBF">
    <w:name w:val="4968B84BF0E645D7AA6836189248DCBF"/>
    <w:rsid w:val="001210E3"/>
  </w:style>
  <w:style w:type="paragraph" w:customStyle="1" w:styleId="3A8A549E9F0D41349926BD6809986FEE">
    <w:name w:val="3A8A549E9F0D41349926BD6809986FEE"/>
    <w:rsid w:val="001210E3"/>
  </w:style>
  <w:style w:type="character" w:styleId="PlaceholderText">
    <w:name w:val="Placeholder Text"/>
    <w:basedOn w:val="DefaultParagraphFont"/>
    <w:uiPriority w:val="99"/>
    <w:semiHidden/>
    <w:rsid w:val="00C938D3"/>
    <w:rPr>
      <w:color w:val="808080"/>
    </w:rPr>
  </w:style>
  <w:style w:type="paragraph" w:customStyle="1" w:styleId="90E842768AF34DC7BC623FA48C25BAF8">
    <w:name w:val="90E842768AF34DC7BC623FA48C25BAF8"/>
    <w:rsid w:val="00626AA4"/>
  </w:style>
  <w:style w:type="paragraph" w:customStyle="1" w:styleId="5CF5747FF21D48F7969B0FB21D5F2603">
    <w:name w:val="5CF5747FF21D48F7969B0FB21D5F2603"/>
    <w:rsid w:val="00626AA4"/>
  </w:style>
  <w:style w:type="paragraph" w:customStyle="1" w:styleId="CE156D213DF34CCEA9922784CA33EF9F">
    <w:name w:val="CE156D213DF34CCEA9922784CA33EF9F"/>
    <w:rsid w:val="00C938D3"/>
    <w:rPr>
      <w:rFonts w:eastAsiaTheme="minorHAnsi"/>
    </w:rPr>
  </w:style>
  <w:style w:type="paragraph" w:customStyle="1" w:styleId="B6753BEB56034D24BF81C640169A7AB3">
    <w:name w:val="B6753BEB56034D24BF81C640169A7AB3"/>
    <w:rsid w:val="00C938D3"/>
    <w:rPr>
      <w:rFonts w:eastAsiaTheme="minorHAnsi"/>
    </w:rPr>
  </w:style>
  <w:style w:type="table" w:styleId="GridTable4-Accent1">
    <w:name w:val="Grid Table 4 Accent 1"/>
    <w:basedOn w:val="TableNormal"/>
    <w:uiPriority w:val="49"/>
    <w:rsid w:val="00C938D3"/>
    <w:pPr>
      <w:spacing w:after="0" w:line="240" w:lineRule="auto"/>
    </w:pPr>
    <w:rPr>
      <w:rFonts w:eastAsiaTheme="minorHAnsi"/>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016BC7822574055B6E416DD108AE2C5">
    <w:name w:val="D016BC7822574055B6E416DD108AE2C5"/>
  </w:style>
  <w:style w:type="paragraph" w:customStyle="1" w:styleId="912C6B913E6F402DA4393279A6C34360">
    <w:name w:val="912C6B913E6F402DA4393279A6C34360"/>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GCF_manuals_basic">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2020-11-01T00:00:00</PublishDate>
  <Abstract>This document aims to provide illustrative set of audited project financial statements prepared in accordance with International Public Sector Accounting Standards Financial Reporting Under the Cash Basis of Accounting. This serves as a guide to delivery partners, national designated authorities, consultants, and external auditors in preparing audit report for all readiness programmes and project preparation facilities financed by the Green Climate Fund. </Abstract>
  <CompanyAddress/>
  <CompanyPhone/>
  <CompanyFax/>
  <CompanyEmail>finance@gcfund.org</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B0358 - Mozambique - Maputo</OfficeCountry>
    <DocumentStatus xmlns="d9cf0e28-81d2-4dc7-8b10-820d80ed680d">Approved</DocumentStatus>
    <DocCoverageEndDate xmlns="d9cf0e28-81d2-4dc7-8b10-820d80ed680d">2029-05-30T04:00:00+00:00</DocCoverageEndDate>
    <FunctionalArea xmlns="d9cf0e28-81d2-4dc7-8b10-820d80ed680d">Programme and Project</FunctionalArea>
    <FileNameDescription xmlns="d9cf0e28-81d2-4dc7-8b10-820d80ed680d">Strengthened Ecosystem for National Adaptation Planning and Pipeline Development for Mozambique</FileNameDescription>
    <ProjectNumber xmlns="d9cf0e28-81d2-4dc7-8b10-820d80ed680d">01005054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UNDP-MOZ</OperatingUnit>
    <FocusArea xmlns="d9cf0e28-81d2-4dc7-8b10-820d80ed680d">Environment and Energy</FocusArea>
    <DocCoverageStartDate xmlns="d9cf0e28-81d2-4dc7-8b10-820d80ed680d">2025-06-05T00:00:00+00:00</DocCoverageStartDate>
    <FileClassificationMode xmlns="d9cf0e28-81d2-4dc7-8b10-820d80ed680d">Public</FileClassificationMode>
    <OutputNumber xmlns="d9cf0e28-81d2-4dc7-8b10-820d80ed680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f97bddc77fad9a11c7b8ee77fe09a7b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a2ae286b31088cd76499a9198c64a23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1920D1-5F02-4CEF-BA5F-9304797FB93A}">
  <ds:schemaRefs>
    <ds:schemaRef ds:uri="http://schemas.microsoft.com/sharepoint/v3/contenttype/forms"/>
  </ds:schemaRefs>
</ds:datastoreItem>
</file>

<file path=customXml/itemProps3.xml><?xml version="1.0" encoding="utf-8"?>
<ds:datastoreItem xmlns:ds="http://schemas.openxmlformats.org/officeDocument/2006/customXml" ds:itemID="{717FA71D-E0F9-47CA-B9D3-5CC70AE77EC3}">
  <ds:schemaRefs>
    <ds:schemaRef ds:uri="http://schemas.openxmlformats.org/officeDocument/2006/bibliography"/>
  </ds:schemaRefs>
</ds:datastoreItem>
</file>

<file path=customXml/itemProps4.xml><?xml version="1.0" encoding="utf-8"?>
<ds:datastoreItem xmlns:ds="http://schemas.openxmlformats.org/officeDocument/2006/customXml" ds:itemID="{F2AFC809-3CB6-40C6-A972-C5C146167F1F}">
  <ds:schemaRefs>
    <ds:schemaRef ds:uri="http://schemas.microsoft.com/office/2006/metadata/properties"/>
    <ds:schemaRef ds:uri="http://schemas.microsoft.com/office/infopath/2007/PartnerControls"/>
    <ds:schemaRef ds:uri="e13b4a07-abe5-46d6-a84f-f2ebc2873b14"/>
    <ds:schemaRef ds:uri="55d16f16-6467-4095-ab2e-29ac48c1359d"/>
  </ds:schemaRefs>
</ds:datastoreItem>
</file>

<file path=customXml/itemProps5.xml><?xml version="1.0" encoding="utf-8"?>
<ds:datastoreItem xmlns:ds="http://schemas.openxmlformats.org/officeDocument/2006/customXml" ds:itemID="{989027D8-24B8-47FA-BA9E-6F7DB7B657D3}"/>
</file>

<file path=docProps/app.xml><?xml version="1.0" encoding="utf-8"?>
<Properties xmlns="http://schemas.openxmlformats.org/officeDocument/2006/extended-properties" xmlns:vt="http://schemas.openxmlformats.org/officeDocument/2006/docPropsVTypes">
  <Template>ReadinessProposal_Template_2023</Template>
  <TotalTime>22</TotalTime>
  <Pages>94</Pages>
  <Words>48428</Words>
  <Characters>276044</Characters>
  <Application>Microsoft Office Word</Application>
  <DocSecurity>0</DocSecurity>
  <Lines>2300</Lines>
  <Paragraphs>647</Paragraphs>
  <ScaleCrop>false</ScaleCrop>
  <Company>GREEN CLIMATE FUND</Company>
  <LinksUpToDate>false</LinksUpToDate>
  <CharactersWithSpaces>323825</CharactersWithSpaces>
  <SharedDoc>false</SharedDoc>
  <HLinks>
    <vt:vector size="210" baseType="variant">
      <vt:variant>
        <vt:i4>3866664</vt:i4>
      </vt:variant>
      <vt:variant>
        <vt:i4>39</vt:i4>
      </vt:variant>
      <vt:variant>
        <vt:i4>0</vt:i4>
      </vt:variant>
      <vt:variant>
        <vt:i4>5</vt:i4>
      </vt:variant>
      <vt:variant>
        <vt:lpwstr>https://www.undp.org/accountability/audit/social-and-environmental-compliance-review-and-stakeholder-response-mechanism</vt:lpwstr>
      </vt:variant>
      <vt:variant>
        <vt:lpwstr/>
      </vt:variant>
      <vt:variant>
        <vt:i4>3407976</vt:i4>
      </vt:variant>
      <vt:variant>
        <vt:i4>33</vt:i4>
      </vt:variant>
      <vt:variant>
        <vt:i4>0</vt:i4>
      </vt:variant>
      <vt:variant>
        <vt:i4>5</vt:i4>
      </vt:variant>
      <vt:variant>
        <vt:lpwstr>https://ourworldindata.org/grapher/gender-development-index</vt:lpwstr>
      </vt:variant>
      <vt:variant>
        <vt:lpwstr>:~:text=The%20Gender%20Development%20Index%20(GDI)%20measures%20gender%20inequalities%20in%20achievement,mean%20years%20of%20schooling%20for</vt:lpwstr>
      </vt:variant>
      <vt:variant>
        <vt:i4>5570623</vt:i4>
      </vt:variant>
      <vt:variant>
        <vt:i4>30</vt:i4>
      </vt:variant>
      <vt:variant>
        <vt:i4>0</vt:i4>
      </vt:variant>
      <vt:variant>
        <vt:i4>5</vt:i4>
      </vt:variant>
      <vt:variant>
        <vt:lpwstr>mailto:Robin.merlier@undp.org</vt:lpwstr>
      </vt:variant>
      <vt:variant>
        <vt:lpwstr/>
      </vt:variant>
      <vt:variant>
        <vt:i4>7471109</vt:i4>
      </vt:variant>
      <vt:variant>
        <vt:i4>27</vt:i4>
      </vt:variant>
      <vt:variant>
        <vt:i4>0</vt:i4>
      </vt:variant>
      <vt:variant>
        <vt:i4>5</vt:i4>
      </vt:variant>
      <vt:variant>
        <vt:lpwstr>mailto:Eunice.muchache@undp.org</vt:lpwstr>
      </vt:variant>
      <vt:variant>
        <vt:lpwstr/>
      </vt:variant>
      <vt:variant>
        <vt:i4>8323095</vt:i4>
      </vt:variant>
      <vt:variant>
        <vt:i4>24</vt:i4>
      </vt:variant>
      <vt:variant>
        <vt:i4>0</vt:i4>
      </vt:variant>
      <vt:variant>
        <vt:i4>5</vt:i4>
      </vt:variant>
      <vt:variant>
        <vt:lpwstr>mailto:Cleophas.torori@undp.org</vt:lpwstr>
      </vt:variant>
      <vt:variant>
        <vt:lpwstr/>
      </vt:variant>
      <vt:variant>
        <vt:i4>4194431</vt:i4>
      </vt:variant>
      <vt:variant>
        <vt:i4>21</vt:i4>
      </vt:variant>
      <vt:variant>
        <vt:i4>0</vt:i4>
      </vt:variant>
      <vt:variant>
        <vt:i4>5</vt:i4>
      </vt:variant>
      <vt:variant>
        <vt:lpwstr>mailto:undpef@undp.org</vt:lpwstr>
      </vt:variant>
      <vt:variant>
        <vt:lpwstr/>
      </vt:variant>
      <vt:variant>
        <vt:i4>3145802</vt:i4>
      </vt:variant>
      <vt:variant>
        <vt:i4>18</vt:i4>
      </vt:variant>
      <vt:variant>
        <vt:i4>0</vt:i4>
      </vt:variant>
      <vt:variant>
        <vt:i4>5</vt:i4>
      </vt:variant>
      <vt:variant>
        <vt:lpwstr>mailto:Burcu.dagurkuden@undp.org</vt:lpwstr>
      </vt:variant>
      <vt:variant>
        <vt:lpwstr/>
      </vt:variant>
      <vt:variant>
        <vt:i4>2424927</vt:i4>
      </vt:variant>
      <vt:variant>
        <vt:i4>15</vt:i4>
      </vt:variant>
      <vt:variant>
        <vt:i4>0</vt:i4>
      </vt:variant>
      <vt:variant>
        <vt:i4>5</vt:i4>
      </vt:variant>
      <vt:variant>
        <vt:lpwstr>mailto:Nathaniel.pappoe@undp.org</vt:lpwstr>
      </vt:variant>
      <vt:variant>
        <vt:lpwstr/>
      </vt:variant>
      <vt:variant>
        <vt:i4>7471104</vt:i4>
      </vt:variant>
      <vt:variant>
        <vt:i4>12</vt:i4>
      </vt:variant>
      <vt:variant>
        <vt:i4>0</vt:i4>
      </vt:variant>
      <vt:variant>
        <vt:i4>5</vt:i4>
      </vt:variant>
      <vt:variant>
        <vt:lpwstr>mailto:Liam.fee@undp.org</vt:lpwstr>
      </vt:variant>
      <vt:variant>
        <vt:lpwstr/>
      </vt:variant>
      <vt:variant>
        <vt:i4>7143426</vt:i4>
      </vt:variant>
      <vt:variant>
        <vt:i4>9</vt:i4>
      </vt:variant>
      <vt:variant>
        <vt:i4>0</vt:i4>
      </vt:variant>
      <vt:variant>
        <vt:i4>5</vt:i4>
      </vt:variant>
      <vt:variant>
        <vt:lpwstr>mailto:Rohini.kohli@undp.org</vt:lpwstr>
      </vt:variant>
      <vt:variant>
        <vt:lpwstr/>
      </vt:variant>
      <vt:variant>
        <vt:i4>2359382</vt:i4>
      </vt:variant>
      <vt:variant>
        <vt:i4>6</vt:i4>
      </vt:variant>
      <vt:variant>
        <vt:i4>0</vt:i4>
      </vt:variant>
      <vt:variant>
        <vt:i4>5</vt:i4>
      </vt:variant>
      <vt:variant>
        <vt:lpwstr>mailto:Nancy.bennet@undp,org</vt:lpwstr>
      </vt:variant>
      <vt:variant>
        <vt:lpwstr/>
      </vt:variant>
      <vt:variant>
        <vt:i4>7209029</vt:i4>
      </vt:variant>
      <vt:variant>
        <vt:i4>3</vt:i4>
      </vt:variant>
      <vt:variant>
        <vt:i4>0</vt:i4>
      </vt:variant>
      <vt:variant>
        <vt:i4>5</vt:i4>
      </vt:variant>
      <vt:variant>
        <vt:lpwstr>mailto:anacletachiangua@gmail.com</vt:lpwstr>
      </vt:variant>
      <vt:variant>
        <vt:lpwstr/>
      </vt:variant>
      <vt:variant>
        <vt:i4>7077970</vt:i4>
      </vt:variant>
      <vt:variant>
        <vt:i4>0</vt:i4>
      </vt:variant>
      <vt:variant>
        <vt:i4>0</vt:i4>
      </vt:variant>
      <vt:variant>
        <vt:i4>5</vt:i4>
      </vt:variant>
      <vt:variant>
        <vt:lpwstr>mailto:AlbanoManjate@gmail.com</vt:lpwstr>
      </vt:variant>
      <vt:variant>
        <vt:lpwstr/>
      </vt:variant>
      <vt:variant>
        <vt:i4>1507395</vt:i4>
      </vt:variant>
      <vt:variant>
        <vt:i4>63</vt:i4>
      </vt:variant>
      <vt:variant>
        <vt:i4>0</vt:i4>
      </vt:variant>
      <vt:variant>
        <vt:i4>5</vt:i4>
      </vt:variant>
      <vt:variant>
        <vt:lpwstr>https://africa.unwomen.org/sites/default/files/Field Office Africa/Attachments/Publications/2021/12/Assessment of Mozambique National Gender Statistics System3009202101.pdf</vt:lpwstr>
      </vt:variant>
      <vt:variant>
        <vt:lpwstr/>
      </vt:variant>
      <vt:variant>
        <vt:i4>5898279</vt:i4>
      </vt:variant>
      <vt:variant>
        <vt:i4>60</vt:i4>
      </vt:variant>
      <vt:variant>
        <vt:i4>0</vt:i4>
      </vt:variant>
      <vt:variant>
        <vt:i4>5</vt:i4>
      </vt:variant>
      <vt:variant>
        <vt:lpwstr>https://bti-project.org/fileadmin/api/content/en/downloads/reports/country_report_2024_MOZ.pdf</vt:lpwstr>
      </vt:variant>
      <vt:variant>
        <vt:lpwstr/>
      </vt:variant>
      <vt:variant>
        <vt:i4>1507395</vt:i4>
      </vt:variant>
      <vt:variant>
        <vt:i4>57</vt:i4>
      </vt:variant>
      <vt:variant>
        <vt:i4>0</vt:i4>
      </vt:variant>
      <vt:variant>
        <vt:i4>5</vt:i4>
      </vt:variant>
      <vt:variant>
        <vt:lpwstr>https://africa.unwomen.org/sites/default/files/Field Office Africa/Attachments/Publications/2021/12/Assessment of Mozambique National Gender Statistics System3009202101.pdf</vt:lpwstr>
      </vt:variant>
      <vt:variant>
        <vt:lpwstr/>
      </vt:variant>
      <vt:variant>
        <vt:i4>1507395</vt:i4>
      </vt:variant>
      <vt:variant>
        <vt:i4>54</vt:i4>
      </vt:variant>
      <vt:variant>
        <vt:i4>0</vt:i4>
      </vt:variant>
      <vt:variant>
        <vt:i4>5</vt:i4>
      </vt:variant>
      <vt:variant>
        <vt:lpwstr>https://africa.unwomen.org/sites/default/files/Field Office Africa/Attachments/Publications/2021/12/Assessment of Mozambique National Gender Statistics System3009202101.pdf</vt:lpwstr>
      </vt:variant>
      <vt:variant>
        <vt:lpwstr/>
      </vt:variant>
      <vt:variant>
        <vt:i4>8257634</vt:i4>
      </vt:variant>
      <vt:variant>
        <vt:i4>51</vt:i4>
      </vt:variant>
      <vt:variant>
        <vt:i4>0</vt:i4>
      </vt:variant>
      <vt:variant>
        <vt:i4>5</vt:i4>
      </vt:variant>
      <vt:variant>
        <vt:lpwstr>https://www.worldbank.org/en/country/mozambique/overview</vt:lpwstr>
      </vt:variant>
      <vt:variant>
        <vt:lpwstr>:~:text=Frequent%20natural%20disasters%20undermine%20economic,a%2Dday%20poverty%20line%20criterion</vt:lpwstr>
      </vt:variant>
      <vt:variant>
        <vt:i4>6553637</vt:i4>
      </vt:variant>
      <vt:variant>
        <vt:i4>48</vt:i4>
      </vt:variant>
      <vt:variant>
        <vt:i4>0</vt:i4>
      </vt:variant>
      <vt:variant>
        <vt:i4>5</vt:i4>
      </vt:variant>
      <vt:variant>
        <vt:lpwstr>https://climateknowledgeportal.worldbank.org/country/mozambique</vt:lpwstr>
      </vt:variant>
      <vt:variant>
        <vt:lpwstr/>
      </vt:variant>
      <vt:variant>
        <vt:i4>2555993</vt:i4>
      </vt:variant>
      <vt:variant>
        <vt:i4>45</vt:i4>
      </vt:variant>
      <vt:variant>
        <vt:i4>0</vt:i4>
      </vt:variant>
      <vt:variant>
        <vt:i4>5</vt:i4>
      </vt:variant>
      <vt:variant>
        <vt:lpwstr>https://www.ilo.org/sites/default/files/wcmsp5/groups/public/@ed_emp/documents/publication/wcms_704473.pdf</vt:lpwstr>
      </vt:variant>
      <vt:variant>
        <vt:lpwstr/>
      </vt:variant>
      <vt:variant>
        <vt:i4>2228340</vt:i4>
      </vt:variant>
      <vt:variant>
        <vt:i4>42</vt:i4>
      </vt:variant>
      <vt:variant>
        <vt:i4>0</vt:i4>
      </vt:variant>
      <vt:variant>
        <vt:i4>5</vt:i4>
      </vt:variant>
      <vt:variant>
        <vt:lpwstr>https://documents1.worldbank.org/curated/en/099113023154021937/pdf/P1771520fcab7a0930aca102c9d7107d4cc.pdf</vt:lpwstr>
      </vt:variant>
      <vt:variant>
        <vt:lpwstr/>
      </vt:variant>
      <vt:variant>
        <vt:i4>2687087</vt:i4>
      </vt:variant>
      <vt:variant>
        <vt:i4>39</vt:i4>
      </vt:variant>
      <vt:variant>
        <vt:i4>0</vt:i4>
      </vt:variant>
      <vt:variant>
        <vt:i4>5</vt:i4>
      </vt:variant>
      <vt:variant>
        <vt:lpwstr>https://oec.world/en/profile/bilateral-product/electricity/reporter/moz</vt:lpwstr>
      </vt:variant>
      <vt:variant>
        <vt:lpwstr/>
      </vt:variant>
      <vt:variant>
        <vt:i4>6815860</vt:i4>
      </vt:variant>
      <vt:variant>
        <vt:i4>36</vt:i4>
      </vt:variant>
      <vt:variant>
        <vt:i4>0</vt:i4>
      </vt:variant>
      <vt:variant>
        <vt:i4>5</vt:i4>
      </vt:variant>
      <vt:variant>
        <vt:lpwstr>https://doi.org/10.3390/app10144842</vt:lpwstr>
      </vt:variant>
      <vt:variant>
        <vt:lpwstr/>
      </vt:variant>
      <vt:variant>
        <vt:i4>5570577</vt:i4>
      </vt:variant>
      <vt:variant>
        <vt:i4>33</vt:i4>
      </vt:variant>
      <vt:variant>
        <vt:i4>0</vt:i4>
      </vt:variant>
      <vt:variant>
        <vt:i4>5</vt:i4>
      </vt:variant>
      <vt:variant>
        <vt:lpwstr>https://www.frontiersin.org/journals/climate/articles/10.3389/fclim.2023.1214703/full</vt:lpwstr>
      </vt:variant>
      <vt:variant>
        <vt:lpwstr/>
      </vt:variant>
      <vt:variant>
        <vt:i4>1441880</vt:i4>
      </vt:variant>
      <vt:variant>
        <vt:i4>30</vt:i4>
      </vt:variant>
      <vt:variant>
        <vt:i4>0</vt:i4>
      </vt:variant>
      <vt:variant>
        <vt:i4>5</vt:i4>
      </vt:variant>
      <vt:variant>
        <vt:lpwstr>https://www.climatelinks.org/sites/default/files/asset/document/2018_USAID-ATLAS-Project_Climate-Risk-Profile-Mozambique.pdf</vt:lpwstr>
      </vt:variant>
      <vt:variant>
        <vt:lpwstr/>
      </vt:variant>
      <vt:variant>
        <vt:i4>1441880</vt:i4>
      </vt:variant>
      <vt:variant>
        <vt:i4>27</vt:i4>
      </vt:variant>
      <vt:variant>
        <vt:i4>0</vt:i4>
      </vt:variant>
      <vt:variant>
        <vt:i4>5</vt:i4>
      </vt:variant>
      <vt:variant>
        <vt:lpwstr>https://www.climatelinks.org/sites/default/files/asset/document/2018_USAID-ATLAS-Project_Climate-Risk-Profile-Mozambique.pdf</vt:lpwstr>
      </vt:variant>
      <vt:variant>
        <vt:lpwstr/>
      </vt:variant>
      <vt:variant>
        <vt:i4>2228340</vt:i4>
      </vt:variant>
      <vt:variant>
        <vt:i4>24</vt:i4>
      </vt:variant>
      <vt:variant>
        <vt:i4>0</vt:i4>
      </vt:variant>
      <vt:variant>
        <vt:i4>5</vt:i4>
      </vt:variant>
      <vt:variant>
        <vt:lpwstr>https://documents1.worldbank.org/curated/en/099113023154021937/pdf/P1771520fcab7a0930aca102c9d7107d4cc.pdf</vt:lpwstr>
      </vt:variant>
      <vt:variant>
        <vt:lpwstr/>
      </vt:variant>
      <vt:variant>
        <vt:i4>4391017</vt:i4>
      </vt:variant>
      <vt:variant>
        <vt:i4>21</vt:i4>
      </vt:variant>
      <vt:variant>
        <vt:i4>0</vt:i4>
      </vt:variant>
      <vt:variant>
        <vt:i4>5</vt:i4>
      </vt:variant>
      <vt:variant>
        <vt:lpwstr>https://ieg.worldbankgroup.org/sites/default/files/Data/reports/ap_mozambiquecpe.pdf</vt:lpwstr>
      </vt:variant>
      <vt:variant>
        <vt:lpwstr/>
      </vt:variant>
      <vt:variant>
        <vt:i4>917568</vt:i4>
      </vt:variant>
      <vt:variant>
        <vt:i4>18</vt:i4>
      </vt:variant>
      <vt:variant>
        <vt:i4>0</vt:i4>
      </vt:variant>
      <vt:variant>
        <vt:i4>5</vt:i4>
      </vt:variant>
      <vt:variant>
        <vt:lpwstr>https://www.lloydsbanktrade.com/en/market-potential/mozambique/economical-context</vt:lpwstr>
      </vt:variant>
      <vt:variant>
        <vt:lpwstr/>
      </vt:variant>
      <vt:variant>
        <vt:i4>7864438</vt:i4>
      </vt:variant>
      <vt:variant>
        <vt:i4>15</vt:i4>
      </vt:variant>
      <vt:variant>
        <vt:i4>0</vt:i4>
      </vt:variant>
      <vt:variant>
        <vt:i4>5</vt:i4>
      </vt:variant>
      <vt:variant>
        <vt:lpwstr>https://documents1.worldbank.org/curated/en/099235104122331126/pdf/IDU09868f0a503ba8047ca08ec40255b2c1c36ae.pdf</vt:lpwstr>
      </vt:variant>
      <vt:variant>
        <vt:lpwstr/>
      </vt:variant>
      <vt:variant>
        <vt:i4>2228340</vt:i4>
      </vt:variant>
      <vt:variant>
        <vt:i4>12</vt:i4>
      </vt:variant>
      <vt:variant>
        <vt:i4>0</vt:i4>
      </vt:variant>
      <vt:variant>
        <vt:i4>5</vt:i4>
      </vt:variant>
      <vt:variant>
        <vt:lpwstr>https://documents1.worldbank.org/curated/en/099113023154021937/pdf/P1771520fcab7a0930aca102c9d7107d4cc.pdf</vt:lpwstr>
      </vt:variant>
      <vt:variant>
        <vt:lpwstr/>
      </vt:variant>
      <vt:variant>
        <vt:i4>1441880</vt:i4>
      </vt:variant>
      <vt:variant>
        <vt:i4>9</vt:i4>
      </vt:variant>
      <vt:variant>
        <vt:i4>0</vt:i4>
      </vt:variant>
      <vt:variant>
        <vt:i4>5</vt:i4>
      </vt:variant>
      <vt:variant>
        <vt:lpwstr>https://www.climatelinks.org/sites/default/files/asset/document/2018_USAID-ATLAS-Project_Climate-Risk-Profile-Mozambique.pdf</vt:lpwstr>
      </vt:variant>
      <vt:variant>
        <vt:lpwstr/>
      </vt:variant>
      <vt:variant>
        <vt:i4>6553637</vt:i4>
      </vt:variant>
      <vt:variant>
        <vt:i4>6</vt:i4>
      </vt:variant>
      <vt:variant>
        <vt:i4>0</vt:i4>
      </vt:variant>
      <vt:variant>
        <vt:i4>5</vt:i4>
      </vt:variant>
      <vt:variant>
        <vt:lpwstr>https://climateknowledgeportal.worldbank.org/country/mozambique</vt:lpwstr>
      </vt:variant>
      <vt:variant>
        <vt:lpwstr/>
      </vt:variant>
      <vt:variant>
        <vt:i4>4194426</vt:i4>
      </vt:variant>
      <vt:variant>
        <vt:i4>3</vt:i4>
      </vt:variant>
      <vt:variant>
        <vt:i4>0</vt:i4>
      </vt:variant>
      <vt:variant>
        <vt:i4>5</vt:i4>
      </vt:variant>
      <vt:variant>
        <vt:lpwstr>https://unfccc.int/sites/default/files/resource/National_Adaptation_Plan_Mozambique.pdf</vt:lpwstr>
      </vt:variant>
      <vt:variant>
        <vt:lpwstr/>
      </vt:variant>
      <vt:variant>
        <vt:i4>4194426</vt:i4>
      </vt:variant>
      <vt:variant>
        <vt:i4>0</vt:i4>
      </vt:variant>
      <vt:variant>
        <vt:i4>0</vt:i4>
      </vt:variant>
      <vt:variant>
        <vt:i4>5</vt:i4>
      </vt:variant>
      <vt:variant>
        <vt:lpwstr>https://unfccc.int/sites/default/files/resource/National_Adaptation_Plan_Mozambique.pdf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Strengthened Ecosystem for National Adaptation Planning and Pipeline Development for Mozambique</dc:title>
  <dc:subject>Proposal Template</dc:subject>
  <dc:creator>Valentina Villoria</dc:creator>
  <cp:keywords/>
  <dc:description/>
  <cp:lastModifiedBy>Helder Paulo</cp:lastModifiedBy>
  <cp:revision>9</cp:revision>
  <cp:lastPrinted>2020-12-13T03:02:00Z</cp:lastPrinted>
  <dcterms:created xsi:type="dcterms:W3CDTF">2025-05-23T10:15:00Z</dcterms:created>
  <dcterms:modified xsi:type="dcterms:W3CDTF">2025-11-06T09:26:00Z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